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A504C" w14:textId="77777777" w:rsidR="00E41113" w:rsidRPr="00A92204" w:rsidRDefault="00E41113" w:rsidP="00E41113">
      <w:pPr>
        <w:rPr>
          <w:rFonts w:ascii="Times New Roman" w:hAnsi="Times New Roman"/>
          <w:b/>
          <w:bCs/>
          <w:sz w:val="32"/>
          <w:szCs w:val="32"/>
        </w:rPr>
      </w:pPr>
      <w:bookmarkStart w:id="0" w:name="_Hlk131038705"/>
      <w:bookmarkEnd w:id="0"/>
      <w:r w:rsidRPr="00A92204">
        <w:rPr>
          <w:rFonts w:ascii="Times New Roman" w:hAnsi="Times New Roman"/>
          <w:b/>
          <w:bCs/>
          <w:sz w:val="32"/>
          <w:szCs w:val="32"/>
        </w:rPr>
        <w:t>Effect of Aniline Derivatives on Auto Ignition of Hydrocarbon Fuels: Mechanistic Insight of Antiknock Activity</w:t>
      </w:r>
    </w:p>
    <w:p w14:paraId="00B06F08" w14:textId="0F4FAC01" w:rsidR="00516492" w:rsidRDefault="00E41113">
      <w:pPr>
        <w:spacing w:after="120"/>
        <w:jc w:val="center"/>
        <w:rPr>
          <w:rFonts w:ascii="Cambria" w:hAnsi="Cambria"/>
          <w:b/>
          <w:sz w:val="24"/>
          <w:szCs w:val="24"/>
          <w:vertAlign w:val="superscript"/>
        </w:rPr>
      </w:pPr>
      <w:r w:rsidRPr="00E41113">
        <w:rPr>
          <w:rFonts w:ascii="Times New Roman" w:hAnsi="Times New Roman"/>
          <w:b/>
          <w:sz w:val="24"/>
          <w:szCs w:val="24"/>
        </w:rPr>
        <w:t>Dibyajyoti Saha</w:t>
      </w:r>
    </w:p>
    <w:p w14:paraId="0BA03E41" w14:textId="03BA3DB8" w:rsidR="00516492" w:rsidRDefault="00E41113">
      <w:pPr>
        <w:pStyle w:val="IEEEAuthorAffiliation"/>
        <w:spacing w:after="0"/>
        <w:rPr>
          <w:rFonts w:ascii="Cambria" w:hAnsi="Cambria"/>
          <w:sz w:val="22"/>
          <w:szCs w:val="22"/>
        </w:rPr>
      </w:pPr>
      <w:r>
        <w:rPr>
          <w:rFonts w:ascii="Cambria" w:hAnsi="Cambria"/>
          <w:sz w:val="22"/>
          <w:szCs w:val="22"/>
        </w:rPr>
        <w:t>(Patna Terminal Laboratory, Department of</w:t>
      </w:r>
      <w:r w:rsidRPr="00E41113">
        <w:rPr>
          <w:rFonts w:ascii="Cambria" w:hAnsi="Cambria"/>
          <w:sz w:val="22"/>
          <w:szCs w:val="22"/>
        </w:rPr>
        <w:t xml:space="preserve"> </w:t>
      </w:r>
      <w:r>
        <w:rPr>
          <w:rFonts w:ascii="Cambria" w:hAnsi="Cambria"/>
          <w:sz w:val="22"/>
          <w:szCs w:val="22"/>
        </w:rPr>
        <w:t>Quality Control), Indian Oil Corporation Limited (MD)</w:t>
      </w:r>
    </w:p>
    <w:p w14:paraId="790283D7" w14:textId="77777777" w:rsidR="00516492" w:rsidRDefault="00516492">
      <w:pPr>
        <w:spacing w:after="0" w:line="240" w:lineRule="auto"/>
        <w:jc w:val="center"/>
        <w:rPr>
          <w:rFonts w:ascii="Cambria" w:hAnsi="Cambria"/>
          <w:i/>
        </w:rPr>
      </w:pPr>
    </w:p>
    <w:p w14:paraId="7088C304" w14:textId="77777777" w:rsidR="00516492" w:rsidRDefault="00516492">
      <w:pPr>
        <w:pStyle w:val="NoSpacing"/>
        <w:jc w:val="center"/>
        <w:rPr>
          <w:rFonts w:ascii="Cambria" w:hAnsi="Cambria"/>
        </w:rPr>
        <w:sectPr w:rsidR="00516492" w:rsidSect="004C0C4E">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14:paraId="4E51E8A6" w14:textId="675D6186" w:rsidR="00992201" w:rsidRPr="00E41113" w:rsidRDefault="00516492" w:rsidP="00E41113">
      <w:pPr>
        <w:jc w:val="both"/>
        <w:rPr>
          <w:rFonts w:ascii="Times New Roman" w:hAnsi="Times New Roman"/>
          <w:sz w:val="20"/>
          <w:szCs w:val="20"/>
        </w:rPr>
      </w:pPr>
      <w:r w:rsidRPr="00992201">
        <w:rPr>
          <w:rFonts w:ascii="Times New Roman" w:hAnsi="Times New Roman"/>
          <w:b/>
          <w:sz w:val="24"/>
        </w:rPr>
        <w:t>Abstract -</w:t>
      </w:r>
      <w:r w:rsidRPr="00992201">
        <w:rPr>
          <w:rFonts w:ascii="Times New Roman" w:hAnsi="Times New Roman"/>
        </w:rPr>
        <w:t xml:space="preserve"> </w:t>
      </w:r>
      <w:r w:rsidR="00E41113" w:rsidRPr="00F53CD4">
        <w:rPr>
          <w:rFonts w:ascii="Times New Roman" w:hAnsi="Times New Roman"/>
          <w:sz w:val="20"/>
          <w:szCs w:val="20"/>
        </w:rPr>
        <w:t>In view of rising concerns over global warming it is very important to reduce greenhouse gas emissions and accelerate decarbonization. Worldwide transportation sector has a massive contribution in producing greenhouse gases over periods. So, depletion of GHG emission is of utmost importance. Petroleum refining industries continuously made efforts to control CHG emissions by formulating high octane gasoline fuels which increase vehicle efficiency and enhance fuel economy for spark ignition internal combustion engines. High Octane gasoline fuels helps in reducing knocking of the SI Engine cars and eventually intensify vehicle efficiency and fuel economy. Over the period of time several potential chemical octane boosters were developed to improve the octane number of the standard gasoline fuel. Aromatic Amine derivatives are well known octane boosters. This present review work summaries the available data regarding the mechanistic interpretation of antiknock action of aromatic amines by controlling the auto ignition process of hydrocarbon fuels.</w:t>
      </w:r>
    </w:p>
    <w:p w14:paraId="375718C6" w14:textId="745CF248" w:rsidR="00516492" w:rsidRPr="00992201" w:rsidRDefault="00516492">
      <w:pPr>
        <w:pStyle w:val="Abstract"/>
        <w:spacing w:after="0"/>
        <w:ind w:left="0"/>
        <w:rPr>
          <w:rFonts w:ascii="Times New Roman" w:hAnsi="Times New Roman"/>
        </w:rPr>
      </w:pPr>
      <w:r w:rsidRPr="00992201">
        <w:rPr>
          <w:rFonts w:ascii="Times New Roman" w:hAnsi="Times New Roman"/>
          <w:b/>
          <w:i/>
        </w:rPr>
        <w:t>Key Words</w:t>
      </w:r>
      <w:r w:rsidRPr="00992201">
        <w:rPr>
          <w:rFonts w:ascii="Times New Roman" w:hAnsi="Times New Roman"/>
          <w:b/>
        </w:rPr>
        <w:t>:</w:t>
      </w:r>
      <w:r w:rsidRPr="00992201">
        <w:rPr>
          <w:rFonts w:ascii="Times New Roman" w:hAnsi="Times New Roman"/>
        </w:rPr>
        <w:t xml:space="preserve">  </w:t>
      </w:r>
      <w:r w:rsidR="00E41113">
        <w:rPr>
          <w:rFonts w:ascii="Times New Roman" w:hAnsi="Times New Roman"/>
        </w:rPr>
        <w:t>Fuel Economy</w:t>
      </w:r>
      <w:r w:rsidR="00D505A8" w:rsidRPr="00992201">
        <w:rPr>
          <w:rFonts w:ascii="Times New Roman" w:hAnsi="Times New Roman"/>
        </w:rPr>
        <w:t xml:space="preserve">, </w:t>
      </w:r>
      <w:r w:rsidR="00E41113">
        <w:rPr>
          <w:rFonts w:ascii="Times New Roman" w:hAnsi="Times New Roman"/>
        </w:rPr>
        <w:t>Engine Efficiency</w:t>
      </w:r>
      <w:r w:rsidR="00D505A8" w:rsidRPr="00992201">
        <w:rPr>
          <w:rFonts w:ascii="Times New Roman" w:hAnsi="Times New Roman"/>
        </w:rPr>
        <w:t xml:space="preserve">, </w:t>
      </w:r>
      <w:r w:rsidR="00E41113">
        <w:rPr>
          <w:rFonts w:ascii="Times New Roman" w:hAnsi="Times New Roman"/>
        </w:rPr>
        <w:t>Octane Booster</w:t>
      </w:r>
      <w:r w:rsidR="00D505A8" w:rsidRPr="00992201">
        <w:rPr>
          <w:rFonts w:ascii="Times New Roman" w:hAnsi="Times New Roman"/>
        </w:rPr>
        <w:t xml:space="preserve">, </w:t>
      </w:r>
      <w:r w:rsidR="00E41113">
        <w:rPr>
          <w:rFonts w:ascii="Times New Roman" w:hAnsi="Times New Roman"/>
        </w:rPr>
        <w:t>Resonance, Autoignition, Research Octane Number</w:t>
      </w:r>
    </w:p>
    <w:p w14:paraId="235E300F" w14:textId="77777777" w:rsidR="00516492" w:rsidRPr="00992201" w:rsidRDefault="00516492">
      <w:pPr>
        <w:pStyle w:val="Abstract"/>
        <w:spacing w:after="0"/>
        <w:ind w:left="0"/>
        <w:rPr>
          <w:rFonts w:ascii="Times New Roman" w:hAnsi="Times New Roman"/>
        </w:rPr>
      </w:pPr>
    </w:p>
    <w:p w14:paraId="6F6677E7" w14:textId="77777777" w:rsidR="00992201" w:rsidRDefault="00992201">
      <w:pPr>
        <w:pStyle w:val="NoSpacing"/>
        <w:jc w:val="both"/>
        <w:rPr>
          <w:rFonts w:ascii="Times New Roman" w:hAnsi="Times New Roman"/>
          <w:b/>
        </w:rPr>
      </w:pPr>
    </w:p>
    <w:p w14:paraId="4912CB8F" w14:textId="77777777" w:rsidR="00992201" w:rsidRDefault="00992201">
      <w:pPr>
        <w:pStyle w:val="NoSpacing"/>
        <w:jc w:val="both"/>
        <w:rPr>
          <w:rFonts w:ascii="Times New Roman" w:hAnsi="Times New Roman"/>
          <w:b/>
        </w:rPr>
      </w:pPr>
    </w:p>
    <w:p w14:paraId="414ACABF" w14:textId="7E162DAC" w:rsidR="00516492" w:rsidRDefault="00516492">
      <w:pPr>
        <w:pStyle w:val="NoSpacing"/>
        <w:jc w:val="both"/>
        <w:rPr>
          <w:rFonts w:ascii="Times New Roman" w:hAnsi="Times New Roman"/>
          <w:i/>
          <w:sz w:val="20"/>
          <w:szCs w:val="20"/>
        </w:rPr>
      </w:pPr>
      <w:r w:rsidRPr="00992201">
        <w:rPr>
          <w:rFonts w:ascii="Times New Roman" w:hAnsi="Times New Roman"/>
          <w:b/>
        </w:rPr>
        <w:t xml:space="preserve">1.INTRODUCTION </w:t>
      </w:r>
    </w:p>
    <w:p w14:paraId="33E32DC6" w14:textId="77777777" w:rsidR="00E41113" w:rsidRPr="00992201" w:rsidRDefault="00E41113">
      <w:pPr>
        <w:pStyle w:val="NoSpacing"/>
        <w:jc w:val="both"/>
        <w:rPr>
          <w:rFonts w:ascii="Times New Roman" w:hAnsi="Times New Roman"/>
          <w:b/>
        </w:rPr>
      </w:pPr>
    </w:p>
    <w:p w14:paraId="5059245D" w14:textId="4E9B35EA" w:rsidR="00516492" w:rsidRPr="00992201" w:rsidRDefault="00E41113" w:rsidP="00E41113">
      <w:pPr>
        <w:jc w:val="both"/>
        <w:rPr>
          <w:rFonts w:ascii="Times New Roman" w:hAnsi="Times New Roman"/>
          <w:sz w:val="20"/>
          <w:szCs w:val="20"/>
        </w:rPr>
      </w:pPr>
      <w:r w:rsidRPr="00A82FD3">
        <w:rPr>
          <w:rFonts w:ascii="Times New Roman" w:hAnsi="Times New Roman"/>
          <w:sz w:val="20"/>
          <w:szCs w:val="20"/>
        </w:rPr>
        <w:t xml:space="preserve">Spontaneous ignition or auto ignition tendency of hydrocarbon fuels </w:t>
      </w:r>
      <w:proofErr w:type="gramStart"/>
      <w:r w:rsidRPr="00A82FD3">
        <w:rPr>
          <w:rFonts w:ascii="Times New Roman" w:hAnsi="Times New Roman"/>
          <w:sz w:val="20"/>
          <w:szCs w:val="20"/>
        </w:rPr>
        <w:t>is</w:t>
      </w:r>
      <w:proofErr w:type="gramEnd"/>
      <w:r w:rsidRPr="00A82FD3">
        <w:rPr>
          <w:rFonts w:ascii="Times New Roman" w:hAnsi="Times New Roman"/>
          <w:sz w:val="20"/>
          <w:szCs w:val="20"/>
        </w:rPr>
        <w:t xml:space="preserve"> directly relates to knocking.</w:t>
      </w:r>
      <w:r w:rsidRPr="00A82FD3">
        <w:rPr>
          <w:rFonts w:ascii="Times New Roman" w:hAnsi="Times New Roman"/>
          <w:color w:val="202122"/>
          <w:sz w:val="20"/>
          <w:szCs w:val="20"/>
          <w:shd w:val="clear" w:color="auto" w:fill="FFFFFF"/>
        </w:rPr>
        <w:t xml:space="preserve"> Knocking </w:t>
      </w:r>
      <w:r>
        <w:rPr>
          <w:rFonts w:ascii="Times New Roman" w:hAnsi="Times New Roman"/>
          <w:color w:val="202122"/>
          <w:sz w:val="20"/>
          <w:szCs w:val="20"/>
          <w:shd w:val="clear" w:color="auto" w:fill="FFFFFF"/>
        </w:rPr>
        <w:t xml:space="preserve">generally </w:t>
      </w:r>
      <w:r w:rsidRPr="00A82FD3">
        <w:rPr>
          <w:rFonts w:ascii="Times New Roman" w:hAnsi="Times New Roman"/>
          <w:color w:val="202122"/>
          <w:sz w:val="20"/>
          <w:szCs w:val="20"/>
          <w:shd w:val="clear" w:color="auto" w:fill="FFFFFF"/>
        </w:rPr>
        <w:t>occurs when combustion of some of the </w:t>
      </w:r>
      <w:r w:rsidRPr="00A82FD3">
        <w:rPr>
          <w:rFonts w:ascii="Times New Roman" w:hAnsi="Times New Roman"/>
          <w:sz w:val="20"/>
          <w:szCs w:val="20"/>
        </w:rPr>
        <w:t>air-fuel mixture</w:t>
      </w:r>
      <w:r w:rsidRPr="00A82FD3">
        <w:rPr>
          <w:rFonts w:ascii="Times New Roman" w:hAnsi="Times New Roman"/>
          <w:color w:val="202122"/>
          <w:sz w:val="20"/>
          <w:szCs w:val="20"/>
          <w:shd w:val="clear" w:color="auto" w:fill="FFFFFF"/>
        </w:rPr>
        <w:t> in the cylinder do not result from propagation of the flame front ignited by the </w:t>
      </w:r>
      <w:r w:rsidRPr="00A82FD3">
        <w:rPr>
          <w:rFonts w:ascii="Times New Roman" w:hAnsi="Times New Roman"/>
          <w:sz w:val="20"/>
          <w:szCs w:val="20"/>
        </w:rPr>
        <w:t>spark plug</w:t>
      </w:r>
      <w:r w:rsidRPr="00A82FD3">
        <w:rPr>
          <w:rFonts w:ascii="Times New Roman" w:hAnsi="Times New Roman"/>
          <w:color w:val="202122"/>
          <w:sz w:val="20"/>
          <w:szCs w:val="20"/>
          <w:shd w:val="clear" w:color="auto" w:fill="FFFFFF"/>
        </w:rPr>
        <w:t xml:space="preserve">, but when one or more pockets of air/fuel mixture explode outside the envelope of the normal combustion front </w:t>
      </w:r>
      <w:r>
        <w:rPr>
          <w:rFonts w:ascii="Times New Roman" w:hAnsi="Times New Roman"/>
          <w:sz w:val="20"/>
          <w:szCs w:val="20"/>
        </w:rPr>
        <w:t>i</w:t>
      </w:r>
      <w:r w:rsidRPr="00A82FD3">
        <w:rPr>
          <w:rFonts w:ascii="Times New Roman" w:hAnsi="Times New Roman"/>
          <w:sz w:val="20"/>
          <w:szCs w:val="20"/>
        </w:rPr>
        <w:t xml:space="preserve">n spark ignition internal combustion engine. Such expeditious combustion follows free radical reaction mechanism involving chain-branching reactions. Therefore, any molecule which can quench the chain propagating free radical can reduce the overall reaction rate and thus retardation in combustion process can be achieved. This type of molecules enhances the antiknock property of a standard gasoline fuel. Octane number of a fuel is the measure of its antiknock quality when it is used in a spark ignition, internal combustion engine. Octane number or octane rating of a fuel is inversely proportional with engine knocking </w:t>
      </w:r>
      <w:proofErr w:type="gramStart"/>
      <w:r w:rsidRPr="00A82FD3">
        <w:rPr>
          <w:rFonts w:ascii="Times New Roman" w:hAnsi="Times New Roman"/>
          <w:sz w:val="20"/>
          <w:szCs w:val="20"/>
        </w:rPr>
        <w:t>( Pre</w:t>
      </w:r>
      <w:proofErr w:type="gramEnd"/>
      <w:r w:rsidRPr="00A82FD3">
        <w:rPr>
          <w:rFonts w:ascii="Times New Roman" w:hAnsi="Times New Roman"/>
          <w:sz w:val="20"/>
          <w:szCs w:val="20"/>
        </w:rPr>
        <w:t xml:space="preserve">-ignition). Higher octane fuels have better antiknock efficiency whereas lower octane fuels lead to more engine knocking. </w:t>
      </w:r>
      <w:proofErr w:type="spellStart"/>
      <w:r w:rsidRPr="00A82FD3">
        <w:rPr>
          <w:rFonts w:ascii="Times New Roman" w:hAnsi="Times New Roman"/>
          <w:sz w:val="20"/>
          <w:szCs w:val="20"/>
        </w:rPr>
        <w:t>Valdenaire</w:t>
      </w:r>
      <w:proofErr w:type="spellEnd"/>
      <w:r w:rsidRPr="00A82FD3">
        <w:rPr>
          <w:rFonts w:ascii="Times New Roman" w:hAnsi="Times New Roman"/>
          <w:sz w:val="20"/>
          <w:szCs w:val="20"/>
        </w:rPr>
        <w:t xml:space="preserve"> et al. showed correlation between engine efficiency, Octane rating </w:t>
      </w:r>
      <w:r w:rsidRPr="00A82FD3">
        <w:rPr>
          <w:rFonts w:ascii="Times New Roman" w:hAnsi="Times New Roman"/>
          <w:sz w:val="20"/>
          <w:szCs w:val="20"/>
        </w:rPr>
        <w:t>and CO</w:t>
      </w:r>
      <w:r w:rsidRPr="00A82FD3">
        <w:rPr>
          <w:rFonts w:ascii="Times New Roman" w:hAnsi="Times New Roman"/>
          <w:sz w:val="20"/>
          <w:szCs w:val="20"/>
          <w:vertAlign w:val="subscript"/>
        </w:rPr>
        <w:t>2</w:t>
      </w:r>
      <w:r w:rsidRPr="00A82FD3">
        <w:rPr>
          <w:rFonts w:ascii="Times New Roman" w:hAnsi="Times New Roman"/>
          <w:sz w:val="20"/>
          <w:szCs w:val="20"/>
        </w:rPr>
        <w:t xml:space="preserve"> emissions in case of standard 95- and 98-grade gasoline. With the increase in 1 point of Research Octane Number (RON), engine efficiency increases 1% with a reducing of CO</w:t>
      </w:r>
      <w:r w:rsidRPr="00A82FD3">
        <w:rPr>
          <w:rFonts w:ascii="Times New Roman" w:hAnsi="Times New Roman"/>
          <w:sz w:val="20"/>
          <w:szCs w:val="20"/>
          <w:vertAlign w:val="subscript"/>
        </w:rPr>
        <w:t>2</w:t>
      </w:r>
      <w:r w:rsidRPr="00A82FD3">
        <w:rPr>
          <w:rFonts w:ascii="Times New Roman" w:hAnsi="Times New Roman"/>
          <w:sz w:val="20"/>
          <w:szCs w:val="20"/>
        </w:rPr>
        <w:t xml:space="preserve"> emission.</w:t>
      </w:r>
    </w:p>
    <w:p w14:paraId="06D4EF50" w14:textId="7AC40E91" w:rsidR="00D505A8" w:rsidRPr="00E41113" w:rsidRDefault="00992201" w:rsidP="00D505A8">
      <w:pPr>
        <w:pStyle w:val="Heading2"/>
        <w:rPr>
          <w:rFonts w:ascii="Times New Roman" w:hAnsi="Times New Roman"/>
          <w:color w:val="auto"/>
        </w:rPr>
      </w:pPr>
      <w:r w:rsidRPr="00992201">
        <w:rPr>
          <w:rFonts w:ascii="Times New Roman" w:hAnsi="Times New Roman"/>
          <w:color w:val="auto"/>
        </w:rPr>
        <w:t xml:space="preserve">2. </w:t>
      </w:r>
      <w:r w:rsidR="00E41113" w:rsidRPr="00E41113">
        <w:rPr>
          <w:rFonts w:ascii="Times New Roman" w:hAnsi="Times New Roman"/>
          <w:color w:val="auto"/>
          <w:lang w:val="en-IN"/>
        </w:rPr>
        <w:t>Metallic Antiknock additives and their limitations:</w:t>
      </w:r>
    </w:p>
    <w:p w14:paraId="66654D7E" w14:textId="51FA2CBA" w:rsidR="00E41113" w:rsidRPr="00E41113" w:rsidRDefault="00E41113" w:rsidP="00E41113">
      <w:pPr>
        <w:jc w:val="both"/>
        <w:rPr>
          <w:rFonts w:ascii="Times New Roman" w:hAnsi="Times New Roman"/>
          <w:sz w:val="20"/>
          <w:szCs w:val="20"/>
        </w:rPr>
      </w:pPr>
      <w:r w:rsidRPr="00E41113">
        <w:rPr>
          <w:rFonts w:ascii="Times New Roman" w:hAnsi="Times New Roman"/>
          <w:sz w:val="20"/>
          <w:szCs w:val="20"/>
        </w:rPr>
        <w:t>Tetraethyl lead (TEL) was the first organometallic compound used as blend with motor gasoline to prevent knocking. In presence of oxygen TEL first decomposes to form lead oxide which acts as a radical sink, it scavenges radicals (HO</w:t>
      </w:r>
      <w:r w:rsidRPr="00E41113">
        <w:rPr>
          <w:rFonts w:ascii="Times New Roman" w:hAnsi="Times New Roman"/>
          <w:sz w:val="20"/>
          <w:szCs w:val="20"/>
          <w:vertAlign w:val="subscript"/>
        </w:rPr>
        <w:t>2</w:t>
      </w:r>
      <w:r w:rsidRPr="00E41113">
        <w:rPr>
          <w:rFonts w:ascii="Times New Roman" w:hAnsi="Times New Roman"/>
          <w:sz w:val="20"/>
          <w:szCs w:val="20"/>
        </w:rPr>
        <w:t>, H</w:t>
      </w:r>
      <w:r w:rsidRPr="00E41113">
        <w:rPr>
          <w:rFonts w:ascii="Times New Roman" w:hAnsi="Times New Roman"/>
          <w:sz w:val="20"/>
          <w:szCs w:val="20"/>
          <w:vertAlign w:val="subscript"/>
        </w:rPr>
        <w:t>2</w:t>
      </w:r>
      <w:r w:rsidRPr="00E41113">
        <w:rPr>
          <w:rFonts w:ascii="Times New Roman" w:hAnsi="Times New Roman"/>
          <w:sz w:val="20"/>
          <w:szCs w:val="20"/>
        </w:rPr>
        <w:t>O</w:t>
      </w:r>
      <w:r w:rsidRPr="00E41113">
        <w:rPr>
          <w:rFonts w:ascii="Times New Roman" w:hAnsi="Times New Roman"/>
          <w:sz w:val="20"/>
          <w:szCs w:val="20"/>
          <w:vertAlign w:val="subscript"/>
        </w:rPr>
        <w:t>2</w:t>
      </w:r>
      <w:r w:rsidRPr="00E41113">
        <w:rPr>
          <w:rFonts w:ascii="Times New Roman" w:hAnsi="Times New Roman"/>
          <w:sz w:val="20"/>
          <w:szCs w:val="20"/>
        </w:rPr>
        <w:t xml:space="preserve">) forms as a result of low temperature fuel oxidation reaction, this in turn hinders pre flame chain branching reactions which would have otherwise leads to autoignition of hydrocarbon fuel and eventually ended up with knocking. </w:t>
      </w:r>
      <w:proofErr w:type="gramStart"/>
      <w:r w:rsidRPr="00E41113">
        <w:rPr>
          <w:rFonts w:ascii="Times New Roman" w:hAnsi="Times New Roman"/>
          <w:sz w:val="20"/>
          <w:szCs w:val="20"/>
        </w:rPr>
        <w:t>However  TEL</w:t>
      </w:r>
      <w:proofErr w:type="gramEnd"/>
      <w:r w:rsidRPr="00E41113">
        <w:rPr>
          <w:rFonts w:ascii="Times New Roman" w:hAnsi="Times New Roman"/>
          <w:sz w:val="20"/>
          <w:szCs w:val="20"/>
        </w:rPr>
        <w:t xml:space="preserve"> generates solid combustion products which cause</w:t>
      </w:r>
      <w:r w:rsidRPr="00085A61">
        <w:rPr>
          <w:rFonts w:ascii="Times New Roman" w:hAnsi="Times New Roman"/>
          <w:sz w:val="20"/>
          <w:szCs w:val="20"/>
        </w:rPr>
        <w:t xml:space="preserve"> accumulation of deposits on valves, spark plugs, and</w:t>
      </w:r>
      <w:r w:rsidRPr="00E41113">
        <w:rPr>
          <w:rFonts w:ascii="Times New Roman" w:hAnsi="Times New Roman"/>
          <w:sz w:val="20"/>
          <w:szCs w:val="20"/>
        </w:rPr>
        <w:t xml:space="preserve"> combustion chambers and this gradually shortens the engine life. Also due to concerns over increasing concentration of neurotoxic lead in air and soil phaseout of TEL was completed by early 2000. Besides TEL, m</w:t>
      </w:r>
      <w:r w:rsidRPr="00EA7444">
        <w:rPr>
          <w:rFonts w:ascii="Times New Roman" w:hAnsi="Times New Roman"/>
          <w:sz w:val="20"/>
          <w:szCs w:val="20"/>
        </w:rPr>
        <w:t>ethylcyclopentadienyl</w:t>
      </w:r>
      <w:r w:rsidRPr="00E41113">
        <w:rPr>
          <w:rFonts w:ascii="Times New Roman" w:hAnsi="Times New Roman"/>
          <w:sz w:val="20"/>
          <w:szCs w:val="20"/>
        </w:rPr>
        <w:t>-</w:t>
      </w:r>
      <w:r w:rsidRPr="00EA7444">
        <w:rPr>
          <w:rFonts w:ascii="Times New Roman" w:hAnsi="Times New Roman"/>
          <w:sz w:val="20"/>
          <w:szCs w:val="20"/>
        </w:rPr>
        <w:t>manganese</w:t>
      </w:r>
      <w:r w:rsidRPr="00E41113">
        <w:rPr>
          <w:rFonts w:ascii="Times New Roman" w:hAnsi="Times New Roman"/>
          <w:sz w:val="20"/>
          <w:szCs w:val="20"/>
        </w:rPr>
        <w:t xml:space="preserve"> tricarbonyl (MMT) and ferrocene are the </w:t>
      </w:r>
      <w:proofErr w:type="spellStart"/>
      <w:proofErr w:type="gramStart"/>
      <w:r w:rsidRPr="00E41113">
        <w:rPr>
          <w:rFonts w:ascii="Times New Roman" w:hAnsi="Times New Roman"/>
          <w:sz w:val="20"/>
          <w:szCs w:val="20"/>
        </w:rPr>
        <w:t>well known</w:t>
      </w:r>
      <w:proofErr w:type="spellEnd"/>
      <w:proofErr w:type="gramEnd"/>
      <w:r w:rsidRPr="00E41113">
        <w:rPr>
          <w:rFonts w:ascii="Times New Roman" w:hAnsi="Times New Roman"/>
          <w:sz w:val="20"/>
          <w:szCs w:val="20"/>
        </w:rPr>
        <w:t xml:space="preserve"> metallic octane boosters. But, unfortunately MMT was phased out as manganese is accountable for wear and fouling, this pose deleterious</w:t>
      </w:r>
      <w:r w:rsidRPr="003443BB">
        <w:rPr>
          <w:rFonts w:ascii="Times New Roman" w:hAnsi="Times New Roman"/>
          <w:sz w:val="20"/>
          <w:szCs w:val="20"/>
        </w:rPr>
        <w:t xml:space="preserve"> effects on engine deposits, and it is </w:t>
      </w:r>
      <w:r w:rsidRPr="00E41113">
        <w:rPr>
          <w:rFonts w:ascii="Times New Roman" w:hAnsi="Times New Roman"/>
          <w:sz w:val="20"/>
          <w:szCs w:val="20"/>
        </w:rPr>
        <w:t xml:space="preserve">conjectured to be a neurotoxin and respiratory toxin. Ferrocene also declared unfit as iron-containing deposits formed </w:t>
      </w:r>
      <w:r w:rsidRPr="004E08FE">
        <w:rPr>
          <w:rFonts w:ascii="Times New Roman" w:hAnsi="Times New Roman"/>
          <w:sz w:val="20"/>
          <w:szCs w:val="20"/>
        </w:rPr>
        <w:t xml:space="preserve">from ferrocene </w:t>
      </w:r>
      <w:r w:rsidRPr="00E41113">
        <w:rPr>
          <w:rFonts w:ascii="Times New Roman" w:hAnsi="Times New Roman"/>
          <w:sz w:val="20"/>
          <w:szCs w:val="20"/>
        </w:rPr>
        <w:t>accelerates</w:t>
      </w:r>
      <w:r w:rsidRPr="004E08FE">
        <w:rPr>
          <w:rFonts w:ascii="Times New Roman" w:hAnsi="Times New Roman"/>
          <w:sz w:val="20"/>
          <w:szCs w:val="20"/>
        </w:rPr>
        <w:t xml:space="preserve"> the </w:t>
      </w:r>
      <w:r w:rsidRPr="00E41113">
        <w:rPr>
          <w:rFonts w:ascii="Times New Roman" w:hAnsi="Times New Roman"/>
          <w:sz w:val="20"/>
          <w:szCs w:val="20"/>
        </w:rPr>
        <w:t>generation</w:t>
      </w:r>
      <w:r w:rsidRPr="004E08FE">
        <w:rPr>
          <w:rFonts w:ascii="Times New Roman" w:hAnsi="Times New Roman"/>
          <w:sz w:val="20"/>
          <w:szCs w:val="20"/>
        </w:rPr>
        <w:t xml:space="preserve"> of a conductive coating</w:t>
      </w:r>
      <w:r w:rsidRPr="00E41113">
        <w:rPr>
          <w:rFonts w:ascii="Times New Roman" w:hAnsi="Times New Roman"/>
          <w:sz w:val="20"/>
          <w:szCs w:val="20"/>
        </w:rPr>
        <w:t xml:space="preserve"> on the spark plug surfaces. This triggers the requirement of developing organic nontoxic octane boosters to prevent engine knocking. Aniline derivatives are one of them.</w:t>
      </w:r>
    </w:p>
    <w:p w14:paraId="4FBE5A89" w14:textId="77D90930" w:rsidR="00551D0A" w:rsidRDefault="00551D0A" w:rsidP="00551D0A">
      <w:pPr>
        <w:rPr>
          <w:rFonts w:ascii="Times New Roman" w:hAnsi="Times New Roman"/>
          <w:sz w:val="26"/>
          <w:szCs w:val="26"/>
        </w:rPr>
      </w:pPr>
      <w:r w:rsidRPr="00071EF7">
        <w:rPr>
          <w:rFonts w:ascii="Times New Roman" w:hAnsi="Times New Roman"/>
          <w:b/>
          <w:bCs/>
          <w:sz w:val="26"/>
          <w:szCs w:val="26"/>
        </w:rPr>
        <w:t>3. Auto-oxidation of hydrocarbon fuel and role of octane booster additives</w:t>
      </w:r>
      <w:r w:rsidRPr="00071EF7">
        <w:rPr>
          <w:rFonts w:ascii="Times New Roman" w:hAnsi="Times New Roman"/>
          <w:sz w:val="26"/>
          <w:szCs w:val="26"/>
        </w:rPr>
        <w:t>:</w:t>
      </w:r>
    </w:p>
    <w:p w14:paraId="1AA37D60" w14:textId="77777777" w:rsidR="00551D0A" w:rsidRPr="0048478B" w:rsidRDefault="00551D0A" w:rsidP="00551D0A">
      <w:pPr>
        <w:jc w:val="both"/>
        <w:rPr>
          <w:rFonts w:ascii="Times New Roman" w:hAnsi="Times New Roman"/>
          <w:sz w:val="20"/>
          <w:szCs w:val="20"/>
        </w:rPr>
      </w:pPr>
      <w:r w:rsidRPr="0048478B">
        <w:rPr>
          <w:rFonts w:ascii="Times New Roman" w:hAnsi="Times New Roman"/>
          <w:sz w:val="20"/>
          <w:szCs w:val="20"/>
        </w:rPr>
        <w:t>Auto oxidation process are divided into three consecutive categories of reactions.</w:t>
      </w:r>
    </w:p>
    <w:p w14:paraId="0D0D977B" w14:textId="5DC19484" w:rsidR="00551D0A" w:rsidRPr="0048478B" w:rsidRDefault="00551D0A" w:rsidP="00551D0A">
      <w:pPr>
        <w:pStyle w:val="ListParagraph"/>
        <w:numPr>
          <w:ilvl w:val="0"/>
          <w:numId w:val="3"/>
        </w:numPr>
        <w:jc w:val="both"/>
        <w:rPr>
          <w:rFonts w:ascii="Times New Roman" w:hAnsi="Times New Roman" w:cs="Times New Roman"/>
          <w:sz w:val="20"/>
          <w:szCs w:val="20"/>
        </w:rPr>
      </w:pPr>
      <w:r w:rsidRPr="0048478B">
        <w:rPr>
          <w:rFonts w:ascii="Times New Roman" w:hAnsi="Times New Roman" w:cs="Times New Roman"/>
          <w:sz w:val="20"/>
          <w:szCs w:val="20"/>
        </w:rPr>
        <w:t xml:space="preserve"> Initiation:  Formation of 1</w:t>
      </w:r>
      <w:r w:rsidRPr="0048478B">
        <w:rPr>
          <w:rFonts w:ascii="Times New Roman" w:hAnsi="Times New Roman" w:cs="Times New Roman"/>
          <w:sz w:val="20"/>
          <w:szCs w:val="20"/>
          <w:vertAlign w:val="superscript"/>
        </w:rPr>
        <w:t>st</w:t>
      </w:r>
      <w:r w:rsidRPr="0048478B">
        <w:rPr>
          <w:rFonts w:ascii="Times New Roman" w:hAnsi="Times New Roman" w:cs="Times New Roman"/>
          <w:sz w:val="20"/>
          <w:szCs w:val="20"/>
        </w:rPr>
        <w:t xml:space="preserve"> radical species. (H atom abstraction from a weak C-H bond of hydrocarbon moiety leads to the formation of active radical species)</w:t>
      </w:r>
      <w:r>
        <w:rPr>
          <w:rFonts w:ascii="Times New Roman" w:hAnsi="Times New Roman" w:cs="Times New Roman"/>
          <w:sz w:val="20"/>
          <w:szCs w:val="20"/>
        </w:rPr>
        <w:t>.</w:t>
      </w:r>
    </w:p>
    <w:p w14:paraId="5D7907B9" w14:textId="35C4109F" w:rsidR="00551D0A" w:rsidRPr="0048478B" w:rsidRDefault="00551D0A" w:rsidP="00551D0A">
      <w:pPr>
        <w:pStyle w:val="ListParagraph"/>
        <w:numPr>
          <w:ilvl w:val="0"/>
          <w:numId w:val="3"/>
        </w:numPr>
        <w:jc w:val="both"/>
        <w:rPr>
          <w:rFonts w:ascii="Times New Roman" w:hAnsi="Times New Roman" w:cs="Times New Roman"/>
          <w:sz w:val="20"/>
          <w:szCs w:val="20"/>
        </w:rPr>
      </w:pPr>
      <w:r w:rsidRPr="0048478B">
        <w:rPr>
          <w:rFonts w:ascii="Times New Roman" w:hAnsi="Times New Roman" w:cs="Times New Roman"/>
          <w:sz w:val="20"/>
          <w:szCs w:val="20"/>
        </w:rPr>
        <w:t xml:space="preserve">Propagation /Intermediate step: Increasing radical pool by propagation </w:t>
      </w:r>
      <w:proofErr w:type="gramStart"/>
      <w:r w:rsidRPr="0048478B">
        <w:rPr>
          <w:rFonts w:ascii="Times New Roman" w:hAnsi="Times New Roman" w:cs="Times New Roman"/>
          <w:sz w:val="20"/>
          <w:szCs w:val="20"/>
        </w:rPr>
        <w:t>i.e.</w:t>
      </w:r>
      <w:proofErr w:type="gramEnd"/>
      <w:r w:rsidRPr="0048478B">
        <w:rPr>
          <w:rFonts w:ascii="Times New Roman" w:hAnsi="Times New Roman" w:cs="Times New Roman"/>
          <w:sz w:val="20"/>
          <w:szCs w:val="20"/>
        </w:rPr>
        <w:t xml:space="preserve"> chain branching reaction</w:t>
      </w:r>
      <w:r>
        <w:rPr>
          <w:rFonts w:ascii="Times New Roman" w:hAnsi="Times New Roman" w:cs="Times New Roman"/>
          <w:sz w:val="20"/>
          <w:szCs w:val="20"/>
        </w:rPr>
        <w:t>.</w:t>
      </w:r>
    </w:p>
    <w:p w14:paraId="072A2D56" w14:textId="77777777" w:rsidR="00551D0A" w:rsidRPr="0048478B" w:rsidRDefault="00551D0A" w:rsidP="00551D0A">
      <w:pPr>
        <w:pStyle w:val="ListParagraph"/>
        <w:numPr>
          <w:ilvl w:val="0"/>
          <w:numId w:val="3"/>
        </w:numPr>
        <w:jc w:val="both"/>
        <w:rPr>
          <w:rFonts w:ascii="Times New Roman" w:hAnsi="Times New Roman" w:cs="Times New Roman"/>
          <w:sz w:val="20"/>
          <w:szCs w:val="20"/>
        </w:rPr>
      </w:pPr>
      <w:r w:rsidRPr="0048478B">
        <w:rPr>
          <w:rFonts w:ascii="Times New Roman" w:hAnsi="Times New Roman" w:cs="Times New Roman"/>
          <w:sz w:val="20"/>
          <w:szCs w:val="20"/>
        </w:rPr>
        <w:t>Termination: Recombination of radicals to form stable compounds.</w:t>
      </w:r>
    </w:p>
    <w:p w14:paraId="1AD816BE" w14:textId="77777777" w:rsidR="00551D0A" w:rsidRPr="00551D0A" w:rsidRDefault="00551D0A" w:rsidP="00551D0A">
      <w:pPr>
        <w:ind w:left="360"/>
        <w:jc w:val="both"/>
        <w:rPr>
          <w:rFonts w:ascii="Times New Roman" w:hAnsi="Times New Roman"/>
          <w:sz w:val="20"/>
          <w:szCs w:val="20"/>
        </w:rPr>
      </w:pPr>
      <w:r w:rsidRPr="00551D0A">
        <w:rPr>
          <w:rFonts w:ascii="Times New Roman" w:hAnsi="Times New Roman"/>
          <w:sz w:val="20"/>
          <w:szCs w:val="20"/>
        </w:rPr>
        <w:lastRenderedPageBreak/>
        <w:t xml:space="preserve">Initiation reaction depends on the location, type and number of C-H Bonds.  Intermediate step depends on hydroperoxyl radical chemistry (Propagation and branching) and termination depends on number and reactivity of intermediate species.  </w:t>
      </w:r>
    </w:p>
    <w:p w14:paraId="5C426C86" w14:textId="0574A775" w:rsidR="00551D0A" w:rsidRPr="00071EF7" w:rsidRDefault="00551D0A" w:rsidP="00551D0A">
      <w:pPr>
        <w:rPr>
          <w:rFonts w:ascii="Times New Roman" w:hAnsi="Times New Roman"/>
          <w:sz w:val="26"/>
          <w:szCs w:val="26"/>
        </w:rPr>
      </w:pPr>
      <w:r w:rsidRPr="00A6266B">
        <w:rPr>
          <w:rFonts w:ascii="Times New Roman" w:hAnsi="Times New Roman"/>
          <w:noProof/>
          <w:sz w:val="20"/>
          <w:szCs w:val="20"/>
          <w:lang w:bidi="hi-IN"/>
        </w:rPr>
        <w:drawing>
          <wp:inline distT="0" distB="0" distL="0" distR="0" wp14:anchorId="6748ED6C" wp14:editId="7019C268">
            <wp:extent cx="3184525" cy="269875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197498" cy="2709744"/>
                    </a:xfrm>
                    <a:prstGeom prst="rect">
                      <a:avLst/>
                    </a:prstGeom>
                    <a:noFill/>
                    <a:ln>
                      <a:noFill/>
                    </a:ln>
                  </pic:spPr>
                </pic:pic>
              </a:graphicData>
            </a:graphic>
          </wp:inline>
        </w:drawing>
      </w:r>
    </w:p>
    <w:p w14:paraId="1A802009" w14:textId="7A0872EE" w:rsidR="00551D0A" w:rsidRDefault="00551D0A" w:rsidP="00551D0A">
      <w:pPr>
        <w:rPr>
          <w:rFonts w:ascii="Times New Roman" w:hAnsi="Times New Roman"/>
          <w:sz w:val="20"/>
          <w:szCs w:val="20"/>
        </w:rPr>
      </w:pPr>
      <w:r w:rsidRPr="00551D0A">
        <w:rPr>
          <w:rFonts w:ascii="Times New Roman" w:hAnsi="Times New Roman"/>
          <w:b/>
          <w:bCs/>
          <w:sz w:val="20"/>
          <w:szCs w:val="20"/>
        </w:rPr>
        <w:t>Fig 1</w:t>
      </w:r>
      <w:r>
        <w:rPr>
          <w:rFonts w:ascii="Times New Roman" w:hAnsi="Times New Roman"/>
          <w:sz w:val="20"/>
          <w:szCs w:val="20"/>
        </w:rPr>
        <w:t>:</w:t>
      </w:r>
      <w:r w:rsidRPr="002C1C6E">
        <w:rPr>
          <w:rFonts w:ascii="Times New Roman" w:hAnsi="Times New Roman"/>
          <w:sz w:val="20"/>
          <w:szCs w:val="20"/>
        </w:rPr>
        <w:t xml:space="preserve"> Simplified reaction scheme of hydrocarbon auto-ignition</w:t>
      </w:r>
    </w:p>
    <w:p w14:paraId="11DEC5FB" w14:textId="77777777" w:rsidR="00551D0A" w:rsidRPr="007A2708" w:rsidRDefault="00551D0A" w:rsidP="00551D0A">
      <w:pPr>
        <w:jc w:val="both"/>
        <w:rPr>
          <w:rFonts w:ascii="Times New Roman" w:hAnsi="Times New Roman"/>
          <w:b/>
          <w:bCs/>
          <w:sz w:val="20"/>
          <w:szCs w:val="20"/>
        </w:rPr>
      </w:pPr>
      <w:r w:rsidRPr="007A2708">
        <w:rPr>
          <w:rFonts w:ascii="Times New Roman" w:hAnsi="Times New Roman"/>
          <w:b/>
          <w:bCs/>
          <w:u w:val="single"/>
        </w:rPr>
        <w:t>Design strategy of Octane booster</w:t>
      </w:r>
      <w:r w:rsidRPr="007A2708">
        <w:rPr>
          <w:rFonts w:ascii="Times New Roman" w:hAnsi="Times New Roman"/>
          <w:b/>
          <w:bCs/>
        </w:rPr>
        <w:t xml:space="preserve">: </w:t>
      </w:r>
      <w:r w:rsidRPr="007A2708">
        <w:rPr>
          <w:rFonts w:ascii="Times New Roman" w:hAnsi="Times New Roman"/>
          <w:sz w:val="20"/>
          <w:szCs w:val="20"/>
        </w:rPr>
        <w:t>Design of octane boosters were done by looking at the autooxidation chemistry of hydrocarbon fuels.</w:t>
      </w:r>
      <w:r w:rsidRPr="007A2708">
        <w:rPr>
          <w:rFonts w:ascii="Times New Roman" w:hAnsi="Times New Roman"/>
          <w:b/>
          <w:bCs/>
          <w:sz w:val="20"/>
          <w:szCs w:val="20"/>
        </w:rPr>
        <w:t xml:space="preserve"> </w:t>
      </w:r>
      <w:r w:rsidRPr="007A2708">
        <w:rPr>
          <w:rFonts w:ascii="Times New Roman" w:hAnsi="Times New Roman"/>
          <w:sz w:val="20"/>
          <w:szCs w:val="20"/>
        </w:rPr>
        <w:t>Design strategy of OBs involve two key points.</w:t>
      </w:r>
    </w:p>
    <w:p w14:paraId="2A5DF4C5" w14:textId="77777777" w:rsidR="00551D0A" w:rsidRPr="007A2708" w:rsidRDefault="00551D0A" w:rsidP="00551D0A">
      <w:pPr>
        <w:pStyle w:val="ListParagraph"/>
        <w:numPr>
          <w:ilvl w:val="0"/>
          <w:numId w:val="4"/>
        </w:numPr>
        <w:jc w:val="both"/>
        <w:rPr>
          <w:rFonts w:ascii="Times New Roman" w:hAnsi="Times New Roman" w:cs="Times New Roman"/>
          <w:sz w:val="20"/>
          <w:szCs w:val="20"/>
        </w:rPr>
      </w:pPr>
      <w:r w:rsidRPr="007A2708">
        <w:rPr>
          <w:rFonts w:ascii="Times New Roman" w:hAnsi="Times New Roman" w:cs="Times New Roman"/>
          <w:sz w:val="20"/>
          <w:szCs w:val="20"/>
        </w:rPr>
        <w:t>Octane booster molecules must have Strong Carbon Hydrogen Bond.</w:t>
      </w:r>
    </w:p>
    <w:p w14:paraId="7183E116" w14:textId="77777777" w:rsidR="00551D0A" w:rsidRPr="007A2708" w:rsidRDefault="00551D0A" w:rsidP="00551D0A">
      <w:pPr>
        <w:pStyle w:val="ListParagraph"/>
        <w:numPr>
          <w:ilvl w:val="0"/>
          <w:numId w:val="4"/>
        </w:numPr>
        <w:jc w:val="both"/>
        <w:rPr>
          <w:rFonts w:ascii="Times New Roman" w:hAnsi="Times New Roman" w:cs="Times New Roman"/>
          <w:sz w:val="20"/>
          <w:szCs w:val="20"/>
        </w:rPr>
      </w:pPr>
      <w:r w:rsidRPr="007A2708">
        <w:rPr>
          <w:rFonts w:ascii="Times New Roman" w:hAnsi="Times New Roman" w:cs="Times New Roman"/>
          <w:sz w:val="20"/>
          <w:szCs w:val="20"/>
        </w:rPr>
        <w:t>Octane booster molecules must have Strong Carbon-Carbon Bond (Resonance Stabilization Effect).</w:t>
      </w:r>
    </w:p>
    <w:p w14:paraId="2C110DC5" w14:textId="37984DF1" w:rsidR="00551D0A" w:rsidRPr="00551D0A" w:rsidRDefault="00551D0A" w:rsidP="00551D0A">
      <w:pPr>
        <w:jc w:val="both"/>
        <w:rPr>
          <w:rFonts w:ascii="Times New Roman" w:hAnsi="Times New Roman"/>
          <w:sz w:val="20"/>
          <w:szCs w:val="20"/>
        </w:rPr>
      </w:pPr>
      <w:r w:rsidRPr="00551D0A">
        <w:rPr>
          <w:rFonts w:ascii="Times New Roman" w:hAnsi="Times New Roman"/>
          <w:b/>
          <w:bCs/>
          <w:u w:val="single"/>
        </w:rPr>
        <w:t>Strong Carbon Hydrogen bond</w:t>
      </w:r>
      <w:r w:rsidRPr="00551D0A">
        <w:rPr>
          <w:rFonts w:ascii="Times New Roman" w:hAnsi="Times New Roman"/>
          <w:sz w:val="24"/>
          <w:szCs w:val="24"/>
        </w:rPr>
        <w:t xml:space="preserve">: </w:t>
      </w:r>
      <w:r w:rsidRPr="00551D0A">
        <w:rPr>
          <w:rFonts w:ascii="Times New Roman" w:hAnsi="Times New Roman"/>
          <w:sz w:val="20"/>
          <w:szCs w:val="20"/>
        </w:rPr>
        <w:t>At low temperature H atom abstraction reaction is the most important part of initiation step which includes unimolecular decomposition or bimolecular reaction with O</w:t>
      </w:r>
      <w:r w:rsidRPr="00551D0A">
        <w:rPr>
          <w:rFonts w:ascii="Times New Roman" w:hAnsi="Times New Roman"/>
          <w:sz w:val="20"/>
          <w:szCs w:val="20"/>
          <w:vertAlign w:val="subscript"/>
        </w:rPr>
        <w:t>2</w:t>
      </w:r>
      <w:r w:rsidRPr="00551D0A">
        <w:rPr>
          <w:rFonts w:ascii="Times New Roman" w:hAnsi="Times New Roman"/>
          <w:sz w:val="20"/>
          <w:szCs w:val="20"/>
        </w:rPr>
        <w:t xml:space="preserve">. So, octane booster molecules should have strong C-H Bond otherwise it will form radical itself and start propagating. </w:t>
      </w:r>
    </w:p>
    <w:p w14:paraId="254A0560" w14:textId="77777777" w:rsidR="00551D0A" w:rsidRPr="00551D0A" w:rsidRDefault="00551D0A" w:rsidP="00551D0A">
      <w:pPr>
        <w:jc w:val="both"/>
        <w:rPr>
          <w:rFonts w:ascii="Times New Roman" w:hAnsi="Times New Roman"/>
          <w:sz w:val="20"/>
          <w:szCs w:val="20"/>
        </w:rPr>
      </w:pPr>
      <w:r w:rsidRPr="00551D0A">
        <w:rPr>
          <w:rFonts w:ascii="Times New Roman" w:hAnsi="Times New Roman"/>
          <w:sz w:val="20"/>
          <w:szCs w:val="20"/>
        </w:rPr>
        <w:t>The Bond dissociation energies of C-H bond decreases in order of Primary (100.2+/-1 kcalmol</w:t>
      </w:r>
      <w:r w:rsidRPr="00551D0A">
        <w:rPr>
          <w:rFonts w:ascii="Times New Roman" w:hAnsi="Times New Roman"/>
          <w:sz w:val="20"/>
          <w:szCs w:val="20"/>
          <w:vertAlign w:val="superscript"/>
        </w:rPr>
        <w:t>-1</w:t>
      </w:r>
      <w:r w:rsidRPr="00551D0A">
        <w:rPr>
          <w:rFonts w:ascii="Times New Roman" w:hAnsi="Times New Roman"/>
          <w:sz w:val="20"/>
          <w:szCs w:val="20"/>
        </w:rPr>
        <w:t>)&gt; Secondary (98 kcalmol</w:t>
      </w:r>
      <w:r w:rsidRPr="00551D0A">
        <w:rPr>
          <w:rFonts w:ascii="Times New Roman" w:hAnsi="Times New Roman"/>
          <w:sz w:val="20"/>
          <w:szCs w:val="20"/>
          <w:vertAlign w:val="superscript"/>
        </w:rPr>
        <w:t>-1</w:t>
      </w:r>
      <w:r w:rsidRPr="00551D0A">
        <w:rPr>
          <w:rFonts w:ascii="Times New Roman" w:hAnsi="Times New Roman"/>
          <w:sz w:val="20"/>
          <w:szCs w:val="20"/>
        </w:rPr>
        <w:t>)&gt; Tertiary C-H Bonds (95.7+/- 0.7 kcalmol</w:t>
      </w:r>
      <w:r w:rsidRPr="00551D0A">
        <w:rPr>
          <w:rFonts w:ascii="Times New Roman" w:hAnsi="Times New Roman"/>
          <w:sz w:val="20"/>
          <w:szCs w:val="20"/>
          <w:vertAlign w:val="superscript"/>
        </w:rPr>
        <w:t>-1</w:t>
      </w:r>
      <w:r w:rsidRPr="00551D0A">
        <w:rPr>
          <w:rFonts w:ascii="Times New Roman" w:hAnsi="Times New Roman"/>
          <w:sz w:val="20"/>
          <w:szCs w:val="20"/>
        </w:rPr>
        <w:t xml:space="preserve">). </w:t>
      </w:r>
    </w:p>
    <w:p w14:paraId="23BD004E" w14:textId="1E65CEE1" w:rsidR="00551D0A" w:rsidRDefault="00551D0A" w:rsidP="00551D0A">
      <w:pPr>
        <w:jc w:val="both"/>
        <w:rPr>
          <w:rFonts w:ascii="Times New Roman" w:hAnsi="Times New Roman"/>
          <w:sz w:val="20"/>
          <w:szCs w:val="20"/>
        </w:rPr>
      </w:pPr>
      <w:r w:rsidRPr="00551D0A">
        <w:rPr>
          <w:rFonts w:ascii="Times New Roman" w:hAnsi="Times New Roman"/>
          <w:sz w:val="20"/>
          <w:szCs w:val="20"/>
        </w:rPr>
        <w:t xml:space="preserve">n-heptane is given octane rating of zero and octane number of isooctane is considered as 100. n-heptane has 10 secondary and 6 primary C-H Bonds whereas iso-octane has 15 primary, 2 secondary and 1 tertiary C-H bonds. Iso-octane has lesser reactive C-H Bonds as compare to that of n-heptane. This indicates that C-H bonds of n-heptane molecule are comparatively weak and it is prone towards radical generation. Whereas isooctane molecule has relatively stronger C-H bonds </w:t>
      </w:r>
      <w:r w:rsidRPr="00551D0A">
        <w:rPr>
          <w:rFonts w:ascii="Times New Roman" w:hAnsi="Times New Roman"/>
          <w:sz w:val="20"/>
          <w:szCs w:val="20"/>
        </w:rPr>
        <w:t>so rate of radical initiation is slower which directly relates to auto ignition delay. This gives an explanation for the assigned 0 and 100 RON values of n-heptane and isooctane respectively.</w:t>
      </w:r>
    </w:p>
    <w:p w14:paraId="42BE5332" w14:textId="185400CC" w:rsidR="00551D0A" w:rsidRPr="00551D0A" w:rsidRDefault="00551D0A" w:rsidP="00551D0A">
      <w:pPr>
        <w:jc w:val="both"/>
        <w:rPr>
          <w:rFonts w:ascii="Times New Roman" w:hAnsi="Times New Roman"/>
          <w:sz w:val="20"/>
          <w:szCs w:val="20"/>
        </w:rPr>
      </w:pPr>
      <w:r w:rsidRPr="00410828">
        <w:rPr>
          <w:rFonts w:ascii="Times New Roman" w:hAnsi="Times New Roman"/>
          <w:noProof/>
          <w:sz w:val="20"/>
          <w:szCs w:val="20"/>
          <w:lang w:bidi="hi-IN"/>
        </w:rPr>
        <w:drawing>
          <wp:inline distT="0" distB="0" distL="0" distR="0" wp14:anchorId="69AF58FD" wp14:editId="119B6083">
            <wp:extent cx="3185795" cy="1019043"/>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185795" cy="1019043"/>
                    </a:xfrm>
                    <a:prstGeom prst="rect">
                      <a:avLst/>
                    </a:prstGeom>
                    <a:noFill/>
                    <a:ln>
                      <a:noFill/>
                    </a:ln>
                  </pic:spPr>
                </pic:pic>
              </a:graphicData>
            </a:graphic>
          </wp:inline>
        </w:drawing>
      </w:r>
    </w:p>
    <w:p w14:paraId="42E2D746" w14:textId="312E1590" w:rsidR="00551D0A" w:rsidRDefault="00551D0A" w:rsidP="00551D0A">
      <w:pPr>
        <w:rPr>
          <w:rFonts w:ascii="Times New Roman" w:hAnsi="Times New Roman"/>
          <w:sz w:val="20"/>
          <w:szCs w:val="20"/>
        </w:rPr>
      </w:pPr>
      <w:r w:rsidRPr="00551D0A">
        <w:rPr>
          <w:rFonts w:ascii="Times New Roman" w:hAnsi="Times New Roman"/>
          <w:b/>
          <w:bCs/>
          <w:sz w:val="20"/>
          <w:szCs w:val="20"/>
        </w:rPr>
        <w:t>Fig 2</w:t>
      </w:r>
      <w:r>
        <w:rPr>
          <w:rFonts w:ascii="Times New Roman" w:hAnsi="Times New Roman"/>
          <w:sz w:val="20"/>
          <w:szCs w:val="20"/>
        </w:rPr>
        <w:t>:</w:t>
      </w:r>
      <w:r w:rsidRPr="00F63676">
        <w:rPr>
          <w:rFonts w:ascii="Times New Roman" w:hAnsi="Times New Roman"/>
          <w:sz w:val="20"/>
          <w:szCs w:val="20"/>
        </w:rPr>
        <w:t xml:space="preserve"> Bond dissociation energies (BDE) of iso-octane and n-heptane.</w:t>
      </w:r>
    </w:p>
    <w:p w14:paraId="6F8681DA" w14:textId="649CC0A3" w:rsidR="00551D0A" w:rsidRPr="00C54298" w:rsidRDefault="00551D0A" w:rsidP="00551D0A">
      <w:pPr>
        <w:jc w:val="both"/>
        <w:rPr>
          <w:rFonts w:ascii="Times New Roman" w:hAnsi="Times New Roman"/>
          <w:sz w:val="20"/>
          <w:szCs w:val="20"/>
        </w:rPr>
      </w:pPr>
      <w:r w:rsidRPr="00A46043">
        <w:rPr>
          <w:rFonts w:ascii="Times New Roman" w:hAnsi="Times New Roman"/>
          <w:b/>
          <w:bCs/>
          <w:u w:val="single"/>
        </w:rPr>
        <w:t>Strong Carbon-Carbon Bond (Resonance Effect):</w:t>
      </w:r>
      <w:r w:rsidRPr="00A46043">
        <w:rPr>
          <w:rFonts w:ascii="Times New Roman" w:hAnsi="Times New Roman"/>
        </w:rPr>
        <w:t xml:space="preserve"> </w:t>
      </w:r>
      <w:r w:rsidRPr="00C54298">
        <w:rPr>
          <w:rFonts w:ascii="Times New Roman" w:hAnsi="Times New Roman"/>
          <w:sz w:val="20"/>
          <w:szCs w:val="20"/>
        </w:rPr>
        <w:t xml:space="preserve">Resonance </w:t>
      </w:r>
      <w:r w:rsidR="003E3795" w:rsidRPr="00C54298">
        <w:rPr>
          <w:rFonts w:ascii="Times New Roman" w:hAnsi="Times New Roman"/>
          <w:sz w:val="20"/>
          <w:szCs w:val="20"/>
        </w:rPr>
        <w:t>stabilized</w:t>
      </w:r>
      <w:r w:rsidRPr="00C54298">
        <w:rPr>
          <w:rFonts w:ascii="Times New Roman" w:hAnsi="Times New Roman"/>
          <w:sz w:val="20"/>
          <w:szCs w:val="20"/>
        </w:rPr>
        <w:t xml:space="preserve"> intermediates (radicals) can produce less reactive dimers and this </w:t>
      </w:r>
      <w:proofErr w:type="gramStart"/>
      <w:r w:rsidRPr="00C54298">
        <w:rPr>
          <w:rFonts w:ascii="Times New Roman" w:hAnsi="Times New Roman"/>
          <w:sz w:val="20"/>
          <w:szCs w:val="20"/>
        </w:rPr>
        <w:t>lead</w:t>
      </w:r>
      <w:proofErr w:type="gramEnd"/>
      <w:r w:rsidRPr="00C54298">
        <w:rPr>
          <w:rFonts w:ascii="Times New Roman" w:hAnsi="Times New Roman"/>
          <w:sz w:val="20"/>
          <w:szCs w:val="20"/>
        </w:rPr>
        <w:t xml:space="preserve"> to the termination step.</w:t>
      </w:r>
      <w:r w:rsidR="003E3795">
        <w:rPr>
          <w:rFonts w:ascii="Times New Roman" w:hAnsi="Times New Roman"/>
          <w:sz w:val="20"/>
          <w:szCs w:val="20"/>
        </w:rPr>
        <w:t xml:space="preserve"> </w:t>
      </w:r>
      <w:r w:rsidRPr="00C54298">
        <w:rPr>
          <w:rFonts w:ascii="Times New Roman" w:hAnsi="Times New Roman"/>
          <w:sz w:val="20"/>
          <w:szCs w:val="20"/>
        </w:rPr>
        <w:t xml:space="preserve">Resonance </w:t>
      </w:r>
      <w:r w:rsidR="003E3795" w:rsidRPr="00C54298">
        <w:rPr>
          <w:rFonts w:ascii="Times New Roman" w:hAnsi="Times New Roman"/>
          <w:sz w:val="20"/>
          <w:szCs w:val="20"/>
        </w:rPr>
        <w:t>stabilized</w:t>
      </w:r>
      <w:r w:rsidRPr="00C54298">
        <w:rPr>
          <w:rFonts w:ascii="Times New Roman" w:hAnsi="Times New Roman"/>
          <w:sz w:val="20"/>
          <w:szCs w:val="20"/>
        </w:rPr>
        <w:t xml:space="preserve"> aromatic compounds can absorb free radicals by the π-electron cloud </w:t>
      </w:r>
      <w:r w:rsidR="003E3795" w:rsidRPr="00C54298">
        <w:rPr>
          <w:rFonts w:ascii="Times New Roman" w:hAnsi="Times New Roman"/>
          <w:sz w:val="20"/>
          <w:szCs w:val="20"/>
        </w:rPr>
        <w:t>delocalization</w:t>
      </w:r>
      <w:r w:rsidRPr="00C54298">
        <w:rPr>
          <w:rFonts w:ascii="Times New Roman" w:hAnsi="Times New Roman"/>
          <w:sz w:val="20"/>
          <w:szCs w:val="20"/>
        </w:rPr>
        <w:t xml:space="preserve"> </w:t>
      </w:r>
      <w:proofErr w:type="gramStart"/>
      <w:r w:rsidRPr="00C54298">
        <w:rPr>
          <w:rFonts w:ascii="Times New Roman" w:hAnsi="Times New Roman"/>
          <w:sz w:val="20"/>
          <w:szCs w:val="20"/>
        </w:rPr>
        <w:t>i.e.</w:t>
      </w:r>
      <w:proofErr w:type="gramEnd"/>
      <w:r w:rsidRPr="00C54298">
        <w:rPr>
          <w:rFonts w:ascii="Times New Roman" w:hAnsi="Times New Roman"/>
          <w:sz w:val="20"/>
          <w:szCs w:val="20"/>
        </w:rPr>
        <w:t xml:space="preserve"> resonance. Any substituents like alkyl, hydroxyl, amino which increase electron density on the aromatic ring will increase the antiknock property of the molecule whereas electron withdrawing groups like nitro, halogen decreases the antiknock property. Discovery of n-methyl aniline (NMA) and other aniline derivatives as octane booster are based on this concept.</w:t>
      </w:r>
    </w:p>
    <w:p w14:paraId="16308D45" w14:textId="4882BFE4" w:rsidR="00551D0A" w:rsidRDefault="00551D0A" w:rsidP="00551D0A">
      <w:pPr>
        <w:jc w:val="both"/>
        <w:rPr>
          <w:rFonts w:ascii="Times New Roman" w:hAnsi="Times New Roman"/>
          <w:sz w:val="20"/>
          <w:szCs w:val="20"/>
        </w:rPr>
      </w:pPr>
      <w:r w:rsidRPr="00C54298">
        <w:rPr>
          <w:rFonts w:ascii="Times New Roman" w:hAnsi="Times New Roman"/>
          <w:sz w:val="20"/>
          <w:szCs w:val="20"/>
        </w:rPr>
        <w:t>The antiknock action of aniline derivatives depends on its ability to demolish a chain propagating active free radical.  Aniline derivatives can release a hydrogen atom (N-H bonded hydrogen) to the free radical to form a neutral molecule leaving the amino moiety as a non-propagating free radical. By this way aniline derivatives can delay autoignition process of hydrocarbon fuel and reduces knocking. The simplified chemical reaction is depicted below.</w:t>
      </w:r>
    </w:p>
    <w:p w14:paraId="5B085828" w14:textId="2FAAE67F" w:rsidR="008C3BCC" w:rsidRDefault="008C3BCC" w:rsidP="00551D0A">
      <w:pPr>
        <w:jc w:val="both"/>
        <w:rPr>
          <w:rFonts w:ascii="Times New Roman" w:hAnsi="Times New Roman"/>
          <w:sz w:val="20"/>
          <w:szCs w:val="20"/>
        </w:rPr>
      </w:pPr>
      <w:r w:rsidRPr="00C14D1D">
        <w:rPr>
          <w:rFonts w:ascii="Times New Roman" w:hAnsi="Times New Roman"/>
          <w:noProof/>
          <w:sz w:val="20"/>
          <w:szCs w:val="20"/>
          <w:lang w:bidi="hi-IN"/>
        </w:rPr>
        <w:drawing>
          <wp:inline distT="0" distB="0" distL="0" distR="0" wp14:anchorId="6FBC0CC4" wp14:editId="28A04102">
            <wp:extent cx="3185795" cy="1233211"/>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185795" cy="1233211"/>
                    </a:xfrm>
                    <a:prstGeom prst="rect">
                      <a:avLst/>
                    </a:prstGeom>
                    <a:noFill/>
                    <a:ln>
                      <a:noFill/>
                    </a:ln>
                  </pic:spPr>
                </pic:pic>
              </a:graphicData>
            </a:graphic>
          </wp:inline>
        </w:drawing>
      </w:r>
    </w:p>
    <w:p w14:paraId="611BBEAB" w14:textId="77777777" w:rsidR="008C3BCC" w:rsidRPr="00C54298" w:rsidRDefault="008C3BCC" w:rsidP="008C3BCC">
      <w:pPr>
        <w:rPr>
          <w:rFonts w:ascii="Times New Roman" w:hAnsi="Times New Roman"/>
          <w:sz w:val="20"/>
          <w:szCs w:val="20"/>
        </w:rPr>
      </w:pPr>
      <w:r w:rsidRPr="00C54298">
        <w:rPr>
          <w:rFonts w:ascii="Times New Roman" w:hAnsi="Times New Roman"/>
          <w:b/>
          <w:bCs/>
          <w:sz w:val="20"/>
          <w:szCs w:val="20"/>
        </w:rPr>
        <w:t>Fig 3</w:t>
      </w:r>
      <w:r>
        <w:rPr>
          <w:rFonts w:ascii="Times New Roman" w:hAnsi="Times New Roman"/>
          <w:sz w:val="20"/>
          <w:szCs w:val="20"/>
        </w:rPr>
        <w:t xml:space="preserve">: </w:t>
      </w:r>
      <w:r w:rsidRPr="00C54298">
        <w:rPr>
          <w:rFonts w:ascii="Times New Roman" w:hAnsi="Times New Roman"/>
          <w:sz w:val="20"/>
          <w:szCs w:val="20"/>
        </w:rPr>
        <w:t>Chemical reaction of aniline derivative acting as a H-atom donor.</w:t>
      </w:r>
    </w:p>
    <w:p w14:paraId="01F8D7F2" w14:textId="7394F5F1" w:rsidR="008C3BCC" w:rsidRDefault="008C3BCC" w:rsidP="008C3BCC">
      <w:pPr>
        <w:jc w:val="both"/>
        <w:rPr>
          <w:rFonts w:ascii="Times New Roman" w:hAnsi="Times New Roman"/>
          <w:sz w:val="20"/>
          <w:szCs w:val="20"/>
        </w:rPr>
      </w:pPr>
      <w:proofErr w:type="spellStart"/>
      <w:r w:rsidRPr="00C54298">
        <w:rPr>
          <w:rFonts w:ascii="Times New Roman" w:hAnsi="Times New Roman"/>
          <w:sz w:val="20"/>
          <w:szCs w:val="20"/>
        </w:rPr>
        <w:t>Ar</w:t>
      </w:r>
      <w:proofErr w:type="spellEnd"/>
      <w:r w:rsidRPr="00C54298">
        <w:rPr>
          <w:rFonts w:ascii="Times New Roman" w:hAnsi="Times New Roman"/>
          <w:sz w:val="20"/>
          <w:szCs w:val="20"/>
        </w:rPr>
        <w:t xml:space="preserve"> Represents an aromatic nucleus, R</w:t>
      </w:r>
      <w:r w:rsidRPr="00C54298">
        <w:rPr>
          <w:rFonts w:ascii="Times New Roman" w:hAnsi="Times New Roman"/>
          <w:b/>
          <w:bCs/>
          <w:sz w:val="20"/>
          <w:szCs w:val="20"/>
          <w:vertAlign w:val="superscript"/>
        </w:rPr>
        <w:t>.</w:t>
      </w:r>
      <w:r w:rsidRPr="00C54298">
        <w:rPr>
          <w:rFonts w:ascii="Times New Roman" w:hAnsi="Times New Roman"/>
          <w:sz w:val="20"/>
          <w:szCs w:val="20"/>
        </w:rPr>
        <w:t xml:space="preserve"> is the free radical, R</w:t>
      </w:r>
      <w:r w:rsidRPr="00C54298">
        <w:rPr>
          <w:rFonts w:ascii="Times New Roman" w:hAnsi="Times New Roman"/>
          <w:sz w:val="20"/>
          <w:szCs w:val="20"/>
          <w:vertAlign w:val="superscript"/>
        </w:rPr>
        <w:t xml:space="preserve">/ </w:t>
      </w:r>
      <w:r w:rsidRPr="00C54298">
        <w:rPr>
          <w:rFonts w:ascii="Times New Roman" w:hAnsi="Times New Roman"/>
          <w:sz w:val="20"/>
          <w:szCs w:val="20"/>
        </w:rPr>
        <w:t xml:space="preserve">can be alkyl group, aryl group or hydrogen. The relative stability of anilino free radical will determinate the extent of further chain propagation reaction which intern tells the ability of the molecule to perform as the antiknock agent. This mechanism shows that it is necessary to have a N-H bond in the aromatic amines as these amines can sacrifice relatively weak N-H bonds and therefore facilitate the rate of regeneration of neutral hydrocarbon fuel molecule. </w:t>
      </w:r>
      <w:proofErr w:type="gramStart"/>
      <w:r w:rsidRPr="00C54298">
        <w:rPr>
          <w:rFonts w:ascii="Times New Roman" w:hAnsi="Times New Roman"/>
          <w:sz w:val="20"/>
          <w:szCs w:val="20"/>
        </w:rPr>
        <w:t>Also</w:t>
      </w:r>
      <w:proofErr w:type="gramEnd"/>
      <w:r w:rsidRPr="00C54298">
        <w:rPr>
          <w:rFonts w:ascii="Times New Roman" w:hAnsi="Times New Roman"/>
          <w:sz w:val="20"/>
          <w:szCs w:val="20"/>
        </w:rPr>
        <w:t xml:space="preserve"> as N-H bonds are much weaker as compare to C-H bonds so H-atom abstraction from </w:t>
      </w:r>
      <w:r w:rsidRPr="00C54298">
        <w:rPr>
          <w:rFonts w:ascii="Times New Roman" w:hAnsi="Times New Roman"/>
          <w:sz w:val="20"/>
          <w:szCs w:val="20"/>
        </w:rPr>
        <w:lastRenderedPageBreak/>
        <w:t>aromatic amines are relatively easier than H atom abstraction from fuel compounds. The anilino radical species produced as a result of aforementioned reaction is resonance stabilized (</w:t>
      </w:r>
      <w:r>
        <w:rPr>
          <w:rFonts w:ascii="Times New Roman" w:hAnsi="Times New Roman"/>
          <w:sz w:val="20"/>
          <w:szCs w:val="20"/>
        </w:rPr>
        <w:t>d</w:t>
      </w:r>
      <w:r w:rsidRPr="00C54298">
        <w:rPr>
          <w:rFonts w:ascii="Times New Roman" w:hAnsi="Times New Roman"/>
          <w:sz w:val="20"/>
          <w:szCs w:val="20"/>
        </w:rPr>
        <w:t>epicted in Fig 4).</w:t>
      </w:r>
      <w:r>
        <w:rPr>
          <w:rFonts w:ascii="Times New Roman" w:hAnsi="Times New Roman"/>
          <w:sz w:val="20"/>
          <w:szCs w:val="20"/>
        </w:rPr>
        <w:t xml:space="preserve"> </w:t>
      </w:r>
      <w:r w:rsidRPr="00C54298">
        <w:rPr>
          <w:rFonts w:ascii="Times New Roman" w:hAnsi="Times New Roman"/>
          <w:sz w:val="20"/>
          <w:szCs w:val="20"/>
        </w:rPr>
        <w:t>This process eventually slows down the rate of overall chain propagation reaction.</w:t>
      </w:r>
    </w:p>
    <w:p w14:paraId="42D69FD6" w14:textId="51353925" w:rsidR="008C3BCC" w:rsidRPr="00C54298" w:rsidRDefault="00230801" w:rsidP="008C3BCC">
      <w:pPr>
        <w:jc w:val="both"/>
        <w:rPr>
          <w:rFonts w:ascii="Times New Roman" w:hAnsi="Times New Roman"/>
          <w:sz w:val="20"/>
          <w:szCs w:val="20"/>
        </w:rPr>
      </w:pPr>
      <w:r w:rsidRPr="001A0CB5">
        <w:rPr>
          <w:noProof/>
        </w:rPr>
        <w:drawing>
          <wp:inline distT="0" distB="0" distL="0" distR="0" wp14:anchorId="01DE1917" wp14:editId="71161ECD">
            <wp:extent cx="3185795" cy="1766540"/>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185795" cy="1766540"/>
                    </a:xfrm>
                    <a:prstGeom prst="rect">
                      <a:avLst/>
                    </a:prstGeom>
                    <a:noFill/>
                    <a:ln>
                      <a:noFill/>
                    </a:ln>
                  </pic:spPr>
                </pic:pic>
              </a:graphicData>
            </a:graphic>
          </wp:inline>
        </w:drawing>
      </w:r>
    </w:p>
    <w:p w14:paraId="7576D783" w14:textId="67596245" w:rsidR="00230801" w:rsidRDefault="00230801" w:rsidP="00230801">
      <w:pPr>
        <w:rPr>
          <w:rFonts w:ascii="Times New Roman" w:hAnsi="Times New Roman"/>
          <w:sz w:val="20"/>
          <w:szCs w:val="20"/>
        </w:rPr>
      </w:pPr>
      <w:r w:rsidRPr="00C54298">
        <w:rPr>
          <w:rFonts w:ascii="Times New Roman" w:hAnsi="Times New Roman"/>
          <w:b/>
          <w:bCs/>
          <w:sz w:val="20"/>
          <w:szCs w:val="20"/>
        </w:rPr>
        <w:t>Fig 4</w:t>
      </w:r>
      <w:r>
        <w:rPr>
          <w:rFonts w:ascii="Times New Roman" w:hAnsi="Times New Roman"/>
          <w:sz w:val="20"/>
          <w:szCs w:val="20"/>
        </w:rPr>
        <w:t>:</w:t>
      </w:r>
      <w:r w:rsidRPr="00C54298">
        <w:rPr>
          <w:rFonts w:ascii="Times New Roman" w:hAnsi="Times New Roman"/>
          <w:sz w:val="20"/>
          <w:szCs w:val="20"/>
        </w:rPr>
        <w:t xml:space="preserve"> Resonance stabilized Anilino radical.</w:t>
      </w:r>
    </w:p>
    <w:p w14:paraId="49CEF0CF" w14:textId="63738F0A" w:rsidR="00230801" w:rsidRPr="00C54298" w:rsidRDefault="00230801" w:rsidP="00230801">
      <w:pPr>
        <w:jc w:val="both"/>
        <w:rPr>
          <w:rFonts w:ascii="Times New Roman" w:hAnsi="Times New Roman"/>
          <w:sz w:val="20"/>
          <w:szCs w:val="20"/>
        </w:rPr>
      </w:pPr>
      <w:r w:rsidRPr="00C54298">
        <w:rPr>
          <w:rFonts w:ascii="Times New Roman" w:hAnsi="Times New Roman"/>
          <w:sz w:val="20"/>
          <w:szCs w:val="20"/>
        </w:rPr>
        <w:t xml:space="preserve">N, N dimethyl aniline, </w:t>
      </w:r>
      <w:proofErr w:type="gramStart"/>
      <w:r w:rsidRPr="00C54298">
        <w:rPr>
          <w:rFonts w:ascii="Times New Roman" w:hAnsi="Times New Roman"/>
          <w:sz w:val="20"/>
          <w:szCs w:val="20"/>
        </w:rPr>
        <w:t>N,N</w:t>
      </w:r>
      <w:proofErr w:type="gramEnd"/>
      <w:r w:rsidRPr="00C54298">
        <w:rPr>
          <w:rFonts w:ascii="Times New Roman" w:hAnsi="Times New Roman"/>
          <w:sz w:val="20"/>
          <w:szCs w:val="20"/>
        </w:rPr>
        <w:t>,N</w:t>
      </w:r>
      <w:r w:rsidRPr="00C54298">
        <w:rPr>
          <w:rFonts w:ascii="Times New Roman" w:hAnsi="Times New Roman"/>
          <w:sz w:val="20"/>
          <w:szCs w:val="20"/>
          <w:vertAlign w:val="superscript"/>
        </w:rPr>
        <w:t>/</w:t>
      </w:r>
      <w:r w:rsidRPr="00C54298">
        <w:rPr>
          <w:rFonts w:ascii="Times New Roman" w:hAnsi="Times New Roman"/>
          <w:sz w:val="20"/>
          <w:szCs w:val="20"/>
        </w:rPr>
        <w:t>,N</w:t>
      </w:r>
      <w:r w:rsidRPr="00C54298">
        <w:rPr>
          <w:rFonts w:ascii="Times New Roman" w:hAnsi="Times New Roman"/>
          <w:sz w:val="20"/>
          <w:szCs w:val="20"/>
          <w:vertAlign w:val="superscript"/>
        </w:rPr>
        <w:t>/</w:t>
      </w:r>
      <w:r w:rsidRPr="00C54298">
        <w:rPr>
          <w:rFonts w:ascii="Times New Roman" w:hAnsi="Times New Roman"/>
          <w:sz w:val="20"/>
          <w:szCs w:val="20"/>
        </w:rPr>
        <w:t xml:space="preserve"> -tetramethyl-p-phenylenediamine are completely inactive as these compounds don’t have any active N-H Bond.</w:t>
      </w:r>
    </w:p>
    <w:p w14:paraId="22F91D1E" w14:textId="77777777" w:rsidR="00230801" w:rsidRPr="00C54298" w:rsidRDefault="00230801" w:rsidP="00230801">
      <w:pPr>
        <w:jc w:val="both"/>
        <w:rPr>
          <w:rFonts w:ascii="Times New Roman" w:hAnsi="Times New Roman"/>
          <w:sz w:val="20"/>
          <w:szCs w:val="20"/>
        </w:rPr>
      </w:pPr>
      <w:r w:rsidRPr="00C54298">
        <w:rPr>
          <w:rFonts w:ascii="Times New Roman" w:hAnsi="Times New Roman"/>
          <w:sz w:val="20"/>
          <w:szCs w:val="20"/>
        </w:rPr>
        <w:t>The stability of the anilino free radical is directly proportional to the antiknock ability of the corresponding aniline derivative. With increase in stability of the anilino free radical the antiknock performance of the corresponding amine will be increased.</w:t>
      </w:r>
    </w:p>
    <w:p w14:paraId="49DECFFB" w14:textId="77777777" w:rsidR="00230801" w:rsidRPr="00C54298" w:rsidRDefault="00230801" w:rsidP="00230801">
      <w:pPr>
        <w:jc w:val="both"/>
        <w:rPr>
          <w:rFonts w:ascii="Times New Roman" w:hAnsi="Times New Roman"/>
          <w:sz w:val="20"/>
          <w:szCs w:val="20"/>
        </w:rPr>
      </w:pPr>
      <w:r w:rsidRPr="00C54298">
        <w:rPr>
          <w:rFonts w:ascii="Times New Roman" w:hAnsi="Times New Roman"/>
          <w:sz w:val="20"/>
          <w:szCs w:val="20"/>
        </w:rPr>
        <w:t xml:space="preserve">The stability of the anilino free radical depends on </w:t>
      </w:r>
    </w:p>
    <w:p w14:paraId="03DD9FFC" w14:textId="77777777" w:rsidR="00230801" w:rsidRPr="00C54298" w:rsidRDefault="00230801" w:rsidP="00230801">
      <w:pPr>
        <w:pStyle w:val="ListParagraph"/>
        <w:numPr>
          <w:ilvl w:val="0"/>
          <w:numId w:val="6"/>
        </w:numPr>
        <w:jc w:val="both"/>
        <w:rPr>
          <w:rFonts w:ascii="Times New Roman" w:hAnsi="Times New Roman" w:cs="Times New Roman"/>
          <w:sz w:val="20"/>
          <w:szCs w:val="20"/>
        </w:rPr>
      </w:pPr>
      <w:r w:rsidRPr="00C54298">
        <w:rPr>
          <w:rFonts w:ascii="Times New Roman" w:hAnsi="Times New Roman" w:cs="Times New Roman"/>
          <w:sz w:val="20"/>
          <w:szCs w:val="20"/>
        </w:rPr>
        <w:t>The nature and positioning of the ring substituent.</w:t>
      </w:r>
    </w:p>
    <w:p w14:paraId="684F4B2E" w14:textId="77777777" w:rsidR="00230801" w:rsidRPr="00C54298" w:rsidRDefault="00230801" w:rsidP="00230801">
      <w:pPr>
        <w:pStyle w:val="ListParagraph"/>
        <w:numPr>
          <w:ilvl w:val="0"/>
          <w:numId w:val="6"/>
        </w:numPr>
        <w:jc w:val="both"/>
        <w:rPr>
          <w:rFonts w:ascii="Times New Roman" w:hAnsi="Times New Roman" w:cs="Times New Roman"/>
          <w:sz w:val="20"/>
          <w:szCs w:val="20"/>
        </w:rPr>
      </w:pPr>
      <w:r w:rsidRPr="00C54298">
        <w:rPr>
          <w:rFonts w:ascii="Times New Roman" w:hAnsi="Times New Roman" w:cs="Times New Roman"/>
          <w:sz w:val="20"/>
          <w:szCs w:val="20"/>
        </w:rPr>
        <w:t>The nature of the nitrogen substituent.</w:t>
      </w:r>
    </w:p>
    <w:p w14:paraId="45040C3C" w14:textId="77777777" w:rsidR="00230801" w:rsidRPr="00C54298" w:rsidRDefault="00230801" w:rsidP="00230801">
      <w:pPr>
        <w:jc w:val="both"/>
        <w:rPr>
          <w:rFonts w:ascii="Times New Roman" w:hAnsi="Times New Roman"/>
          <w:sz w:val="20"/>
          <w:szCs w:val="20"/>
        </w:rPr>
      </w:pPr>
      <w:r w:rsidRPr="00C54298">
        <w:rPr>
          <w:rFonts w:ascii="Times New Roman" w:hAnsi="Times New Roman"/>
          <w:sz w:val="20"/>
          <w:szCs w:val="20"/>
        </w:rPr>
        <w:t xml:space="preserve">Normally electron donating groups which supply electron to the ring and to the nitrogen will enhances the stability of the free radical and electron withdrawing groups like </w:t>
      </w:r>
      <w:proofErr w:type="spellStart"/>
      <w:r w:rsidRPr="00C54298">
        <w:rPr>
          <w:rFonts w:ascii="Times New Roman" w:hAnsi="Times New Roman"/>
          <w:sz w:val="20"/>
          <w:szCs w:val="20"/>
        </w:rPr>
        <w:t>chloro</w:t>
      </w:r>
      <w:proofErr w:type="spellEnd"/>
      <w:r w:rsidRPr="00C54298">
        <w:rPr>
          <w:rFonts w:ascii="Times New Roman" w:hAnsi="Times New Roman"/>
          <w:sz w:val="20"/>
          <w:szCs w:val="20"/>
        </w:rPr>
        <w:t>, bromo, acetyl will decrease the stability of the free radical. The stability of the anilino free radicals can be predicted in terms of resonance and hyperconjugation effect.</w:t>
      </w:r>
    </w:p>
    <w:p w14:paraId="4756428C" w14:textId="5613EDDB" w:rsidR="00230801" w:rsidRPr="00C54298" w:rsidRDefault="00230801" w:rsidP="00230801">
      <w:pPr>
        <w:jc w:val="both"/>
        <w:rPr>
          <w:rFonts w:ascii="Times New Roman" w:hAnsi="Times New Roman"/>
          <w:sz w:val="20"/>
          <w:szCs w:val="20"/>
        </w:rPr>
      </w:pPr>
      <w:r w:rsidRPr="00C54298">
        <w:rPr>
          <w:rFonts w:ascii="Times New Roman" w:hAnsi="Times New Roman"/>
          <w:sz w:val="20"/>
          <w:szCs w:val="20"/>
        </w:rPr>
        <w:t xml:space="preserve">The resonance stabilization of normal anilino radicals </w:t>
      </w:r>
      <w:proofErr w:type="gramStart"/>
      <w:r w:rsidRPr="00C54298">
        <w:rPr>
          <w:rFonts w:ascii="Times New Roman" w:hAnsi="Times New Roman"/>
          <w:sz w:val="20"/>
          <w:szCs w:val="20"/>
        </w:rPr>
        <w:t>are</w:t>
      </w:r>
      <w:proofErr w:type="gramEnd"/>
      <w:r w:rsidRPr="00C54298">
        <w:rPr>
          <w:rFonts w:ascii="Times New Roman" w:hAnsi="Times New Roman"/>
          <w:sz w:val="20"/>
          <w:szCs w:val="20"/>
        </w:rPr>
        <w:t xml:space="preserve"> shown in Fig 4. In case of substituted anilino radicals additional stabilizing contributions are made through Hyperconjugation effect. (Fig 5)</w:t>
      </w:r>
    </w:p>
    <w:p w14:paraId="6B1BCCED" w14:textId="77777777" w:rsidR="00230801" w:rsidRPr="00C54298" w:rsidRDefault="00230801" w:rsidP="00230801">
      <w:pPr>
        <w:rPr>
          <w:rFonts w:ascii="Times New Roman" w:hAnsi="Times New Roman"/>
          <w:sz w:val="20"/>
          <w:szCs w:val="20"/>
        </w:rPr>
      </w:pPr>
    </w:p>
    <w:p w14:paraId="4A595B98" w14:textId="77777777" w:rsidR="008C3BCC" w:rsidRDefault="008C3BCC" w:rsidP="00551D0A">
      <w:pPr>
        <w:jc w:val="both"/>
        <w:rPr>
          <w:rFonts w:ascii="Times New Roman" w:hAnsi="Times New Roman"/>
          <w:sz w:val="20"/>
          <w:szCs w:val="20"/>
        </w:rPr>
      </w:pPr>
    </w:p>
    <w:p w14:paraId="3E7B6317" w14:textId="77777777" w:rsidR="008C3BCC" w:rsidRPr="00C54298" w:rsidRDefault="008C3BCC" w:rsidP="00551D0A">
      <w:pPr>
        <w:jc w:val="both"/>
        <w:rPr>
          <w:rFonts w:ascii="Times New Roman" w:hAnsi="Times New Roman"/>
          <w:sz w:val="20"/>
          <w:szCs w:val="20"/>
        </w:rPr>
      </w:pPr>
    </w:p>
    <w:p w14:paraId="4FFE0DF4" w14:textId="64CC26C0" w:rsidR="00551D0A" w:rsidRDefault="00230801" w:rsidP="00551D0A">
      <w:pPr>
        <w:rPr>
          <w:rFonts w:ascii="Times New Roman" w:hAnsi="Times New Roman"/>
          <w:sz w:val="20"/>
          <w:szCs w:val="20"/>
        </w:rPr>
      </w:pPr>
      <w:r w:rsidRPr="00FA52F4">
        <w:rPr>
          <w:rFonts w:ascii="Times New Roman" w:hAnsi="Times New Roman"/>
          <w:noProof/>
          <w:sz w:val="24"/>
          <w:szCs w:val="24"/>
        </w:rPr>
        <w:drawing>
          <wp:inline distT="0" distB="0" distL="0" distR="0" wp14:anchorId="5685DE41" wp14:editId="1395618D">
            <wp:extent cx="3185795" cy="146065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185795" cy="1460657"/>
                    </a:xfrm>
                    <a:prstGeom prst="rect">
                      <a:avLst/>
                    </a:prstGeom>
                    <a:noFill/>
                    <a:ln>
                      <a:noFill/>
                    </a:ln>
                  </pic:spPr>
                </pic:pic>
              </a:graphicData>
            </a:graphic>
          </wp:inline>
        </w:drawing>
      </w:r>
    </w:p>
    <w:p w14:paraId="0F284B25" w14:textId="41FB8010" w:rsidR="00230801" w:rsidRDefault="00230801" w:rsidP="00230801">
      <w:pPr>
        <w:rPr>
          <w:rFonts w:ascii="Times New Roman" w:hAnsi="Times New Roman"/>
          <w:sz w:val="20"/>
          <w:szCs w:val="20"/>
        </w:rPr>
      </w:pPr>
      <w:r w:rsidRPr="00EA11EB">
        <w:rPr>
          <w:rFonts w:ascii="Times New Roman" w:hAnsi="Times New Roman"/>
          <w:b/>
          <w:bCs/>
          <w:sz w:val="20"/>
          <w:szCs w:val="20"/>
        </w:rPr>
        <w:t>Fig 5:</w:t>
      </w:r>
      <w:r w:rsidRPr="00EA11EB">
        <w:rPr>
          <w:rFonts w:ascii="Times New Roman" w:hAnsi="Times New Roman"/>
          <w:sz w:val="20"/>
          <w:szCs w:val="20"/>
        </w:rPr>
        <w:t xml:space="preserve"> Additional stabili</w:t>
      </w:r>
      <w:r>
        <w:rPr>
          <w:rFonts w:ascii="Times New Roman" w:hAnsi="Times New Roman"/>
          <w:sz w:val="20"/>
          <w:szCs w:val="20"/>
        </w:rPr>
        <w:t>z</w:t>
      </w:r>
      <w:r w:rsidRPr="00EA11EB">
        <w:rPr>
          <w:rFonts w:ascii="Times New Roman" w:hAnsi="Times New Roman"/>
          <w:sz w:val="20"/>
          <w:szCs w:val="20"/>
        </w:rPr>
        <w:t>ation of Substituted Anilino radical due to Hyperconjugation Effect.</w:t>
      </w:r>
    </w:p>
    <w:p w14:paraId="50644831" w14:textId="096D7B09" w:rsidR="00230801" w:rsidRPr="00705668" w:rsidRDefault="00230801" w:rsidP="00230801">
      <w:pPr>
        <w:jc w:val="both"/>
        <w:rPr>
          <w:rFonts w:ascii="Times New Roman" w:hAnsi="Times New Roman"/>
          <w:sz w:val="20"/>
          <w:szCs w:val="20"/>
        </w:rPr>
      </w:pPr>
      <w:r w:rsidRPr="00705668">
        <w:rPr>
          <w:rFonts w:ascii="Times New Roman" w:hAnsi="Times New Roman"/>
          <w:sz w:val="20"/>
          <w:szCs w:val="20"/>
        </w:rPr>
        <w:t>This explains why n-methyl aniline is a better Octane Booster than normal aniline. The resonance stability of anilino radicals increases with increase in no of unhindered free radical resonance structures which eventually enhances antiknock effectiveness.</w:t>
      </w:r>
      <w:r>
        <w:rPr>
          <w:rFonts w:ascii="Times New Roman" w:hAnsi="Times New Roman"/>
          <w:sz w:val="20"/>
          <w:szCs w:val="20"/>
        </w:rPr>
        <w:t xml:space="preserve"> </w:t>
      </w:r>
      <w:r w:rsidRPr="00705668">
        <w:rPr>
          <w:rFonts w:ascii="Times New Roman" w:hAnsi="Times New Roman"/>
          <w:sz w:val="20"/>
          <w:szCs w:val="20"/>
        </w:rPr>
        <w:t>In case of N-Methyl-2,6-dimethyl aniline the resonance stabilization of corresponding anilino radical is hampered due to the presence of two bulky ortho methyl groups (Steric effect) that’s why its antiknock effectiveness becomes very less that of NMA.</w:t>
      </w:r>
    </w:p>
    <w:p w14:paraId="32325226" w14:textId="77777777" w:rsidR="00230801" w:rsidRPr="00705668" w:rsidRDefault="00230801" w:rsidP="00230801">
      <w:pPr>
        <w:jc w:val="both"/>
        <w:rPr>
          <w:rFonts w:ascii="Times New Roman" w:hAnsi="Times New Roman"/>
          <w:sz w:val="20"/>
          <w:szCs w:val="20"/>
        </w:rPr>
      </w:pPr>
      <w:r w:rsidRPr="00705668">
        <w:rPr>
          <w:rFonts w:ascii="Times New Roman" w:hAnsi="Times New Roman"/>
          <w:sz w:val="20"/>
          <w:szCs w:val="20"/>
        </w:rPr>
        <w:t xml:space="preserve">p-Phenylenediamines with </w:t>
      </w:r>
      <w:proofErr w:type="gramStart"/>
      <w:r w:rsidRPr="00705668">
        <w:rPr>
          <w:rFonts w:ascii="Times New Roman" w:hAnsi="Times New Roman"/>
          <w:sz w:val="20"/>
          <w:szCs w:val="20"/>
        </w:rPr>
        <w:t>N,N</w:t>
      </w:r>
      <w:proofErr w:type="gramEnd"/>
      <w:r w:rsidRPr="00705668">
        <w:rPr>
          <w:rFonts w:ascii="Times New Roman" w:hAnsi="Times New Roman"/>
          <w:sz w:val="20"/>
          <w:szCs w:val="20"/>
        </w:rPr>
        <w:t>-dimethyl, N,N</w:t>
      </w:r>
      <w:r w:rsidRPr="00705668">
        <w:rPr>
          <w:rFonts w:ascii="Times New Roman" w:hAnsi="Times New Roman"/>
          <w:sz w:val="20"/>
          <w:szCs w:val="20"/>
          <w:vertAlign w:val="superscript"/>
        </w:rPr>
        <w:t>/</w:t>
      </w:r>
      <w:r w:rsidRPr="00705668">
        <w:rPr>
          <w:rFonts w:ascii="Times New Roman" w:hAnsi="Times New Roman"/>
          <w:sz w:val="20"/>
          <w:szCs w:val="20"/>
        </w:rPr>
        <w:t>-dimethyl, or N,N,N</w:t>
      </w:r>
      <w:r w:rsidRPr="00705668">
        <w:rPr>
          <w:rFonts w:ascii="Times New Roman" w:hAnsi="Times New Roman"/>
          <w:sz w:val="20"/>
          <w:szCs w:val="20"/>
          <w:vertAlign w:val="superscript"/>
        </w:rPr>
        <w:t>/</w:t>
      </w:r>
      <w:r w:rsidRPr="00705668">
        <w:rPr>
          <w:rFonts w:ascii="Times New Roman" w:hAnsi="Times New Roman"/>
          <w:sz w:val="20"/>
          <w:szCs w:val="20"/>
        </w:rPr>
        <w:t>-trimethyl substitutions were found to be about twice as effective as NMA. N, N-Diethyl-p-phenylenediamine</w:t>
      </w:r>
      <w:r w:rsidRPr="00705668">
        <w:rPr>
          <w:rFonts w:ascii="Times New Roman" w:hAnsi="Times New Roman"/>
          <w:b/>
          <w:bCs/>
          <w:sz w:val="20"/>
          <w:szCs w:val="20"/>
        </w:rPr>
        <w:t xml:space="preserve"> </w:t>
      </w:r>
      <w:r w:rsidRPr="00705668">
        <w:rPr>
          <w:rFonts w:ascii="Times New Roman" w:hAnsi="Times New Roman"/>
          <w:sz w:val="20"/>
          <w:szCs w:val="20"/>
        </w:rPr>
        <w:t xml:space="preserve">is approximately </w:t>
      </w:r>
      <w:r w:rsidRPr="00705668">
        <w:rPr>
          <w:rFonts w:ascii="Times New Roman" w:hAnsi="Times New Roman"/>
          <w:b/>
          <w:bCs/>
          <w:sz w:val="20"/>
          <w:szCs w:val="20"/>
        </w:rPr>
        <w:t xml:space="preserve">2.3 </w:t>
      </w:r>
      <w:r w:rsidRPr="00705668">
        <w:rPr>
          <w:rFonts w:ascii="Times New Roman" w:hAnsi="Times New Roman"/>
          <w:sz w:val="20"/>
          <w:szCs w:val="20"/>
        </w:rPr>
        <w:t xml:space="preserve">times more effective than NMA whereas </w:t>
      </w:r>
      <w:proofErr w:type="gramStart"/>
      <w:r w:rsidRPr="00705668">
        <w:rPr>
          <w:rFonts w:ascii="Times New Roman" w:hAnsi="Times New Roman"/>
          <w:sz w:val="20"/>
          <w:szCs w:val="20"/>
        </w:rPr>
        <w:t>N,N</w:t>
      </w:r>
      <w:proofErr w:type="gramEnd"/>
      <w:r w:rsidRPr="00705668">
        <w:rPr>
          <w:rFonts w:ascii="Times New Roman" w:hAnsi="Times New Roman"/>
          <w:sz w:val="20"/>
          <w:szCs w:val="20"/>
        </w:rPr>
        <w:t>,N</w:t>
      </w:r>
      <w:r w:rsidRPr="00705668">
        <w:rPr>
          <w:rFonts w:ascii="Times New Roman" w:hAnsi="Times New Roman"/>
          <w:sz w:val="20"/>
          <w:szCs w:val="20"/>
          <w:vertAlign w:val="superscript"/>
        </w:rPr>
        <w:t>/</w:t>
      </w:r>
      <w:r w:rsidRPr="00705668">
        <w:rPr>
          <w:rFonts w:ascii="Times New Roman" w:hAnsi="Times New Roman"/>
          <w:sz w:val="20"/>
          <w:szCs w:val="20"/>
        </w:rPr>
        <w:t>,N</w:t>
      </w:r>
      <w:r w:rsidRPr="00705668">
        <w:rPr>
          <w:rFonts w:ascii="Times New Roman" w:hAnsi="Times New Roman"/>
          <w:sz w:val="20"/>
          <w:szCs w:val="20"/>
          <w:vertAlign w:val="superscript"/>
        </w:rPr>
        <w:t>/</w:t>
      </w:r>
      <w:r w:rsidRPr="00705668">
        <w:rPr>
          <w:rFonts w:ascii="Times New Roman" w:hAnsi="Times New Roman"/>
          <w:sz w:val="20"/>
          <w:szCs w:val="20"/>
        </w:rPr>
        <w:t xml:space="preserve"> -tetramethyl-</w:t>
      </w:r>
      <w:r w:rsidRPr="00705668">
        <w:rPr>
          <w:rFonts w:ascii="Times New Roman" w:hAnsi="Times New Roman"/>
          <w:i/>
          <w:iCs/>
          <w:sz w:val="20"/>
          <w:szCs w:val="20"/>
        </w:rPr>
        <w:t>p</w:t>
      </w:r>
      <w:r w:rsidRPr="00705668">
        <w:rPr>
          <w:rFonts w:ascii="Times New Roman" w:hAnsi="Times New Roman"/>
          <w:sz w:val="20"/>
          <w:szCs w:val="20"/>
        </w:rPr>
        <w:t>-phenylene-diamine shows zero antiknock effect.</w:t>
      </w:r>
    </w:p>
    <w:p w14:paraId="4F86472F" w14:textId="363743C2" w:rsidR="00230801" w:rsidRDefault="00230801" w:rsidP="00230801">
      <w:pPr>
        <w:jc w:val="both"/>
        <w:rPr>
          <w:rFonts w:ascii="Times New Roman" w:hAnsi="Times New Roman"/>
          <w:sz w:val="20"/>
          <w:szCs w:val="20"/>
        </w:rPr>
      </w:pPr>
      <w:r w:rsidRPr="00705668">
        <w:rPr>
          <w:rFonts w:ascii="Times New Roman" w:hAnsi="Times New Roman"/>
          <w:sz w:val="20"/>
          <w:szCs w:val="20"/>
        </w:rPr>
        <w:t>Antiknock effectiveness of some alkyl substituted aniline derivatives are tabulated &amp; depicted below.</w:t>
      </w:r>
      <w:r>
        <w:rPr>
          <w:rFonts w:ascii="Times New Roman" w:hAnsi="Times New Roman"/>
          <w:sz w:val="20"/>
          <w:szCs w:val="20"/>
        </w:rPr>
        <w:t xml:space="preserve"> </w:t>
      </w:r>
      <w:r w:rsidRPr="00705668">
        <w:rPr>
          <w:rFonts w:ascii="Times New Roman" w:hAnsi="Times New Roman"/>
          <w:sz w:val="20"/>
          <w:szCs w:val="20"/>
        </w:rPr>
        <w:t>(Fig 6.)</w:t>
      </w:r>
    </w:p>
    <w:tbl>
      <w:tblPr>
        <w:tblStyle w:val="TableGrid"/>
        <w:tblW w:w="0" w:type="auto"/>
        <w:tblLook w:val="04A0" w:firstRow="1" w:lastRow="0" w:firstColumn="1" w:lastColumn="0" w:noHBand="0" w:noVBand="1"/>
      </w:tblPr>
      <w:tblGrid>
        <w:gridCol w:w="1145"/>
        <w:gridCol w:w="1356"/>
        <w:gridCol w:w="1210"/>
        <w:gridCol w:w="1296"/>
      </w:tblGrid>
      <w:tr w:rsidR="00230801" w:rsidRPr="00684928" w14:paraId="1A2FC900" w14:textId="77777777" w:rsidTr="00230801">
        <w:tc>
          <w:tcPr>
            <w:tcW w:w="1112" w:type="dxa"/>
          </w:tcPr>
          <w:p w14:paraId="0A36CEA2" w14:textId="77777777" w:rsidR="00230801" w:rsidRPr="00684928" w:rsidRDefault="00230801" w:rsidP="00730E8A">
            <w:pPr>
              <w:rPr>
                <w:rFonts w:ascii="Times New Roman" w:hAnsi="Times New Roman"/>
                <w:b/>
                <w:bCs/>
                <w:sz w:val="20"/>
                <w:szCs w:val="20"/>
              </w:rPr>
            </w:pPr>
            <w:r w:rsidRPr="00684928">
              <w:rPr>
                <w:rFonts w:ascii="Times New Roman" w:hAnsi="Times New Roman"/>
                <w:b/>
                <w:bCs/>
                <w:sz w:val="20"/>
                <w:szCs w:val="20"/>
              </w:rPr>
              <w:t>Compound Name</w:t>
            </w:r>
          </w:p>
        </w:tc>
        <w:tc>
          <w:tcPr>
            <w:tcW w:w="1688" w:type="dxa"/>
          </w:tcPr>
          <w:p w14:paraId="73A1C3AA" w14:textId="77777777" w:rsidR="00230801" w:rsidRPr="00684928" w:rsidRDefault="00230801" w:rsidP="00730E8A">
            <w:pPr>
              <w:jc w:val="center"/>
              <w:rPr>
                <w:rFonts w:ascii="Times New Roman" w:hAnsi="Times New Roman"/>
                <w:b/>
                <w:bCs/>
                <w:sz w:val="20"/>
                <w:szCs w:val="20"/>
              </w:rPr>
            </w:pPr>
            <w:r w:rsidRPr="00684928">
              <w:rPr>
                <w:rFonts w:ascii="Times New Roman" w:hAnsi="Times New Roman"/>
                <w:b/>
                <w:bCs/>
                <w:sz w:val="20"/>
                <w:szCs w:val="20"/>
              </w:rPr>
              <w:t>Structure</w:t>
            </w:r>
          </w:p>
        </w:tc>
        <w:tc>
          <w:tcPr>
            <w:tcW w:w="1175" w:type="dxa"/>
          </w:tcPr>
          <w:p w14:paraId="1FDC398C" w14:textId="77777777" w:rsidR="00230801" w:rsidRPr="00684928" w:rsidRDefault="00230801" w:rsidP="00730E8A">
            <w:pPr>
              <w:rPr>
                <w:rFonts w:ascii="Times New Roman" w:hAnsi="Times New Roman"/>
                <w:b/>
                <w:bCs/>
                <w:sz w:val="20"/>
                <w:szCs w:val="20"/>
              </w:rPr>
            </w:pPr>
            <w:r w:rsidRPr="00684928">
              <w:rPr>
                <w:rFonts w:ascii="Times New Roman" w:hAnsi="Times New Roman"/>
                <w:b/>
                <w:bCs/>
                <w:sz w:val="20"/>
                <w:szCs w:val="20"/>
              </w:rPr>
              <w:t>No of Unhindered Free Radical Resonance Structure</w:t>
            </w:r>
          </w:p>
        </w:tc>
        <w:tc>
          <w:tcPr>
            <w:tcW w:w="1258" w:type="dxa"/>
          </w:tcPr>
          <w:p w14:paraId="5E987790" w14:textId="77777777" w:rsidR="00230801" w:rsidRPr="00684928" w:rsidRDefault="00230801" w:rsidP="00730E8A">
            <w:pPr>
              <w:rPr>
                <w:rFonts w:ascii="Times New Roman" w:hAnsi="Times New Roman"/>
                <w:b/>
                <w:bCs/>
                <w:sz w:val="20"/>
                <w:szCs w:val="20"/>
              </w:rPr>
            </w:pPr>
            <w:r w:rsidRPr="00684928">
              <w:rPr>
                <w:rFonts w:ascii="Times New Roman" w:hAnsi="Times New Roman"/>
                <w:b/>
                <w:bCs/>
                <w:sz w:val="20"/>
                <w:szCs w:val="20"/>
              </w:rPr>
              <w:t>Antiknock Effectiveness</w:t>
            </w:r>
          </w:p>
        </w:tc>
      </w:tr>
      <w:tr w:rsidR="00230801" w:rsidRPr="00684928" w14:paraId="3EA03EB3" w14:textId="77777777" w:rsidTr="00230801">
        <w:trPr>
          <w:trHeight w:val="1487"/>
        </w:trPr>
        <w:tc>
          <w:tcPr>
            <w:tcW w:w="1112" w:type="dxa"/>
          </w:tcPr>
          <w:p w14:paraId="363EB7E1" w14:textId="77777777" w:rsidR="00230801" w:rsidRPr="00684928" w:rsidRDefault="00230801" w:rsidP="00730E8A">
            <w:pPr>
              <w:rPr>
                <w:rFonts w:ascii="Times New Roman" w:hAnsi="Times New Roman"/>
                <w:sz w:val="20"/>
                <w:szCs w:val="20"/>
              </w:rPr>
            </w:pPr>
            <w:r w:rsidRPr="00684928">
              <w:rPr>
                <w:rFonts w:ascii="Times New Roman" w:hAnsi="Times New Roman"/>
                <w:sz w:val="20"/>
                <w:szCs w:val="20"/>
              </w:rPr>
              <w:t>Aniline</w:t>
            </w:r>
          </w:p>
        </w:tc>
        <w:tc>
          <w:tcPr>
            <w:tcW w:w="1688" w:type="dxa"/>
          </w:tcPr>
          <w:p w14:paraId="1F20F307" w14:textId="7D36870D" w:rsidR="00230801" w:rsidRDefault="00230801" w:rsidP="00D80E6C">
            <w:pPr>
              <w:jc w:val="center"/>
              <w:rPr>
                <w:rFonts w:ascii="Times New Roman" w:hAnsi="Times New Roman"/>
                <w:sz w:val="24"/>
                <w:szCs w:val="24"/>
              </w:rPr>
            </w:pPr>
            <w:r w:rsidRPr="009E740E">
              <w:rPr>
                <w:rFonts w:ascii="Times New Roman" w:hAnsi="Times New Roman"/>
                <w:noProof/>
                <w:sz w:val="24"/>
                <w:szCs w:val="24"/>
                <w:lang w:bidi="hi-IN"/>
              </w:rPr>
              <w:drawing>
                <wp:inline distT="0" distB="0" distL="0" distR="0" wp14:anchorId="2EE92201" wp14:editId="102798C1">
                  <wp:extent cx="283531" cy="46355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86625" cy="468608"/>
                          </a:xfrm>
                          <a:prstGeom prst="rect">
                            <a:avLst/>
                          </a:prstGeom>
                          <a:noFill/>
                          <a:ln>
                            <a:noFill/>
                          </a:ln>
                        </pic:spPr>
                      </pic:pic>
                    </a:graphicData>
                  </a:graphic>
                </wp:inline>
              </w:drawing>
            </w:r>
          </w:p>
          <w:p w14:paraId="4E182789" w14:textId="77777777" w:rsidR="00230801" w:rsidRDefault="00230801" w:rsidP="00730E8A">
            <w:pPr>
              <w:jc w:val="center"/>
              <w:rPr>
                <w:rFonts w:ascii="Times New Roman" w:hAnsi="Times New Roman"/>
                <w:sz w:val="24"/>
                <w:szCs w:val="24"/>
              </w:rPr>
            </w:pPr>
          </w:p>
        </w:tc>
        <w:tc>
          <w:tcPr>
            <w:tcW w:w="1175" w:type="dxa"/>
          </w:tcPr>
          <w:p w14:paraId="0FB1A45D" w14:textId="77777777" w:rsidR="00230801" w:rsidRPr="00684928" w:rsidRDefault="00230801" w:rsidP="00730E8A">
            <w:pPr>
              <w:jc w:val="center"/>
              <w:rPr>
                <w:rFonts w:ascii="Times New Roman" w:hAnsi="Times New Roman"/>
                <w:sz w:val="20"/>
                <w:szCs w:val="20"/>
              </w:rPr>
            </w:pPr>
            <w:r w:rsidRPr="00684928">
              <w:rPr>
                <w:rFonts w:ascii="Times New Roman" w:hAnsi="Times New Roman"/>
                <w:sz w:val="20"/>
                <w:szCs w:val="20"/>
              </w:rPr>
              <w:t>7</w:t>
            </w:r>
          </w:p>
        </w:tc>
        <w:tc>
          <w:tcPr>
            <w:tcW w:w="1258" w:type="dxa"/>
          </w:tcPr>
          <w:p w14:paraId="2CFB4559" w14:textId="77777777" w:rsidR="00230801" w:rsidRPr="00684928" w:rsidRDefault="00230801" w:rsidP="00730E8A">
            <w:pPr>
              <w:jc w:val="center"/>
              <w:rPr>
                <w:rFonts w:ascii="Times New Roman" w:hAnsi="Times New Roman"/>
                <w:sz w:val="20"/>
                <w:szCs w:val="20"/>
              </w:rPr>
            </w:pPr>
            <w:r w:rsidRPr="00684928">
              <w:rPr>
                <w:rFonts w:ascii="Times New Roman" w:hAnsi="Times New Roman"/>
                <w:sz w:val="20"/>
                <w:szCs w:val="20"/>
              </w:rPr>
              <w:t>0.8</w:t>
            </w:r>
          </w:p>
        </w:tc>
      </w:tr>
      <w:tr w:rsidR="00230801" w:rsidRPr="00684928" w14:paraId="2A4DFAD4" w14:textId="77777777" w:rsidTr="00230801">
        <w:tc>
          <w:tcPr>
            <w:tcW w:w="1112" w:type="dxa"/>
          </w:tcPr>
          <w:p w14:paraId="24922AED" w14:textId="77777777" w:rsidR="00230801" w:rsidRPr="00684928" w:rsidRDefault="00230801" w:rsidP="00730E8A">
            <w:pPr>
              <w:rPr>
                <w:rFonts w:ascii="Times New Roman" w:hAnsi="Times New Roman"/>
                <w:sz w:val="20"/>
                <w:szCs w:val="20"/>
              </w:rPr>
            </w:pPr>
            <w:r w:rsidRPr="00684928">
              <w:rPr>
                <w:rFonts w:ascii="Times New Roman" w:hAnsi="Times New Roman"/>
                <w:sz w:val="20"/>
                <w:szCs w:val="20"/>
              </w:rPr>
              <w:t>o-Toluidine</w:t>
            </w:r>
          </w:p>
        </w:tc>
        <w:tc>
          <w:tcPr>
            <w:tcW w:w="1688" w:type="dxa"/>
          </w:tcPr>
          <w:p w14:paraId="16858E08" w14:textId="77777777" w:rsidR="00230801" w:rsidRDefault="00230801" w:rsidP="00730E8A">
            <w:pPr>
              <w:jc w:val="center"/>
              <w:rPr>
                <w:rFonts w:ascii="Times New Roman" w:hAnsi="Times New Roman"/>
                <w:sz w:val="24"/>
                <w:szCs w:val="24"/>
              </w:rPr>
            </w:pPr>
            <w:r w:rsidRPr="009E740E">
              <w:rPr>
                <w:rFonts w:ascii="Times New Roman" w:hAnsi="Times New Roman"/>
                <w:noProof/>
                <w:sz w:val="24"/>
                <w:szCs w:val="24"/>
                <w:lang w:bidi="hi-IN"/>
              </w:rPr>
              <w:drawing>
                <wp:inline distT="0" distB="0" distL="0" distR="0" wp14:anchorId="33E5D06D" wp14:editId="36E5B7DA">
                  <wp:extent cx="404242" cy="5016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7365" cy="505525"/>
                          </a:xfrm>
                          <a:prstGeom prst="rect">
                            <a:avLst/>
                          </a:prstGeom>
                          <a:noFill/>
                          <a:ln>
                            <a:noFill/>
                          </a:ln>
                        </pic:spPr>
                      </pic:pic>
                    </a:graphicData>
                  </a:graphic>
                </wp:inline>
              </w:drawing>
            </w:r>
          </w:p>
        </w:tc>
        <w:tc>
          <w:tcPr>
            <w:tcW w:w="1175" w:type="dxa"/>
          </w:tcPr>
          <w:p w14:paraId="1CA68AC5" w14:textId="77777777" w:rsidR="00230801" w:rsidRPr="00684928" w:rsidRDefault="00230801" w:rsidP="00730E8A">
            <w:pPr>
              <w:jc w:val="center"/>
              <w:rPr>
                <w:rFonts w:ascii="Times New Roman" w:hAnsi="Times New Roman"/>
                <w:sz w:val="20"/>
                <w:szCs w:val="20"/>
              </w:rPr>
            </w:pPr>
            <w:r w:rsidRPr="00684928">
              <w:rPr>
                <w:rFonts w:ascii="Times New Roman" w:hAnsi="Times New Roman"/>
                <w:sz w:val="20"/>
                <w:szCs w:val="20"/>
              </w:rPr>
              <w:t>7</w:t>
            </w:r>
          </w:p>
        </w:tc>
        <w:tc>
          <w:tcPr>
            <w:tcW w:w="1258" w:type="dxa"/>
          </w:tcPr>
          <w:p w14:paraId="3C267472" w14:textId="77777777" w:rsidR="00230801" w:rsidRPr="00684928" w:rsidRDefault="00230801" w:rsidP="00730E8A">
            <w:pPr>
              <w:jc w:val="center"/>
              <w:rPr>
                <w:rFonts w:ascii="Times New Roman" w:hAnsi="Times New Roman"/>
                <w:sz w:val="20"/>
                <w:szCs w:val="20"/>
              </w:rPr>
            </w:pPr>
            <w:r w:rsidRPr="00684928">
              <w:rPr>
                <w:rFonts w:ascii="Times New Roman" w:hAnsi="Times New Roman"/>
                <w:sz w:val="20"/>
                <w:szCs w:val="20"/>
              </w:rPr>
              <w:t>0.9</w:t>
            </w:r>
          </w:p>
        </w:tc>
      </w:tr>
      <w:tr w:rsidR="00230801" w:rsidRPr="00684928" w14:paraId="42BC50AE" w14:textId="77777777" w:rsidTr="00230801">
        <w:tc>
          <w:tcPr>
            <w:tcW w:w="1112" w:type="dxa"/>
          </w:tcPr>
          <w:p w14:paraId="0C9C6073" w14:textId="77777777" w:rsidR="00230801" w:rsidRPr="00684928" w:rsidRDefault="00230801" w:rsidP="00730E8A">
            <w:pPr>
              <w:rPr>
                <w:rFonts w:ascii="Times New Roman" w:hAnsi="Times New Roman"/>
                <w:sz w:val="20"/>
                <w:szCs w:val="20"/>
              </w:rPr>
            </w:pPr>
            <w:r w:rsidRPr="00684928">
              <w:rPr>
                <w:rFonts w:ascii="Times New Roman" w:hAnsi="Times New Roman"/>
                <w:sz w:val="20"/>
                <w:szCs w:val="20"/>
              </w:rPr>
              <w:t>2,6-Dimethyl aniline</w:t>
            </w:r>
          </w:p>
        </w:tc>
        <w:tc>
          <w:tcPr>
            <w:tcW w:w="1688" w:type="dxa"/>
          </w:tcPr>
          <w:p w14:paraId="662CCF8D" w14:textId="2FE7F011" w:rsidR="00230801" w:rsidRDefault="00230801" w:rsidP="00D80E6C">
            <w:pPr>
              <w:jc w:val="center"/>
              <w:rPr>
                <w:rFonts w:ascii="Times New Roman" w:hAnsi="Times New Roman"/>
                <w:sz w:val="24"/>
                <w:szCs w:val="24"/>
              </w:rPr>
            </w:pPr>
            <w:r w:rsidRPr="009E740E">
              <w:rPr>
                <w:rFonts w:ascii="Times New Roman" w:hAnsi="Times New Roman"/>
                <w:noProof/>
                <w:sz w:val="24"/>
                <w:szCs w:val="24"/>
                <w:lang w:bidi="hi-IN"/>
              </w:rPr>
              <w:drawing>
                <wp:inline distT="0" distB="0" distL="0" distR="0" wp14:anchorId="621CAF98" wp14:editId="6DAA828F">
                  <wp:extent cx="539318" cy="5143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41159" cy="516105"/>
                          </a:xfrm>
                          <a:prstGeom prst="rect">
                            <a:avLst/>
                          </a:prstGeom>
                          <a:noFill/>
                          <a:ln>
                            <a:noFill/>
                          </a:ln>
                        </pic:spPr>
                      </pic:pic>
                    </a:graphicData>
                  </a:graphic>
                </wp:inline>
              </w:drawing>
            </w:r>
          </w:p>
        </w:tc>
        <w:tc>
          <w:tcPr>
            <w:tcW w:w="1175" w:type="dxa"/>
          </w:tcPr>
          <w:p w14:paraId="602341C4" w14:textId="77777777" w:rsidR="00230801" w:rsidRPr="00684928" w:rsidRDefault="00230801" w:rsidP="00730E8A">
            <w:pPr>
              <w:jc w:val="center"/>
              <w:rPr>
                <w:rFonts w:ascii="Times New Roman" w:hAnsi="Times New Roman"/>
                <w:sz w:val="20"/>
                <w:szCs w:val="20"/>
              </w:rPr>
            </w:pPr>
            <w:r w:rsidRPr="00684928">
              <w:rPr>
                <w:rFonts w:ascii="Times New Roman" w:hAnsi="Times New Roman"/>
                <w:sz w:val="20"/>
                <w:szCs w:val="20"/>
              </w:rPr>
              <w:t>7</w:t>
            </w:r>
          </w:p>
        </w:tc>
        <w:tc>
          <w:tcPr>
            <w:tcW w:w="1258" w:type="dxa"/>
          </w:tcPr>
          <w:p w14:paraId="439EEB79" w14:textId="77777777" w:rsidR="00230801" w:rsidRPr="00684928" w:rsidRDefault="00230801" w:rsidP="00730E8A">
            <w:pPr>
              <w:jc w:val="center"/>
              <w:rPr>
                <w:rFonts w:ascii="Times New Roman" w:hAnsi="Times New Roman"/>
                <w:sz w:val="20"/>
                <w:szCs w:val="20"/>
              </w:rPr>
            </w:pPr>
            <w:r w:rsidRPr="00684928">
              <w:rPr>
                <w:rFonts w:ascii="Times New Roman" w:hAnsi="Times New Roman"/>
                <w:sz w:val="20"/>
                <w:szCs w:val="20"/>
              </w:rPr>
              <w:t>1.1</w:t>
            </w:r>
          </w:p>
        </w:tc>
      </w:tr>
      <w:tr w:rsidR="00230801" w:rsidRPr="00684928" w14:paraId="4D248B7E" w14:textId="77777777" w:rsidTr="00230801">
        <w:tc>
          <w:tcPr>
            <w:tcW w:w="1112" w:type="dxa"/>
          </w:tcPr>
          <w:p w14:paraId="4D70073D" w14:textId="77777777" w:rsidR="00230801" w:rsidRPr="00684928" w:rsidRDefault="00230801" w:rsidP="00730E8A">
            <w:pPr>
              <w:rPr>
                <w:rFonts w:ascii="Times New Roman" w:hAnsi="Times New Roman"/>
                <w:sz w:val="20"/>
                <w:szCs w:val="20"/>
              </w:rPr>
            </w:pPr>
            <w:r w:rsidRPr="00684928">
              <w:rPr>
                <w:rFonts w:ascii="Times New Roman" w:hAnsi="Times New Roman"/>
                <w:sz w:val="20"/>
                <w:szCs w:val="20"/>
              </w:rPr>
              <w:lastRenderedPageBreak/>
              <w:t>o-Ethyl aniline</w:t>
            </w:r>
          </w:p>
        </w:tc>
        <w:tc>
          <w:tcPr>
            <w:tcW w:w="1688" w:type="dxa"/>
          </w:tcPr>
          <w:p w14:paraId="5DD29BCE" w14:textId="77777777" w:rsidR="00230801" w:rsidRDefault="00230801" w:rsidP="00730E8A">
            <w:pPr>
              <w:jc w:val="center"/>
              <w:rPr>
                <w:rFonts w:ascii="Times New Roman" w:hAnsi="Times New Roman"/>
                <w:sz w:val="24"/>
                <w:szCs w:val="24"/>
              </w:rPr>
            </w:pPr>
            <w:r w:rsidRPr="00EF7775">
              <w:rPr>
                <w:rFonts w:ascii="Times New Roman" w:hAnsi="Times New Roman"/>
                <w:noProof/>
                <w:sz w:val="24"/>
                <w:szCs w:val="24"/>
                <w:lang w:bidi="hi-IN"/>
              </w:rPr>
              <w:drawing>
                <wp:inline distT="0" distB="0" distL="0" distR="0" wp14:anchorId="08654C34" wp14:editId="5B195430">
                  <wp:extent cx="482600" cy="460257"/>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86718" cy="464184"/>
                          </a:xfrm>
                          <a:prstGeom prst="rect">
                            <a:avLst/>
                          </a:prstGeom>
                          <a:noFill/>
                          <a:ln>
                            <a:noFill/>
                          </a:ln>
                        </pic:spPr>
                      </pic:pic>
                    </a:graphicData>
                  </a:graphic>
                </wp:inline>
              </w:drawing>
            </w:r>
          </w:p>
        </w:tc>
        <w:tc>
          <w:tcPr>
            <w:tcW w:w="1175" w:type="dxa"/>
          </w:tcPr>
          <w:p w14:paraId="73B01635" w14:textId="77777777" w:rsidR="00230801" w:rsidRPr="00684928" w:rsidRDefault="00230801" w:rsidP="00730E8A">
            <w:pPr>
              <w:jc w:val="center"/>
              <w:rPr>
                <w:rFonts w:ascii="Times New Roman" w:hAnsi="Times New Roman"/>
                <w:sz w:val="20"/>
                <w:szCs w:val="20"/>
              </w:rPr>
            </w:pPr>
            <w:r w:rsidRPr="00684928">
              <w:rPr>
                <w:rFonts w:ascii="Times New Roman" w:hAnsi="Times New Roman"/>
                <w:sz w:val="20"/>
                <w:szCs w:val="20"/>
              </w:rPr>
              <w:t>4</w:t>
            </w:r>
          </w:p>
        </w:tc>
        <w:tc>
          <w:tcPr>
            <w:tcW w:w="1258" w:type="dxa"/>
          </w:tcPr>
          <w:p w14:paraId="4550F06E" w14:textId="77777777" w:rsidR="00230801" w:rsidRPr="00684928" w:rsidRDefault="00230801" w:rsidP="00730E8A">
            <w:pPr>
              <w:jc w:val="center"/>
              <w:rPr>
                <w:rFonts w:ascii="Times New Roman" w:hAnsi="Times New Roman"/>
                <w:sz w:val="20"/>
                <w:szCs w:val="20"/>
              </w:rPr>
            </w:pPr>
            <w:r w:rsidRPr="00684928">
              <w:rPr>
                <w:rFonts w:ascii="Times New Roman" w:hAnsi="Times New Roman"/>
                <w:sz w:val="20"/>
                <w:szCs w:val="20"/>
              </w:rPr>
              <w:t>0.5</w:t>
            </w:r>
          </w:p>
        </w:tc>
      </w:tr>
      <w:tr w:rsidR="00230801" w:rsidRPr="00684928" w14:paraId="17203CAF" w14:textId="77777777" w:rsidTr="00230801">
        <w:tc>
          <w:tcPr>
            <w:tcW w:w="1112" w:type="dxa"/>
          </w:tcPr>
          <w:p w14:paraId="0E085152" w14:textId="77777777" w:rsidR="00230801" w:rsidRPr="00684928" w:rsidRDefault="00230801" w:rsidP="00730E8A">
            <w:pPr>
              <w:rPr>
                <w:rFonts w:ascii="Times New Roman" w:hAnsi="Times New Roman"/>
                <w:sz w:val="20"/>
                <w:szCs w:val="20"/>
              </w:rPr>
            </w:pPr>
            <w:r w:rsidRPr="00684928">
              <w:rPr>
                <w:rFonts w:ascii="Times New Roman" w:hAnsi="Times New Roman"/>
                <w:sz w:val="20"/>
                <w:szCs w:val="20"/>
              </w:rPr>
              <w:t>2,6-Diethyl-aniline</w:t>
            </w:r>
          </w:p>
        </w:tc>
        <w:tc>
          <w:tcPr>
            <w:tcW w:w="1688" w:type="dxa"/>
          </w:tcPr>
          <w:p w14:paraId="70246385" w14:textId="77777777" w:rsidR="00230801" w:rsidRDefault="00230801" w:rsidP="00D80E6C">
            <w:pPr>
              <w:jc w:val="center"/>
              <w:rPr>
                <w:rFonts w:ascii="Times New Roman" w:hAnsi="Times New Roman"/>
                <w:sz w:val="24"/>
                <w:szCs w:val="24"/>
              </w:rPr>
            </w:pPr>
            <w:r w:rsidRPr="00EF7775">
              <w:rPr>
                <w:rFonts w:ascii="Times New Roman" w:hAnsi="Times New Roman"/>
                <w:noProof/>
                <w:sz w:val="24"/>
                <w:szCs w:val="24"/>
                <w:lang w:bidi="hi-IN"/>
              </w:rPr>
              <w:drawing>
                <wp:inline distT="0" distB="0" distL="0" distR="0" wp14:anchorId="0E75A164" wp14:editId="18056F2B">
                  <wp:extent cx="745293" cy="48895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51655" cy="493124"/>
                          </a:xfrm>
                          <a:prstGeom prst="rect">
                            <a:avLst/>
                          </a:prstGeom>
                          <a:noFill/>
                          <a:ln>
                            <a:noFill/>
                          </a:ln>
                        </pic:spPr>
                      </pic:pic>
                    </a:graphicData>
                  </a:graphic>
                </wp:inline>
              </w:drawing>
            </w:r>
          </w:p>
        </w:tc>
        <w:tc>
          <w:tcPr>
            <w:tcW w:w="1175" w:type="dxa"/>
          </w:tcPr>
          <w:p w14:paraId="3F0AD004" w14:textId="77777777" w:rsidR="00230801" w:rsidRPr="00684928" w:rsidRDefault="00230801" w:rsidP="00730E8A">
            <w:pPr>
              <w:jc w:val="center"/>
              <w:rPr>
                <w:rFonts w:ascii="Times New Roman" w:hAnsi="Times New Roman"/>
                <w:sz w:val="20"/>
                <w:szCs w:val="20"/>
              </w:rPr>
            </w:pPr>
            <w:r w:rsidRPr="00684928">
              <w:rPr>
                <w:rFonts w:ascii="Times New Roman" w:hAnsi="Times New Roman"/>
                <w:sz w:val="20"/>
                <w:szCs w:val="20"/>
              </w:rPr>
              <w:t>1</w:t>
            </w:r>
          </w:p>
        </w:tc>
        <w:tc>
          <w:tcPr>
            <w:tcW w:w="1258" w:type="dxa"/>
          </w:tcPr>
          <w:p w14:paraId="1CDAF61B" w14:textId="77777777" w:rsidR="00230801" w:rsidRPr="00684928" w:rsidRDefault="00230801" w:rsidP="00730E8A">
            <w:pPr>
              <w:jc w:val="center"/>
              <w:rPr>
                <w:rFonts w:ascii="Times New Roman" w:hAnsi="Times New Roman"/>
                <w:sz w:val="20"/>
                <w:szCs w:val="20"/>
              </w:rPr>
            </w:pPr>
            <w:r w:rsidRPr="00684928">
              <w:rPr>
                <w:rFonts w:ascii="Times New Roman" w:hAnsi="Times New Roman"/>
                <w:sz w:val="20"/>
                <w:szCs w:val="20"/>
              </w:rPr>
              <w:t>0.3</w:t>
            </w:r>
          </w:p>
        </w:tc>
      </w:tr>
      <w:tr w:rsidR="00230801" w:rsidRPr="00684928" w14:paraId="4B990F41" w14:textId="77777777" w:rsidTr="00230801">
        <w:tc>
          <w:tcPr>
            <w:tcW w:w="1112" w:type="dxa"/>
          </w:tcPr>
          <w:p w14:paraId="4AC4B501" w14:textId="77777777" w:rsidR="00230801" w:rsidRPr="00684928" w:rsidRDefault="00230801" w:rsidP="00730E8A">
            <w:pPr>
              <w:rPr>
                <w:rFonts w:ascii="Times New Roman" w:hAnsi="Times New Roman"/>
                <w:sz w:val="20"/>
                <w:szCs w:val="20"/>
              </w:rPr>
            </w:pPr>
            <w:r w:rsidRPr="00684928">
              <w:rPr>
                <w:rFonts w:ascii="Times New Roman" w:hAnsi="Times New Roman"/>
                <w:sz w:val="20"/>
                <w:szCs w:val="20"/>
              </w:rPr>
              <w:t>N- Methyl Aniline</w:t>
            </w:r>
          </w:p>
        </w:tc>
        <w:tc>
          <w:tcPr>
            <w:tcW w:w="1688" w:type="dxa"/>
          </w:tcPr>
          <w:p w14:paraId="7760C060" w14:textId="30B173CB" w:rsidR="00230801" w:rsidRDefault="00230801" w:rsidP="00D80E6C">
            <w:pPr>
              <w:jc w:val="center"/>
              <w:rPr>
                <w:rFonts w:ascii="Times New Roman" w:hAnsi="Times New Roman"/>
                <w:sz w:val="24"/>
                <w:szCs w:val="24"/>
              </w:rPr>
            </w:pPr>
            <w:r w:rsidRPr="00EF7775">
              <w:rPr>
                <w:rFonts w:ascii="Times New Roman" w:hAnsi="Times New Roman"/>
                <w:noProof/>
                <w:sz w:val="24"/>
                <w:szCs w:val="24"/>
                <w:lang w:bidi="hi-IN"/>
              </w:rPr>
              <w:drawing>
                <wp:inline distT="0" distB="0" distL="0" distR="0" wp14:anchorId="5F96B1A7" wp14:editId="65243AD5">
                  <wp:extent cx="317617" cy="596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18862" cy="599241"/>
                          </a:xfrm>
                          <a:prstGeom prst="rect">
                            <a:avLst/>
                          </a:prstGeom>
                          <a:noFill/>
                          <a:ln>
                            <a:noFill/>
                          </a:ln>
                        </pic:spPr>
                      </pic:pic>
                    </a:graphicData>
                  </a:graphic>
                </wp:inline>
              </w:drawing>
            </w:r>
          </w:p>
        </w:tc>
        <w:tc>
          <w:tcPr>
            <w:tcW w:w="1175" w:type="dxa"/>
          </w:tcPr>
          <w:p w14:paraId="55C11AFC" w14:textId="77777777" w:rsidR="00230801" w:rsidRPr="00684928" w:rsidRDefault="00230801" w:rsidP="00730E8A">
            <w:pPr>
              <w:jc w:val="center"/>
              <w:rPr>
                <w:rFonts w:ascii="Times New Roman" w:hAnsi="Times New Roman"/>
                <w:sz w:val="20"/>
                <w:szCs w:val="20"/>
              </w:rPr>
            </w:pPr>
            <w:r w:rsidRPr="00684928">
              <w:rPr>
                <w:rFonts w:ascii="Times New Roman" w:hAnsi="Times New Roman"/>
                <w:sz w:val="20"/>
                <w:szCs w:val="20"/>
              </w:rPr>
              <w:t>7</w:t>
            </w:r>
          </w:p>
        </w:tc>
        <w:tc>
          <w:tcPr>
            <w:tcW w:w="1258" w:type="dxa"/>
          </w:tcPr>
          <w:p w14:paraId="6C3515FA" w14:textId="77777777" w:rsidR="00230801" w:rsidRPr="00684928" w:rsidRDefault="00230801" w:rsidP="00730E8A">
            <w:pPr>
              <w:jc w:val="center"/>
              <w:rPr>
                <w:rFonts w:ascii="Times New Roman" w:hAnsi="Times New Roman"/>
                <w:sz w:val="20"/>
                <w:szCs w:val="20"/>
              </w:rPr>
            </w:pPr>
            <w:r w:rsidRPr="00684928">
              <w:rPr>
                <w:rFonts w:ascii="Times New Roman" w:hAnsi="Times New Roman"/>
                <w:sz w:val="20"/>
                <w:szCs w:val="20"/>
              </w:rPr>
              <w:t>1</w:t>
            </w:r>
          </w:p>
        </w:tc>
      </w:tr>
      <w:tr w:rsidR="00230801" w:rsidRPr="00684928" w14:paraId="1854B53F" w14:textId="77777777" w:rsidTr="00230801">
        <w:tc>
          <w:tcPr>
            <w:tcW w:w="1112" w:type="dxa"/>
          </w:tcPr>
          <w:p w14:paraId="49EB1F22" w14:textId="77777777" w:rsidR="00230801" w:rsidRPr="00684928" w:rsidRDefault="00230801" w:rsidP="00730E8A">
            <w:pPr>
              <w:rPr>
                <w:rFonts w:ascii="Times New Roman" w:hAnsi="Times New Roman"/>
                <w:sz w:val="20"/>
                <w:szCs w:val="20"/>
              </w:rPr>
            </w:pPr>
            <w:r w:rsidRPr="00684928">
              <w:rPr>
                <w:rFonts w:ascii="Times New Roman" w:hAnsi="Times New Roman"/>
                <w:sz w:val="20"/>
                <w:szCs w:val="20"/>
              </w:rPr>
              <w:t>N-Methyl-o-Toluidine</w:t>
            </w:r>
          </w:p>
        </w:tc>
        <w:tc>
          <w:tcPr>
            <w:tcW w:w="1688" w:type="dxa"/>
          </w:tcPr>
          <w:p w14:paraId="5C16321E" w14:textId="22B40E63" w:rsidR="00230801" w:rsidRDefault="00230801" w:rsidP="00D80E6C">
            <w:pPr>
              <w:jc w:val="center"/>
              <w:rPr>
                <w:rFonts w:ascii="Times New Roman" w:hAnsi="Times New Roman"/>
                <w:sz w:val="24"/>
                <w:szCs w:val="24"/>
              </w:rPr>
            </w:pPr>
            <w:r w:rsidRPr="00EF7775">
              <w:rPr>
                <w:rFonts w:ascii="Times New Roman" w:hAnsi="Times New Roman"/>
                <w:noProof/>
                <w:sz w:val="24"/>
                <w:szCs w:val="24"/>
                <w:lang w:bidi="hi-IN"/>
              </w:rPr>
              <w:drawing>
                <wp:inline distT="0" distB="0" distL="0" distR="0" wp14:anchorId="746E4267" wp14:editId="03B6A134">
                  <wp:extent cx="430344" cy="56515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34305" cy="570352"/>
                          </a:xfrm>
                          <a:prstGeom prst="rect">
                            <a:avLst/>
                          </a:prstGeom>
                          <a:noFill/>
                          <a:ln>
                            <a:noFill/>
                          </a:ln>
                        </pic:spPr>
                      </pic:pic>
                    </a:graphicData>
                  </a:graphic>
                </wp:inline>
              </w:drawing>
            </w:r>
          </w:p>
        </w:tc>
        <w:tc>
          <w:tcPr>
            <w:tcW w:w="1175" w:type="dxa"/>
          </w:tcPr>
          <w:p w14:paraId="5A8D8FC6" w14:textId="77777777" w:rsidR="00230801" w:rsidRPr="00684928" w:rsidRDefault="00230801" w:rsidP="00730E8A">
            <w:pPr>
              <w:jc w:val="center"/>
              <w:rPr>
                <w:rFonts w:ascii="Times New Roman" w:hAnsi="Times New Roman"/>
                <w:sz w:val="20"/>
                <w:szCs w:val="20"/>
              </w:rPr>
            </w:pPr>
            <w:r w:rsidRPr="00684928">
              <w:rPr>
                <w:rFonts w:ascii="Times New Roman" w:hAnsi="Times New Roman"/>
                <w:sz w:val="20"/>
                <w:szCs w:val="20"/>
              </w:rPr>
              <w:t>4</w:t>
            </w:r>
          </w:p>
        </w:tc>
        <w:tc>
          <w:tcPr>
            <w:tcW w:w="1258" w:type="dxa"/>
          </w:tcPr>
          <w:p w14:paraId="03D187D5" w14:textId="77777777" w:rsidR="00230801" w:rsidRPr="00684928" w:rsidRDefault="00230801" w:rsidP="00730E8A">
            <w:pPr>
              <w:jc w:val="center"/>
              <w:rPr>
                <w:rFonts w:ascii="Times New Roman" w:hAnsi="Times New Roman"/>
                <w:sz w:val="20"/>
                <w:szCs w:val="20"/>
              </w:rPr>
            </w:pPr>
            <w:r w:rsidRPr="00684928">
              <w:rPr>
                <w:rFonts w:ascii="Times New Roman" w:hAnsi="Times New Roman"/>
                <w:sz w:val="20"/>
                <w:szCs w:val="20"/>
              </w:rPr>
              <w:t>0.6</w:t>
            </w:r>
          </w:p>
        </w:tc>
      </w:tr>
      <w:tr w:rsidR="00230801" w:rsidRPr="00684928" w14:paraId="1B0BC288" w14:textId="77777777" w:rsidTr="00230801">
        <w:tc>
          <w:tcPr>
            <w:tcW w:w="1112" w:type="dxa"/>
          </w:tcPr>
          <w:p w14:paraId="04B9F494" w14:textId="77777777" w:rsidR="00230801" w:rsidRPr="00684928" w:rsidRDefault="00230801" w:rsidP="00730E8A">
            <w:pPr>
              <w:rPr>
                <w:rFonts w:ascii="Times New Roman" w:hAnsi="Times New Roman"/>
                <w:sz w:val="20"/>
                <w:szCs w:val="20"/>
              </w:rPr>
            </w:pPr>
            <w:r w:rsidRPr="00684928">
              <w:rPr>
                <w:rFonts w:ascii="Times New Roman" w:hAnsi="Times New Roman"/>
                <w:sz w:val="20"/>
                <w:szCs w:val="20"/>
              </w:rPr>
              <w:t>N-Methyl-2,6-dimethyl aniline</w:t>
            </w:r>
          </w:p>
        </w:tc>
        <w:tc>
          <w:tcPr>
            <w:tcW w:w="1688" w:type="dxa"/>
          </w:tcPr>
          <w:p w14:paraId="6CE87834" w14:textId="7098A50F" w:rsidR="00230801" w:rsidRDefault="00230801" w:rsidP="00D80E6C">
            <w:pPr>
              <w:jc w:val="center"/>
              <w:rPr>
                <w:rFonts w:ascii="Times New Roman" w:hAnsi="Times New Roman"/>
                <w:sz w:val="24"/>
                <w:szCs w:val="24"/>
              </w:rPr>
            </w:pPr>
            <w:r w:rsidRPr="003606D1">
              <w:rPr>
                <w:rFonts w:ascii="Times New Roman" w:hAnsi="Times New Roman"/>
                <w:noProof/>
                <w:sz w:val="24"/>
                <w:szCs w:val="24"/>
                <w:lang w:bidi="hi-IN"/>
              </w:rPr>
              <w:drawing>
                <wp:inline distT="0" distB="0" distL="0" distR="0" wp14:anchorId="3CC0249D" wp14:editId="5A69E3D7">
                  <wp:extent cx="541089" cy="5461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3633" cy="548668"/>
                          </a:xfrm>
                          <a:prstGeom prst="rect">
                            <a:avLst/>
                          </a:prstGeom>
                          <a:noFill/>
                          <a:ln>
                            <a:noFill/>
                          </a:ln>
                        </pic:spPr>
                      </pic:pic>
                    </a:graphicData>
                  </a:graphic>
                </wp:inline>
              </w:drawing>
            </w:r>
          </w:p>
        </w:tc>
        <w:tc>
          <w:tcPr>
            <w:tcW w:w="1175" w:type="dxa"/>
          </w:tcPr>
          <w:p w14:paraId="2D5843B3" w14:textId="77777777" w:rsidR="00230801" w:rsidRPr="00684928" w:rsidRDefault="00230801" w:rsidP="00730E8A">
            <w:pPr>
              <w:jc w:val="center"/>
              <w:rPr>
                <w:rFonts w:ascii="Times New Roman" w:hAnsi="Times New Roman"/>
                <w:sz w:val="20"/>
                <w:szCs w:val="20"/>
              </w:rPr>
            </w:pPr>
            <w:r w:rsidRPr="00684928">
              <w:rPr>
                <w:rFonts w:ascii="Times New Roman" w:hAnsi="Times New Roman"/>
                <w:sz w:val="20"/>
                <w:szCs w:val="20"/>
              </w:rPr>
              <w:t>1</w:t>
            </w:r>
          </w:p>
        </w:tc>
        <w:tc>
          <w:tcPr>
            <w:tcW w:w="1258" w:type="dxa"/>
          </w:tcPr>
          <w:p w14:paraId="2E29F794" w14:textId="77777777" w:rsidR="00230801" w:rsidRPr="00684928" w:rsidRDefault="00230801" w:rsidP="00730E8A">
            <w:pPr>
              <w:jc w:val="center"/>
              <w:rPr>
                <w:rFonts w:ascii="Times New Roman" w:hAnsi="Times New Roman"/>
                <w:sz w:val="20"/>
                <w:szCs w:val="20"/>
              </w:rPr>
            </w:pPr>
            <w:r w:rsidRPr="00684928">
              <w:rPr>
                <w:rFonts w:ascii="Times New Roman" w:hAnsi="Times New Roman"/>
                <w:sz w:val="20"/>
                <w:szCs w:val="20"/>
              </w:rPr>
              <w:t>0.2</w:t>
            </w:r>
          </w:p>
        </w:tc>
      </w:tr>
    </w:tbl>
    <w:p w14:paraId="012F2F50" w14:textId="2EAEFA3B" w:rsidR="00230801" w:rsidRDefault="00230801" w:rsidP="00230801">
      <w:pPr>
        <w:jc w:val="both"/>
        <w:rPr>
          <w:rFonts w:ascii="Times New Roman" w:hAnsi="Times New Roman"/>
          <w:sz w:val="20"/>
          <w:szCs w:val="20"/>
        </w:rPr>
      </w:pPr>
    </w:p>
    <w:p w14:paraId="01647686" w14:textId="7D20E02E" w:rsidR="00D505A8" w:rsidRPr="00992201" w:rsidRDefault="00230801" w:rsidP="000C7A51">
      <w:pPr>
        <w:jc w:val="both"/>
        <w:rPr>
          <w:rFonts w:ascii="Times New Roman" w:hAnsi="Times New Roman"/>
          <w:sz w:val="20"/>
          <w:szCs w:val="20"/>
        </w:rPr>
      </w:pPr>
      <w:r w:rsidRPr="000C7A51">
        <w:rPr>
          <w:rFonts w:ascii="Times New Roman" w:hAnsi="Times New Roman"/>
          <w:noProof/>
          <w:color w:val="002060"/>
          <w:sz w:val="20"/>
          <w:szCs w:val="20"/>
          <w:highlight w:val="blue"/>
        </w:rPr>
        <w:drawing>
          <wp:inline distT="0" distB="0" distL="0" distR="0" wp14:anchorId="7965E1C5" wp14:editId="54B8DAD5">
            <wp:extent cx="3230245" cy="3549650"/>
            <wp:effectExtent l="0" t="0" r="8255" b="12700"/>
            <wp:docPr id="18" name="Chart 18">
              <a:extLst xmlns:a="http://schemas.openxmlformats.org/drawingml/2006/main">
                <a:ext uri="{FF2B5EF4-FFF2-40B4-BE49-F238E27FC236}">
                  <a16:creationId xmlns:a16="http://schemas.microsoft.com/office/drawing/2014/main" id="{858EB628-C0C6-DDA8-F26E-BBEE1A0EFEB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38AAFB40" w14:textId="77777777" w:rsidR="00D80E6C" w:rsidRPr="0091000F" w:rsidRDefault="00D80E6C" w:rsidP="00D80E6C">
      <w:pPr>
        <w:rPr>
          <w:rFonts w:ascii="Times New Roman" w:hAnsi="Times New Roman"/>
          <w:sz w:val="20"/>
          <w:szCs w:val="20"/>
        </w:rPr>
      </w:pPr>
      <w:r w:rsidRPr="0091000F">
        <w:rPr>
          <w:rFonts w:ascii="Times New Roman" w:hAnsi="Times New Roman"/>
          <w:b/>
          <w:bCs/>
          <w:sz w:val="20"/>
          <w:szCs w:val="20"/>
        </w:rPr>
        <w:t>Fig 6</w:t>
      </w:r>
      <w:r>
        <w:rPr>
          <w:rFonts w:ascii="Times New Roman" w:hAnsi="Times New Roman"/>
          <w:sz w:val="20"/>
          <w:szCs w:val="20"/>
        </w:rPr>
        <w:t>:</w:t>
      </w:r>
      <w:r w:rsidRPr="0091000F">
        <w:rPr>
          <w:rFonts w:ascii="Times New Roman" w:hAnsi="Times New Roman"/>
          <w:sz w:val="20"/>
          <w:szCs w:val="20"/>
        </w:rPr>
        <w:t xml:space="preserve"> Antiknock Effectiveness of Aromatic Amine Derivatives.</w:t>
      </w:r>
    </w:p>
    <w:p w14:paraId="7B81ABDB" w14:textId="2B569D1A" w:rsidR="00D80E6C" w:rsidRDefault="00D80E6C">
      <w:pPr>
        <w:pStyle w:val="NoSpacing"/>
        <w:jc w:val="both"/>
        <w:rPr>
          <w:rFonts w:ascii="Times New Roman" w:hAnsi="Times New Roman"/>
          <w:b/>
        </w:rPr>
      </w:pPr>
    </w:p>
    <w:p w14:paraId="34D5BACC" w14:textId="066C0179" w:rsidR="00D80E6C" w:rsidRDefault="00D80E6C">
      <w:pPr>
        <w:pStyle w:val="NoSpacing"/>
        <w:jc w:val="both"/>
        <w:rPr>
          <w:rFonts w:ascii="Times New Roman" w:hAnsi="Times New Roman"/>
          <w:b/>
        </w:rPr>
      </w:pPr>
    </w:p>
    <w:p w14:paraId="78813EDE" w14:textId="1155C888" w:rsidR="00D80E6C" w:rsidRDefault="00D80E6C">
      <w:pPr>
        <w:pStyle w:val="NoSpacing"/>
        <w:jc w:val="both"/>
        <w:rPr>
          <w:rFonts w:ascii="Times New Roman" w:hAnsi="Times New Roman"/>
          <w:b/>
        </w:rPr>
      </w:pPr>
    </w:p>
    <w:p w14:paraId="22FAC2E1" w14:textId="0912F16E" w:rsidR="00D80E6C" w:rsidRDefault="00D80E6C">
      <w:pPr>
        <w:pStyle w:val="NoSpacing"/>
        <w:jc w:val="both"/>
        <w:rPr>
          <w:rFonts w:ascii="Times New Roman" w:hAnsi="Times New Roman"/>
          <w:b/>
        </w:rPr>
      </w:pPr>
    </w:p>
    <w:p w14:paraId="36C4CB93" w14:textId="36C28C3D" w:rsidR="00D80E6C" w:rsidRDefault="00D80E6C">
      <w:pPr>
        <w:pStyle w:val="NoSpacing"/>
        <w:jc w:val="both"/>
        <w:rPr>
          <w:rFonts w:ascii="Times New Roman" w:hAnsi="Times New Roman"/>
          <w:b/>
        </w:rPr>
      </w:pPr>
    </w:p>
    <w:p w14:paraId="608ABEB9" w14:textId="45C3B2BF" w:rsidR="00D80E6C" w:rsidRDefault="00D80E6C">
      <w:pPr>
        <w:pStyle w:val="NoSpacing"/>
        <w:jc w:val="both"/>
        <w:rPr>
          <w:rFonts w:ascii="Times New Roman" w:hAnsi="Times New Roman"/>
          <w:b/>
        </w:rPr>
      </w:pPr>
    </w:p>
    <w:p w14:paraId="7FAD26AB" w14:textId="77777777" w:rsidR="00D80E6C" w:rsidRDefault="00D80E6C">
      <w:pPr>
        <w:pStyle w:val="NoSpacing"/>
        <w:jc w:val="both"/>
        <w:rPr>
          <w:rFonts w:ascii="Times New Roman" w:hAnsi="Times New Roman"/>
          <w:b/>
        </w:rPr>
      </w:pPr>
    </w:p>
    <w:p w14:paraId="0623AE54" w14:textId="04311E4B" w:rsidR="00516492" w:rsidRPr="00992201" w:rsidRDefault="00D80E6C">
      <w:pPr>
        <w:pStyle w:val="NoSpacing"/>
        <w:jc w:val="both"/>
        <w:rPr>
          <w:rFonts w:ascii="Times New Roman" w:hAnsi="Times New Roman"/>
          <w:b/>
        </w:rPr>
      </w:pPr>
      <w:r>
        <w:rPr>
          <w:rFonts w:ascii="Times New Roman" w:hAnsi="Times New Roman"/>
          <w:b/>
        </w:rPr>
        <w:t>4</w:t>
      </w:r>
      <w:r w:rsidR="00516492" w:rsidRPr="00992201">
        <w:rPr>
          <w:rFonts w:ascii="Times New Roman" w:hAnsi="Times New Roman"/>
          <w:b/>
        </w:rPr>
        <w:t>. CONCLUSIONS</w:t>
      </w:r>
    </w:p>
    <w:p w14:paraId="21E3701C" w14:textId="77777777" w:rsidR="00516492" w:rsidRPr="00992201" w:rsidRDefault="00516492">
      <w:pPr>
        <w:pStyle w:val="NoSpacing"/>
        <w:jc w:val="both"/>
        <w:rPr>
          <w:rFonts w:ascii="Times New Roman" w:hAnsi="Times New Roman"/>
          <w:b/>
        </w:rPr>
      </w:pPr>
    </w:p>
    <w:p w14:paraId="3750A05D" w14:textId="50FAECDB" w:rsidR="00D80E6C" w:rsidRPr="00936D85" w:rsidRDefault="00D80E6C" w:rsidP="003E3795">
      <w:pPr>
        <w:jc w:val="both"/>
        <w:rPr>
          <w:rFonts w:ascii="Times New Roman" w:hAnsi="Times New Roman"/>
          <w:sz w:val="20"/>
          <w:szCs w:val="20"/>
        </w:rPr>
      </w:pPr>
      <w:r w:rsidRPr="00936D85">
        <w:rPr>
          <w:rFonts w:ascii="Times New Roman" w:hAnsi="Times New Roman"/>
          <w:sz w:val="20"/>
          <w:szCs w:val="20"/>
        </w:rPr>
        <w:t>I</w:t>
      </w:r>
      <w:r w:rsidR="003E3795">
        <w:rPr>
          <w:rFonts w:ascii="Times New Roman" w:hAnsi="Times New Roman"/>
          <w:sz w:val="20"/>
          <w:szCs w:val="20"/>
        </w:rPr>
        <w:t>t</w:t>
      </w:r>
      <w:r w:rsidRPr="00936D85">
        <w:rPr>
          <w:rFonts w:ascii="Times New Roman" w:hAnsi="Times New Roman"/>
          <w:sz w:val="20"/>
          <w:szCs w:val="20"/>
        </w:rPr>
        <w:t xml:space="preserve"> is evident that some aniline derivatives are turned out to be </w:t>
      </w:r>
      <w:r w:rsidR="003E3795">
        <w:rPr>
          <w:rFonts w:ascii="Times New Roman" w:hAnsi="Times New Roman"/>
          <w:sz w:val="20"/>
          <w:szCs w:val="20"/>
        </w:rPr>
        <w:t>efficient</w:t>
      </w:r>
      <w:r w:rsidRPr="00936D85">
        <w:rPr>
          <w:rFonts w:ascii="Times New Roman" w:hAnsi="Times New Roman"/>
          <w:sz w:val="20"/>
          <w:szCs w:val="20"/>
        </w:rPr>
        <w:t xml:space="preserve"> octane enhancer additives.</w:t>
      </w:r>
      <w:r w:rsidR="003E3795">
        <w:rPr>
          <w:rFonts w:ascii="Times New Roman" w:hAnsi="Times New Roman"/>
          <w:sz w:val="20"/>
          <w:szCs w:val="20"/>
        </w:rPr>
        <w:t xml:space="preserve"> </w:t>
      </w:r>
      <w:r w:rsidRPr="00936D85">
        <w:rPr>
          <w:rFonts w:ascii="Times New Roman" w:hAnsi="Times New Roman"/>
          <w:sz w:val="20"/>
          <w:szCs w:val="20"/>
        </w:rPr>
        <w:t xml:space="preserve">Several downstream petroleum companies use these aniline derivatives to boost octane rating of standard gasoline fuels. </w:t>
      </w:r>
      <w:r w:rsidR="00F56A12">
        <w:rPr>
          <w:rFonts w:ascii="Times New Roman" w:hAnsi="Times New Roman"/>
          <w:sz w:val="20"/>
          <w:szCs w:val="20"/>
        </w:rPr>
        <w:t xml:space="preserve">Molecular </w:t>
      </w:r>
      <w:proofErr w:type="gramStart"/>
      <w:r w:rsidR="00F56A12">
        <w:rPr>
          <w:rFonts w:ascii="Times New Roman" w:hAnsi="Times New Roman"/>
          <w:sz w:val="20"/>
          <w:szCs w:val="20"/>
        </w:rPr>
        <w:t xml:space="preserve">diagnostics </w:t>
      </w:r>
      <w:r w:rsidR="00F56A12" w:rsidRPr="00936D85">
        <w:rPr>
          <w:rFonts w:ascii="Times New Roman" w:hAnsi="Times New Roman"/>
          <w:sz w:val="20"/>
          <w:szCs w:val="20"/>
        </w:rPr>
        <w:t xml:space="preserve"> </w:t>
      </w:r>
      <w:r w:rsidR="00F56A12">
        <w:rPr>
          <w:rFonts w:ascii="Times New Roman" w:hAnsi="Times New Roman"/>
          <w:sz w:val="20"/>
          <w:szCs w:val="20"/>
        </w:rPr>
        <w:t>reveals</w:t>
      </w:r>
      <w:proofErr w:type="gramEnd"/>
      <w:r w:rsidR="00F56A12">
        <w:rPr>
          <w:rFonts w:ascii="Times New Roman" w:hAnsi="Times New Roman"/>
          <w:sz w:val="20"/>
          <w:szCs w:val="20"/>
        </w:rPr>
        <w:t xml:space="preserve"> the synthetic strategy for the development of octane booster molecules for modern gasoline composition. </w:t>
      </w:r>
      <w:r w:rsidRPr="00936D85">
        <w:rPr>
          <w:rFonts w:ascii="Times New Roman" w:hAnsi="Times New Roman"/>
          <w:sz w:val="20"/>
          <w:szCs w:val="20"/>
        </w:rPr>
        <w:t xml:space="preserve">Apart from aniline derivatives iodine compounds, N-nitrosamines, and phenols are also successful to cross the eligibility criterion to be the effective octane improver. </w:t>
      </w:r>
    </w:p>
    <w:p w14:paraId="5060A8B0" w14:textId="758C744F" w:rsidR="00516492" w:rsidRPr="00992201" w:rsidRDefault="00D505A8" w:rsidP="00D80E6C">
      <w:pPr>
        <w:pStyle w:val="p1a"/>
        <w:rPr>
          <w:rFonts w:ascii="Times New Roman" w:hAnsi="Times New Roman"/>
        </w:rPr>
      </w:pPr>
      <w:r w:rsidRPr="00992201">
        <w:rPr>
          <w:rFonts w:ascii="Times New Roman" w:hAnsi="Times New Roman"/>
        </w:rPr>
        <w:t>.</w:t>
      </w:r>
    </w:p>
    <w:p w14:paraId="27343989" w14:textId="77777777" w:rsidR="00516492" w:rsidRPr="00992201" w:rsidRDefault="00516492">
      <w:pPr>
        <w:pStyle w:val="NoSpacing"/>
        <w:jc w:val="both"/>
        <w:rPr>
          <w:rFonts w:ascii="Times New Roman" w:hAnsi="Times New Roman"/>
          <w:b/>
          <w:szCs w:val="20"/>
        </w:rPr>
      </w:pPr>
      <w:r w:rsidRPr="00992201">
        <w:rPr>
          <w:rFonts w:ascii="Times New Roman" w:hAnsi="Times New Roman"/>
          <w:b/>
          <w:szCs w:val="20"/>
        </w:rPr>
        <w:t>REFERENCES</w:t>
      </w:r>
    </w:p>
    <w:p w14:paraId="19900F31" w14:textId="77777777" w:rsidR="00516492" w:rsidRPr="00992201" w:rsidRDefault="00516492">
      <w:pPr>
        <w:pStyle w:val="NoSpacing"/>
        <w:jc w:val="both"/>
        <w:rPr>
          <w:rFonts w:ascii="Times New Roman" w:hAnsi="Times New Roman"/>
          <w:b/>
          <w:szCs w:val="20"/>
        </w:rPr>
      </w:pPr>
    </w:p>
    <w:p w14:paraId="0DAE44BA" w14:textId="77777777" w:rsidR="00D80E6C" w:rsidRPr="00AB45DC" w:rsidRDefault="00D80E6C" w:rsidP="00D80E6C">
      <w:pPr>
        <w:pStyle w:val="ListParagraph"/>
        <w:numPr>
          <w:ilvl w:val="0"/>
          <w:numId w:val="7"/>
        </w:numPr>
        <w:rPr>
          <w:rFonts w:ascii="Times New Roman" w:hAnsi="Times New Roman" w:cs="Times New Roman"/>
          <w:sz w:val="18"/>
          <w:szCs w:val="18"/>
        </w:rPr>
      </w:pPr>
      <w:proofErr w:type="spellStart"/>
      <w:r w:rsidRPr="00A5762F">
        <w:rPr>
          <w:rFonts w:ascii="Times New Roman" w:hAnsi="Times New Roman" w:cs="Times New Roman"/>
          <w:sz w:val="18"/>
          <w:szCs w:val="18"/>
        </w:rPr>
        <w:t>Valdenaire</w:t>
      </w:r>
      <w:proofErr w:type="spellEnd"/>
      <w:r w:rsidRPr="00A5762F">
        <w:rPr>
          <w:rFonts w:ascii="Times New Roman" w:hAnsi="Times New Roman" w:cs="Times New Roman"/>
          <w:sz w:val="18"/>
          <w:szCs w:val="18"/>
        </w:rPr>
        <w:t xml:space="preserve">, D.; </w:t>
      </w:r>
      <w:proofErr w:type="spellStart"/>
      <w:r w:rsidRPr="00A5762F">
        <w:rPr>
          <w:rFonts w:ascii="Times New Roman" w:hAnsi="Times New Roman" w:cs="Times New Roman"/>
          <w:sz w:val="18"/>
          <w:szCs w:val="18"/>
        </w:rPr>
        <w:t>Hamje</w:t>
      </w:r>
      <w:proofErr w:type="spellEnd"/>
      <w:r w:rsidRPr="00A5762F">
        <w:rPr>
          <w:rFonts w:ascii="Times New Roman" w:hAnsi="Times New Roman" w:cs="Times New Roman"/>
          <w:sz w:val="18"/>
          <w:szCs w:val="18"/>
        </w:rPr>
        <w:t>, H. High-Octane Petrol (HOP) Study:</w:t>
      </w:r>
      <w:r w:rsidRPr="00AB45DC">
        <w:rPr>
          <w:rFonts w:ascii="Times New Roman" w:hAnsi="Times New Roman" w:cs="Times New Roman"/>
          <w:sz w:val="18"/>
          <w:szCs w:val="18"/>
        </w:rPr>
        <w:t xml:space="preserve"> Making Gasoline Relevant for the Future of Road Transport; </w:t>
      </w:r>
      <w:proofErr w:type="spellStart"/>
      <w:r w:rsidRPr="00AB45DC">
        <w:rPr>
          <w:rFonts w:ascii="Times New Roman" w:hAnsi="Times New Roman" w:cs="Times New Roman"/>
          <w:sz w:val="18"/>
          <w:szCs w:val="18"/>
        </w:rPr>
        <w:t>Concawe</w:t>
      </w:r>
      <w:proofErr w:type="spellEnd"/>
      <w:r w:rsidRPr="00AB45DC">
        <w:rPr>
          <w:rFonts w:ascii="Times New Roman" w:hAnsi="Times New Roman" w:cs="Times New Roman"/>
          <w:sz w:val="18"/>
          <w:szCs w:val="18"/>
        </w:rPr>
        <w:t xml:space="preserve">: Brussels, 2019. </w:t>
      </w:r>
      <w:hyperlink r:id="rId28" w:history="1">
        <w:r w:rsidRPr="00AB45DC">
          <w:rPr>
            <w:rStyle w:val="Hyperlink"/>
            <w:rFonts w:ascii="Times New Roman" w:hAnsi="Times New Roman" w:cs="Times New Roman"/>
            <w:sz w:val="18"/>
            <w:szCs w:val="18"/>
          </w:rPr>
          <w:t>www.concawe.eu/wp-content/uploads/HOP-28.1.pdf</w:t>
        </w:r>
      </w:hyperlink>
      <w:r w:rsidRPr="00AB45DC">
        <w:rPr>
          <w:rFonts w:ascii="Times New Roman" w:hAnsi="Times New Roman" w:cs="Times New Roman"/>
          <w:sz w:val="18"/>
          <w:szCs w:val="18"/>
        </w:rPr>
        <w:t xml:space="preserve"> (accessed June 2021).</w:t>
      </w:r>
    </w:p>
    <w:p w14:paraId="718F4C97" w14:textId="77777777" w:rsidR="00D80E6C" w:rsidRPr="00AB45DC" w:rsidRDefault="00D80E6C" w:rsidP="00D80E6C">
      <w:pPr>
        <w:pStyle w:val="ListParagraph"/>
        <w:numPr>
          <w:ilvl w:val="0"/>
          <w:numId w:val="7"/>
        </w:numPr>
        <w:rPr>
          <w:rFonts w:ascii="Times New Roman" w:hAnsi="Times New Roman" w:cs="Times New Roman"/>
          <w:sz w:val="18"/>
          <w:szCs w:val="18"/>
        </w:rPr>
      </w:pPr>
      <w:proofErr w:type="spellStart"/>
      <w:r w:rsidRPr="00AB45DC">
        <w:rPr>
          <w:rFonts w:ascii="Times New Roman" w:hAnsi="Times New Roman" w:cs="Times New Roman"/>
          <w:sz w:val="18"/>
          <w:szCs w:val="18"/>
        </w:rPr>
        <w:t>Valdenaire</w:t>
      </w:r>
      <w:proofErr w:type="spellEnd"/>
      <w:r w:rsidRPr="00AB45DC">
        <w:rPr>
          <w:rFonts w:ascii="Times New Roman" w:hAnsi="Times New Roman" w:cs="Times New Roman"/>
          <w:sz w:val="18"/>
          <w:szCs w:val="18"/>
        </w:rPr>
        <w:t xml:space="preserve">, D.; </w:t>
      </w:r>
      <w:proofErr w:type="spellStart"/>
      <w:r w:rsidRPr="00AB45DC">
        <w:rPr>
          <w:rFonts w:ascii="Times New Roman" w:hAnsi="Times New Roman" w:cs="Times New Roman"/>
          <w:sz w:val="18"/>
          <w:szCs w:val="18"/>
        </w:rPr>
        <w:t>Mennecier</w:t>
      </w:r>
      <w:proofErr w:type="spellEnd"/>
      <w:r w:rsidRPr="00AB45DC">
        <w:rPr>
          <w:rFonts w:ascii="Times New Roman" w:hAnsi="Times New Roman" w:cs="Times New Roman"/>
          <w:sz w:val="18"/>
          <w:szCs w:val="18"/>
        </w:rPr>
        <w:t xml:space="preserve">, S. High Octane Petrol Study; </w:t>
      </w:r>
      <w:proofErr w:type="spellStart"/>
      <w:r w:rsidRPr="00AB45DC">
        <w:rPr>
          <w:rFonts w:ascii="Times New Roman" w:hAnsi="Times New Roman" w:cs="Times New Roman"/>
          <w:sz w:val="18"/>
          <w:szCs w:val="18"/>
        </w:rPr>
        <w:t>Concawe</w:t>
      </w:r>
      <w:proofErr w:type="spellEnd"/>
      <w:r w:rsidRPr="00AB45DC">
        <w:rPr>
          <w:rFonts w:ascii="Times New Roman" w:hAnsi="Times New Roman" w:cs="Times New Roman"/>
          <w:sz w:val="18"/>
          <w:szCs w:val="18"/>
        </w:rPr>
        <w:t xml:space="preserve">: Brussels, 2020. </w:t>
      </w:r>
      <w:hyperlink r:id="rId29" w:history="1">
        <w:r w:rsidRPr="00AB45DC">
          <w:rPr>
            <w:rStyle w:val="Hyperlink"/>
            <w:rFonts w:ascii="Times New Roman" w:hAnsi="Times New Roman" w:cs="Times New Roman"/>
            <w:sz w:val="18"/>
            <w:szCs w:val="18"/>
          </w:rPr>
          <w:t>https://www.concawe.eu/wp-content/uploads/Rpt</w:t>
        </w:r>
      </w:hyperlink>
      <w:r w:rsidRPr="00AB45DC">
        <w:rPr>
          <w:rFonts w:ascii="Times New Roman" w:hAnsi="Times New Roman" w:cs="Times New Roman"/>
          <w:sz w:val="18"/>
          <w:szCs w:val="18"/>
        </w:rPr>
        <w:t xml:space="preserve"> 20-17.pdf (accessed June 2021).</w:t>
      </w:r>
    </w:p>
    <w:p w14:paraId="217A1F77" w14:textId="77777777" w:rsidR="00D80E6C" w:rsidRPr="00AB45DC" w:rsidRDefault="00D80E6C" w:rsidP="00D80E6C">
      <w:pPr>
        <w:pStyle w:val="ListParagraph"/>
        <w:numPr>
          <w:ilvl w:val="0"/>
          <w:numId w:val="7"/>
        </w:numPr>
        <w:rPr>
          <w:rFonts w:ascii="Times New Roman" w:hAnsi="Times New Roman" w:cs="Times New Roman"/>
          <w:sz w:val="18"/>
          <w:szCs w:val="18"/>
        </w:rPr>
      </w:pPr>
      <w:proofErr w:type="spellStart"/>
      <w:r w:rsidRPr="00AB45DC">
        <w:rPr>
          <w:rFonts w:ascii="Times New Roman" w:hAnsi="Times New Roman" w:cs="Times New Roman"/>
          <w:sz w:val="18"/>
          <w:szCs w:val="18"/>
        </w:rPr>
        <w:t>Salooja</w:t>
      </w:r>
      <w:proofErr w:type="spellEnd"/>
      <w:r w:rsidRPr="00AB45DC">
        <w:rPr>
          <w:rFonts w:ascii="Times New Roman" w:hAnsi="Times New Roman" w:cs="Times New Roman"/>
          <w:sz w:val="18"/>
          <w:szCs w:val="18"/>
        </w:rPr>
        <w:t xml:space="preserve"> K. Studies relating to the mechanism of antiknock action of tetraethyl lead. combust Flame 1965;9(3):211-7</w:t>
      </w:r>
    </w:p>
    <w:p w14:paraId="6515CD34" w14:textId="77777777" w:rsidR="00D80E6C" w:rsidRPr="00AB45DC" w:rsidRDefault="00D80E6C" w:rsidP="00D80E6C">
      <w:pPr>
        <w:pStyle w:val="ListParagraph"/>
        <w:numPr>
          <w:ilvl w:val="0"/>
          <w:numId w:val="7"/>
        </w:numPr>
        <w:rPr>
          <w:rFonts w:ascii="Times New Roman" w:hAnsi="Times New Roman" w:cs="Times New Roman"/>
          <w:sz w:val="18"/>
          <w:szCs w:val="18"/>
        </w:rPr>
      </w:pPr>
      <w:proofErr w:type="spellStart"/>
      <w:r w:rsidRPr="00AB45DC">
        <w:rPr>
          <w:rFonts w:ascii="Times New Roman" w:hAnsi="Times New Roman" w:cs="Times New Roman"/>
          <w:sz w:val="18"/>
          <w:szCs w:val="18"/>
        </w:rPr>
        <w:t>Cullis</w:t>
      </w:r>
      <w:proofErr w:type="spellEnd"/>
      <w:r w:rsidRPr="00AB45DC">
        <w:rPr>
          <w:rFonts w:ascii="Times New Roman" w:hAnsi="Times New Roman" w:cs="Times New Roman"/>
          <w:sz w:val="18"/>
          <w:szCs w:val="18"/>
        </w:rPr>
        <w:t xml:space="preserve"> CF, </w:t>
      </w:r>
      <w:proofErr w:type="spellStart"/>
      <w:r w:rsidRPr="00AB45DC">
        <w:rPr>
          <w:rFonts w:ascii="Times New Roman" w:hAnsi="Times New Roman" w:cs="Times New Roman"/>
          <w:sz w:val="18"/>
          <w:szCs w:val="18"/>
        </w:rPr>
        <w:t>Holwill</w:t>
      </w:r>
      <w:proofErr w:type="spellEnd"/>
      <w:r w:rsidRPr="00AB45DC">
        <w:rPr>
          <w:rFonts w:ascii="Times New Roman" w:hAnsi="Times New Roman" w:cs="Times New Roman"/>
          <w:sz w:val="18"/>
          <w:szCs w:val="18"/>
        </w:rPr>
        <w:t xml:space="preserve"> JM, Pollard RT. The influence of amines on the combustion of n-heptane. </w:t>
      </w:r>
      <w:proofErr w:type="spellStart"/>
      <w:r w:rsidRPr="00AB45DC">
        <w:rPr>
          <w:rFonts w:ascii="Times New Roman" w:hAnsi="Times New Roman" w:cs="Times New Roman"/>
          <w:sz w:val="18"/>
          <w:szCs w:val="18"/>
        </w:rPr>
        <w:t>Symp</w:t>
      </w:r>
      <w:proofErr w:type="spellEnd"/>
      <w:r w:rsidRPr="00AB45DC">
        <w:rPr>
          <w:rFonts w:ascii="Times New Roman" w:hAnsi="Times New Roman" w:cs="Times New Roman"/>
          <w:sz w:val="18"/>
          <w:szCs w:val="18"/>
        </w:rPr>
        <w:t xml:space="preserve"> Combust 1971;13(1):195-203</w:t>
      </w:r>
    </w:p>
    <w:p w14:paraId="106E2DD8" w14:textId="77777777" w:rsidR="00D80E6C" w:rsidRPr="00AB45DC" w:rsidRDefault="00D80E6C" w:rsidP="00D80E6C">
      <w:pPr>
        <w:pStyle w:val="ListParagraph"/>
        <w:numPr>
          <w:ilvl w:val="0"/>
          <w:numId w:val="7"/>
        </w:numPr>
        <w:rPr>
          <w:rFonts w:ascii="Times New Roman" w:hAnsi="Times New Roman" w:cs="Times New Roman"/>
          <w:sz w:val="18"/>
          <w:szCs w:val="18"/>
        </w:rPr>
      </w:pPr>
      <w:r w:rsidRPr="00AB45DC">
        <w:rPr>
          <w:rFonts w:ascii="Times New Roman" w:hAnsi="Times New Roman" w:cs="Times New Roman"/>
          <w:sz w:val="18"/>
          <w:szCs w:val="18"/>
        </w:rPr>
        <w:t xml:space="preserve">Michael D. Boot, </w:t>
      </w:r>
      <w:proofErr w:type="spellStart"/>
      <w:r w:rsidRPr="00AB45DC">
        <w:rPr>
          <w:rFonts w:ascii="Times New Roman" w:hAnsi="Times New Roman" w:cs="Times New Roman"/>
          <w:sz w:val="18"/>
          <w:szCs w:val="18"/>
        </w:rPr>
        <w:t>Milao</w:t>
      </w:r>
      <w:proofErr w:type="spellEnd"/>
      <w:r w:rsidRPr="00AB45DC">
        <w:rPr>
          <w:rFonts w:ascii="Times New Roman" w:hAnsi="Times New Roman" w:cs="Times New Roman"/>
          <w:sz w:val="18"/>
          <w:szCs w:val="18"/>
        </w:rPr>
        <w:t xml:space="preserve"> Tian, </w:t>
      </w:r>
      <w:proofErr w:type="spellStart"/>
      <w:r w:rsidRPr="00AB45DC">
        <w:rPr>
          <w:rFonts w:ascii="Times New Roman" w:hAnsi="Times New Roman" w:cs="Times New Roman"/>
          <w:sz w:val="18"/>
          <w:szCs w:val="18"/>
        </w:rPr>
        <w:t>EmieiJ.M</w:t>
      </w:r>
      <w:proofErr w:type="spellEnd"/>
      <w:r w:rsidRPr="00AB45DC">
        <w:rPr>
          <w:rFonts w:ascii="Times New Roman" w:hAnsi="Times New Roman" w:cs="Times New Roman"/>
          <w:sz w:val="18"/>
          <w:szCs w:val="18"/>
        </w:rPr>
        <w:t xml:space="preserve">. </w:t>
      </w:r>
      <w:proofErr w:type="spellStart"/>
      <w:proofErr w:type="gramStart"/>
      <w:r w:rsidRPr="00AB45DC">
        <w:rPr>
          <w:rFonts w:ascii="Times New Roman" w:hAnsi="Times New Roman" w:cs="Times New Roman"/>
          <w:sz w:val="18"/>
          <w:szCs w:val="18"/>
        </w:rPr>
        <w:t>Hensen,S</w:t>
      </w:r>
      <w:proofErr w:type="gramEnd"/>
      <w:r w:rsidRPr="00AB45DC">
        <w:rPr>
          <w:rFonts w:ascii="Times New Roman" w:hAnsi="Times New Roman" w:cs="Times New Roman"/>
          <w:sz w:val="18"/>
          <w:szCs w:val="18"/>
        </w:rPr>
        <w:t>.Mani</w:t>
      </w:r>
      <w:proofErr w:type="spellEnd"/>
      <w:r w:rsidRPr="00AB45DC">
        <w:rPr>
          <w:rFonts w:ascii="Times New Roman" w:hAnsi="Times New Roman" w:cs="Times New Roman"/>
          <w:sz w:val="18"/>
          <w:szCs w:val="18"/>
        </w:rPr>
        <w:t xml:space="preserve"> </w:t>
      </w:r>
      <w:proofErr w:type="spellStart"/>
      <w:r w:rsidRPr="00AB45DC">
        <w:rPr>
          <w:rFonts w:ascii="Times New Roman" w:hAnsi="Times New Roman" w:cs="Times New Roman"/>
          <w:sz w:val="18"/>
          <w:szCs w:val="18"/>
        </w:rPr>
        <w:t>Sarathy</w:t>
      </w:r>
      <w:proofErr w:type="spellEnd"/>
      <w:r w:rsidRPr="00AB45DC">
        <w:rPr>
          <w:rFonts w:ascii="Times New Roman" w:hAnsi="Times New Roman" w:cs="Times New Roman"/>
          <w:sz w:val="18"/>
          <w:szCs w:val="18"/>
        </w:rPr>
        <w:t xml:space="preserve">. Impact of Fuel Molecular Structure on auto-ignition behaviour-Design rules for future </w:t>
      </w:r>
      <w:proofErr w:type="gramStart"/>
      <w:r w:rsidRPr="00AB45DC">
        <w:rPr>
          <w:rFonts w:ascii="Times New Roman" w:hAnsi="Times New Roman" w:cs="Times New Roman"/>
          <w:sz w:val="18"/>
          <w:szCs w:val="18"/>
        </w:rPr>
        <w:t>high Performance</w:t>
      </w:r>
      <w:proofErr w:type="gramEnd"/>
      <w:r w:rsidRPr="00AB45DC">
        <w:rPr>
          <w:rFonts w:ascii="Times New Roman" w:hAnsi="Times New Roman" w:cs="Times New Roman"/>
          <w:sz w:val="18"/>
          <w:szCs w:val="18"/>
        </w:rPr>
        <w:t xml:space="preserve"> Gasolines. Progress in Energy and Combustion Science 60(2017) 1-25</w:t>
      </w:r>
    </w:p>
    <w:p w14:paraId="6DE164CC" w14:textId="77777777" w:rsidR="00D80E6C" w:rsidRPr="00AB45DC" w:rsidRDefault="00D80E6C" w:rsidP="00D80E6C">
      <w:pPr>
        <w:pStyle w:val="ListParagraph"/>
        <w:numPr>
          <w:ilvl w:val="0"/>
          <w:numId w:val="7"/>
        </w:numPr>
        <w:rPr>
          <w:rFonts w:ascii="Times New Roman" w:hAnsi="Times New Roman" w:cs="Times New Roman"/>
          <w:sz w:val="18"/>
          <w:szCs w:val="18"/>
        </w:rPr>
      </w:pPr>
      <w:r w:rsidRPr="00AB45DC">
        <w:rPr>
          <w:rFonts w:ascii="Times New Roman" w:hAnsi="Times New Roman" w:cs="Times New Roman"/>
          <w:sz w:val="18"/>
          <w:szCs w:val="18"/>
        </w:rPr>
        <w:t xml:space="preserve">J. H. </w:t>
      </w:r>
      <w:proofErr w:type="spellStart"/>
      <w:r w:rsidRPr="00AB45DC">
        <w:rPr>
          <w:rFonts w:ascii="Times New Roman" w:hAnsi="Times New Roman" w:cs="Times New Roman"/>
          <w:sz w:val="18"/>
          <w:szCs w:val="18"/>
        </w:rPr>
        <w:t>Badia</w:t>
      </w:r>
      <w:proofErr w:type="spellEnd"/>
      <w:r w:rsidRPr="00AB45DC">
        <w:rPr>
          <w:rFonts w:ascii="Times New Roman" w:hAnsi="Times New Roman" w:cs="Times New Roman"/>
          <w:sz w:val="18"/>
          <w:szCs w:val="18"/>
        </w:rPr>
        <w:t xml:space="preserve">, E. Ramírez, R. </w:t>
      </w:r>
      <w:proofErr w:type="spellStart"/>
      <w:r w:rsidRPr="00AB45DC">
        <w:rPr>
          <w:rFonts w:ascii="Times New Roman" w:hAnsi="Times New Roman" w:cs="Times New Roman"/>
          <w:sz w:val="18"/>
          <w:szCs w:val="18"/>
        </w:rPr>
        <w:t>Bringué</w:t>
      </w:r>
      <w:proofErr w:type="spellEnd"/>
      <w:r w:rsidRPr="00AB45DC">
        <w:rPr>
          <w:rFonts w:ascii="Times New Roman" w:hAnsi="Times New Roman" w:cs="Times New Roman"/>
          <w:sz w:val="18"/>
          <w:szCs w:val="18"/>
        </w:rPr>
        <w:t xml:space="preserve">, F. </w:t>
      </w:r>
      <w:proofErr w:type="spellStart"/>
      <w:proofErr w:type="gramStart"/>
      <w:r w:rsidRPr="00AB45DC">
        <w:rPr>
          <w:rFonts w:ascii="Times New Roman" w:hAnsi="Times New Roman" w:cs="Times New Roman"/>
          <w:sz w:val="18"/>
          <w:szCs w:val="18"/>
        </w:rPr>
        <w:t>Cunill</w:t>
      </w:r>
      <w:proofErr w:type="spellEnd"/>
      <w:r w:rsidRPr="00AB45DC">
        <w:rPr>
          <w:rFonts w:ascii="Times New Roman" w:hAnsi="Times New Roman" w:cs="Times New Roman"/>
          <w:sz w:val="18"/>
          <w:szCs w:val="18"/>
        </w:rPr>
        <w:t>,*</w:t>
      </w:r>
      <w:proofErr w:type="gramEnd"/>
      <w:r w:rsidRPr="00AB45DC">
        <w:rPr>
          <w:rFonts w:ascii="Times New Roman" w:hAnsi="Times New Roman" w:cs="Times New Roman"/>
          <w:sz w:val="18"/>
          <w:szCs w:val="18"/>
        </w:rPr>
        <w:t xml:space="preserve"> and J. Delgado .New Octane Booster Molecules for Modern Gasoline Composition, Energy Fuels 2021, 35, 10949−10997</w:t>
      </w:r>
    </w:p>
    <w:p w14:paraId="7AE4E230" w14:textId="77777777" w:rsidR="00D80E6C" w:rsidRPr="00AB45DC" w:rsidRDefault="00D80E6C" w:rsidP="00D80E6C">
      <w:pPr>
        <w:pStyle w:val="ListParagraph"/>
        <w:numPr>
          <w:ilvl w:val="0"/>
          <w:numId w:val="7"/>
        </w:numPr>
        <w:rPr>
          <w:rFonts w:ascii="Times New Roman" w:hAnsi="Times New Roman" w:cs="Times New Roman"/>
          <w:sz w:val="18"/>
          <w:szCs w:val="18"/>
        </w:rPr>
      </w:pPr>
      <w:proofErr w:type="spellStart"/>
      <w:r w:rsidRPr="00AB45DC">
        <w:rPr>
          <w:rFonts w:ascii="Times New Roman" w:hAnsi="Times New Roman" w:cs="Times New Roman"/>
          <w:sz w:val="18"/>
          <w:szCs w:val="18"/>
        </w:rPr>
        <w:t>Valdenaire</w:t>
      </w:r>
      <w:proofErr w:type="spellEnd"/>
      <w:r w:rsidRPr="00AB45DC">
        <w:rPr>
          <w:rFonts w:ascii="Times New Roman" w:hAnsi="Times New Roman" w:cs="Times New Roman"/>
          <w:sz w:val="18"/>
          <w:szCs w:val="18"/>
        </w:rPr>
        <w:t xml:space="preserve">, D.; </w:t>
      </w:r>
      <w:proofErr w:type="spellStart"/>
      <w:r w:rsidRPr="00AB45DC">
        <w:rPr>
          <w:rFonts w:ascii="Times New Roman" w:hAnsi="Times New Roman" w:cs="Times New Roman"/>
          <w:sz w:val="18"/>
          <w:szCs w:val="18"/>
        </w:rPr>
        <w:t>Hamje</w:t>
      </w:r>
      <w:proofErr w:type="spellEnd"/>
      <w:r w:rsidRPr="00AB45DC">
        <w:rPr>
          <w:rFonts w:ascii="Times New Roman" w:hAnsi="Times New Roman" w:cs="Times New Roman"/>
          <w:sz w:val="18"/>
          <w:szCs w:val="18"/>
        </w:rPr>
        <w:t xml:space="preserve">, H. High-Octane Petrol (HOP) </w:t>
      </w:r>
      <w:proofErr w:type="spellStart"/>
      <w:proofErr w:type="gramStart"/>
      <w:r w:rsidRPr="00AB45DC">
        <w:rPr>
          <w:rFonts w:ascii="Times New Roman" w:hAnsi="Times New Roman" w:cs="Times New Roman"/>
          <w:sz w:val="18"/>
          <w:szCs w:val="18"/>
        </w:rPr>
        <w:t>Study:Making</w:t>
      </w:r>
      <w:proofErr w:type="spellEnd"/>
      <w:proofErr w:type="gramEnd"/>
      <w:r w:rsidRPr="00AB45DC">
        <w:rPr>
          <w:rFonts w:ascii="Times New Roman" w:hAnsi="Times New Roman" w:cs="Times New Roman"/>
          <w:sz w:val="18"/>
          <w:szCs w:val="18"/>
        </w:rPr>
        <w:t xml:space="preserve"> Gasoline Relevant for the Future of Road Transport; </w:t>
      </w:r>
      <w:proofErr w:type="spellStart"/>
      <w:r w:rsidRPr="00AB45DC">
        <w:rPr>
          <w:rFonts w:ascii="Times New Roman" w:hAnsi="Times New Roman" w:cs="Times New Roman"/>
          <w:sz w:val="18"/>
          <w:szCs w:val="18"/>
        </w:rPr>
        <w:t>Concawe:Brussels</w:t>
      </w:r>
      <w:proofErr w:type="spellEnd"/>
      <w:r w:rsidRPr="00AB45DC">
        <w:rPr>
          <w:rFonts w:ascii="Times New Roman" w:hAnsi="Times New Roman" w:cs="Times New Roman"/>
          <w:sz w:val="18"/>
          <w:szCs w:val="18"/>
        </w:rPr>
        <w:t>, 2019.</w:t>
      </w:r>
    </w:p>
    <w:p w14:paraId="39C643D9" w14:textId="77777777" w:rsidR="00D80E6C" w:rsidRPr="00AB45DC" w:rsidRDefault="00D80E6C" w:rsidP="00D80E6C">
      <w:pPr>
        <w:pStyle w:val="ListParagraph"/>
        <w:numPr>
          <w:ilvl w:val="0"/>
          <w:numId w:val="7"/>
        </w:numPr>
        <w:rPr>
          <w:rFonts w:ascii="Times New Roman" w:hAnsi="Times New Roman" w:cs="Times New Roman"/>
          <w:sz w:val="18"/>
          <w:szCs w:val="18"/>
        </w:rPr>
      </w:pPr>
      <w:proofErr w:type="spellStart"/>
      <w:r w:rsidRPr="00AB45DC">
        <w:rPr>
          <w:rFonts w:ascii="Times New Roman" w:hAnsi="Times New Roman" w:cs="Times New Roman"/>
          <w:sz w:val="18"/>
          <w:szCs w:val="18"/>
        </w:rPr>
        <w:t>Valdenaire</w:t>
      </w:r>
      <w:proofErr w:type="spellEnd"/>
      <w:r w:rsidRPr="00AB45DC">
        <w:rPr>
          <w:rFonts w:ascii="Times New Roman" w:hAnsi="Times New Roman" w:cs="Times New Roman"/>
          <w:sz w:val="18"/>
          <w:szCs w:val="18"/>
        </w:rPr>
        <w:t xml:space="preserve">, D.; </w:t>
      </w:r>
      <w:proofErr w:type="spellStart"/>
      <w:r w:rsidRPr="00AB45DC">
        <w:rPr>
          <w:rFonts w:ascii="Times New Roman" w:hAnsi="Times New Roman" w:cs="Times New Roman"/>
          <w:sz w:val="18"/>
          <w:szCs w:val="18"/>
        </w:rPr>
        <w:t>Mennecier</w:t>
      </w:r>
      <w:proofErr w:type="spellEnd"/>
      <w:r w:rsidRPr="00AB45DC">
        <w:rPr>
          <w:rFonts w:ascii="Times New Roman" w:hAnsi="Times New Roman" w:cs="Times New Roman"/>
          <w:sz w:val="18"/>
          <w:szCs w:val="18"/>
        </w:rPr>
        <w:t xml:space="preserve">, S. High Octane Petrol Study; </w:t>
      </w:r>
      <w:proofErr w:type="spellStart"/>
      <w:proofErr w:type="gramStart"/>
      <w:r w:rsidRPr="00AB45DC">
        <w:rPr>
          <w:rFonts w:ascii="Times New Roman" w:hAnsi="Times New Roman" w:cs="Times New Roman"/>
          <w:sz w:val="18"/>
          <w:szCs w:val="18"/>
        </w:rPr>
        <w:t>Concawe:Brussels</w:t>
      </w:r>
      <w:proofErr w:type="spellEnd"/>
      <w:proofErr w:type="gramEnd"/>
      <w:r w:rsidRPr="00AB45DC">
        <w:rPr>
          <w:rFonts w:ascii="Times New Roman" w:hAnsi="Times New Roman" w:cs="Times New Roman"/>
          <w:sz w:val="18"/>
          <w:szCs w:val="18"/>
        </w:rPr>
        <w:t>, 2020.</w:t>
      </w:r>
    </w:p>
    <w:p w14:paraId="0625B1C7" w14:textId="77777777" w:rsidR="00D80E6C" w:rsidRPr="00AB45DC" w:rsidRDefault="00D80E6C" w:rsidP="00D80E6C">
      <w:pPr>
        <w:pStyle w:val="ListParagraph"/>
        <w:numPr>
          <w:ilvl w:val="0"/>
          <w:numId w:val="7"/>
        </w:numPr>
        <w:rPr>
          <w:rFonts w:ascii="Times New Roman" w:hAnsi="Times New Roman" w:cs="Times New Roman"/>
          <w:sz w:val="18"/>
          <w:szCs w:val="18"/>
        </w:rPr>
      </w:pPr>
      <w:r w:rsidRPr="00AB45DC">
        <w:rPr>
          <w:rFonts w:ascii="Times New Roman" w:hAnsi="Times New Roman" w:cs="Times New Roman"/>
          <w:sz w:val="18"/>
          <w:szCs w:val="18"/>
        </w:rPr>
        <w:t xml:space="preserve">Brown JE, Markley X </w:t>
      </w:r>
      <w:proofErr w:type="gramStart"/>
      <w:r w:rsidRPr="00AB45DC">
        <w:rPr>
          <w:rFonts w:ascii="Times New Roman" w:hAnsi="Times New Roman" w:cs="Times New Roman"/>
          <w:sz w:val="18"/>
          <w:szCs w:val="18"/>
        </w:rPr>
        <w:t>Francis ,</w:t>
      </w:r>
      <w:proofErr w:type="gramEnd"/>
      <w:r w:rsidRPr="00AB45DC">
        <w:rPr>
          <w:rFonts w:ascii="Times New Roman" w:hAnsi="Times New Roman" w:cs="Times New Roman"/>
          <w:sz w:val="18"/>
          <w:szCs w:val="18"/>
        </w:rPr>
        <w:t xml:space="preserve"> Shapiro </w:t>
      </w:r>
      <w:proofErr w:type="spellStart"/>
      <w:r w:rsidRPr="00AB45DC">
        <w:rPr>
          <w:rFonts w:ascii="Times New Roman" w:hAnsi="Times New Roman" w:cs="Times New Roman"/>
          <w:sz w:val="18"/>
          <w:szCs w:val="18"/>
        </w:rPr>
        <w:t>Hymin</w:t>
      </w:r>
      <w:proofErr w:type="spellEnd"/>
      <w:r w:rsidRPr="00AB45DC">
        <w:rPr>
          <w:rFonts w:ascii="Times New Roman" w:hAnsi="Times New Roman" w:cs="Times New Roman"/>
          <w:sz w:val="18"/>
          <w:szCs w:val="18"/>
        </w:rPr>
        <w:t>. Mechanism of aromatic amine antiknock action. Industrial and Engineering Chemistry 1955;47(10)</w:t>
      </w:r>
    </w:p>
    <w:p w14:paraId="6F21DFE1" w14:textId="77777777" w:rsidR="00D80E6C" w:rsidRPr="00AB45DC" w:rsidRDefault="00D80E6C" w:rsidP="00D80E6C">
      <w:pPr>
        <w:pStyle w:val="ListParagraph"/>
        <w:numPr>
          <w:ilvl w:val="0"/>
          <w:numId w:val="7"/>
        </w:numPr>
        <w:rPr>
          <w:rFonts w:ascii="Times New Roman" w:hAnsi="Times New Roman" w:cs="Times New Roman"/>
          <w:sz w:val="18"/>
          <w:szCs w:val="18"/>
        </w:rPr>
      </w:pPr>
      <w:r w:rsidRPr="00AB45DC">
        <w:rPr>
          <w:rFonts w:ascii="Times New Roman" w:hAnsi="Times New Roman" w:cs="Times New Roman"/>
          <w:sz w:val="18"/>
          <w:szCs w:val="18"/>
        </w:rPr>
        <w:t xml:space="preserve">Dunn, J. B.; Biddy, M.; Jones, S.; Cai, H.; Benavides, P. </w:t>
      </w:r>
      <w:proofErr w:type="spellStart"/>
      <w:proofErr w:type="gramStart"/>
      <w:r w:rsidRPr="00AB45DC">
        <w:rPr>
          <w:rFonts w:ascii="Times New Roman" w:hAnsi="Times New Roman" w:cs="Times New Roman"/>
          <w:sz w:val="18"/>
          <w:szCs w:val="18"/>
        </w:rPr>
        <w:t>T.;Markham</w:t>
      </w:r>
      <w:proofErr w:type="spellEnd"/>
      <w:proofErr w:type="gramEnd"/>
      <w:r w:rsidRPr="00AB45DC">
        <w:rPr>
          <w:rFonts w:ascii="Times New Roman" w:hAnsi="Times New Roman" w:cs="Times New Roman"/>
          <w:sz w:val="18"/>
          <w:szCs w:val="18"/>
        </w:rPr>
        <w:t xml:space="preserve">, J.; Tao, L.; Tan, E.; </w:t>
      </w:r>
      <w:proofErr w:type="spellStart"/>
      <w:r w:rsidRPr="00AB45DC">
        <w:rPr>
          <w:rFonts w:ascii="Times New Roman" w:hAnsi="Times New Roman" w:cs="Times New Roman"/>
          <w:sz w:val="18"/>
          <w:szCs w:val="18"/>
        </w:rPr>
        <w:t>Kinchin</w:t>
      </w:r>
      <w:proofErr w:type="spellEnd"/>
      <w:r w:rsidRPr="00AB45DC">
        <w:rPr>
          <w:rFonts w:ascii="Times New Roman" w:hAnsi="Times New Roman" w:cs="Times New Roman"/>
          <w:sz w:val="18"/>
          <w:szCs w:val="18"/>
        </w:rPr>
        <w:t xml:space="preserve">, C.; Davis, R.; Dutta, </w:t>
      </w:r>
      <w:proofErr w:type="spellStart"/>
      <w:r w:rsidRPr="00AB45DC">
        <w:rPr>
          <w:rFonts w:ascii="Times New Roman" w:hAnsi="Times New Roman" w:cs="Times New Roman"/>
          <w:sz w:val="18"/>
          <w:szCs w:val="18"/>
        </w:rPr>
        <w:t>A.;Bearden</w:t>
      </w:r>
      <w:proofErr w:type="spellEnd"/>
      <w:r w:rsidRPr="00AB45DC">
        <w:rPr>
          <w:rFonts w:ascii="Times New Roman" w:hAnsi="Times New Roman" w:cs="Times New Roman"/>
          <w:sz w:val="18"/>
          <w:szCs w:val="18"/>
        </w:rPr>
        <w:t xml:space="preserve">, M.; Clayton, C.; Phillips, S.; </w:t>
      </w:r>
      <w:proofErr w:type="spellStart"/>
      <w:r w:rsidRPr="00AB45DC">
        <w:rPr>
          <w:rFonts w:ascii="Times New Roman" w:hAnsi="Times New Roman" w:cs="Times New Roman"/>
          <w:sz w:val="18"/>
          <w:szCs w:val="18"/>
        </w:rPr>
        <w:t>Rappé</w:t>
      </w:r>
      <w:proofErr w:type="spellEnd"/>
      <w:r w:rsidRPr="00AB45DC">
        <w:rPr>
          <w:rFonts w:ascii="Times New Roman" w:hAnsi="Times New Roman" w:cs="Times New Roman"/>
          <w:sz w:val="18"/>
          <w:szCs w:val="18"/>
        </w:rPr>
        <w:t xml:space="preserve">, K.; </w:t>
      </w:r>
      <w:proofErr w:type="spellStart"/>
      <w:r w:rsidRPr="00AB45DC">
        <w:rPr>
          <w:rFonts w:ascii="Times New Roman" w:hAnsi="Times New Roman" w:cs="Times New Roman"/>
          <w:sz w:val="18"/>
          <w:szCs w:val="18"/>
        </w:rPr>
        <w:t>Lamers</w:t>
      </w:r>
      <w:proofErr w:type="spellEnd"/>
      <w:r w:rsidRPr="00AB45DC">
        <w:rPr>
          <w:rFonts w:ascii="Times New Roman" w:hAnsi="Times New Roman" w:cs="Times New Roman"/>
          <w:sz w:val="18"/>
          <w:szCs w:val="18"/>
        </w:rPr>
        <w:t xml:space="preserve">, P. ACS Sustainable Chem. Eng. 2018, 6, 561−569. </w:t>
      </w:r>
    </w:p>
    <w:p w14:paraId="0196AA9C" w14:textId="77777777" w:rsidR="00D80E6C" w:rsidRPr="00AB45DC" w:rsidRDefault="00D80E6C" w:rsidP="00D80E6C">
      <w:pPr>
        <w:pStyle w:val="ListParagraph"/>
        <w:numPr>
          <w:ilvl w:val="0"/>
          <w:numId w:val="7"/>
        </w:numPr>
        <w:rPr>
          <w:rFonts w:ascii="Times New Roman" w:hAnsi="Times New Roman" w:cs="Times New Roman"/>
          <w:sz w:val="18"/>
          <w:szCs w:val="18"/>
        </w:rPr>
      </w:pPr>
      <w:r w:rsidRPr="00AB45DC">
        <w:rPr>
          <w:rFonts w:ascii="Times New Roman" w:hAnsi="Times New Roman" w:cs="Times New Roman"/>
          <w:color w:val="000000"/>
          <w:sz w:val="18"/>
          <w:szCs w:val="18"/>
        </w:rPr>
        <w:t xml:space="preserve">J. H. </w:t>
      </w:r>
      <w:proofErr w:type="spellStart"/>
      <w:r w:rsidRPr="00AB45DC">
        <w:rPr>
          <w:rFonts w:ascii="Times New Roman" w:hAnsi="Times New Roman" w:cs="Times New Roman"/>
          <w:color w:val="000000"/>
          <w:sz w:val="18"/>
          <w:szCs w:val="18"/>
        </w:rPr>
        <w:t>Badia</w:t>
      </w:r>
      <w:proofErr w:type="spellEnd"/>
      <w:r w:rsidRPr="00AB45DC">
        <w:rPr>
          <w:rFonts w:ascii="Times New Roman" w:hAnsi="Times New Roman" w:cs="Times New Roman"/>
          <w:color w:val="000000"/>
          <w:sz w:val="18"/>
          <w:szCs w:val="18"/>
        </w:rPr>
        <w:t xml:space="preserve">, E. Ramírez, R. </w:t>
      </w:r>
      <w:proofErr w:type="spellStart"/>
      <w:r w:rsidRPr="00AB45DC">
        <w:rPr>
          <w:rFonts w:ascii="Times New Roman" w:hAnsi="Times New Roman" w:cs="Times New Roman"/>
          <w:color w:val="000000"/>
          <w:sz w:val="18"/>
          <w:szCs w:val="18"/>
        </w:rPr>
        <w:t>Bringué</w:t>
      </w:r>
      <w:proofErr w:type="spellEnd"/>
      <w:r w:rsidRPr="00AB45DC">
        <w:rPr>
          <w:rFonts w:ascii="Times New Roman" w:hAnsi="Times New Roman" w:cs="Times New Roman"/>
          <w:color w:val="000000"/>
          <w:sz w:val="18"/>
          <w:szCs w:val="18"/>
        </w:rPr>
        <w:t xml:space="preserve">, F. </w:t>
      </w:r>
      <w:proofErr w:type="spellStart"/>
      <w:r w:rsidRPr="00AB45DC">
        <w:rPr>
          <w:rFonts w:ascii="Times New Roman" w:hAnsi="Times New Roman" w:cs="Times New Roman"/>
          <w:color w:val="000000"/>
          <w:sz w:val="18"/>
          <w:szCs w:val="18"/>
        </w:rPr>
        <w:t>Cunill</w:t>
      </w:r>
      <w:proofErr w:type="spellEnd"/>
      <w:r w:rsidRPr="00AB45DC">
        <w:rPr>
          <w:rFonts w:ascii="Times New Roman" w:hAnsi="Times New Roman" w:cs="Times New Roman"/>
          <w:color w:val="000000"/>
          <w:sz w:val="18"/>
          <w:szCs w:val="18"/>
        </w:rPr>
        <w:t xml:space="preserve"> J. Delgado. Energy Fuels 2021, 35, 10949−10997</w:t>
      </w:r>
    </w:p>
    <w:p w14:paraId="0C1BDD7E" w14:textId="77777777" w:rsidR="00D80E6C" w:rsidRPr="00AB45DC" w:rsidRDefault="00D80E6C" w:rsidP="00D80E6C">
      <w:pPr>
        <w:pStyle w:val="ListParagraph"/>
        <w:numPr>
          <w:ilvl w:val="0"/>
          <w:numId w:val="7"/>
        </w:numPr>
        <w:rPr>
          <w:rFonts w:ascii="Times New Roman" w:hAnsi="Times New Roman" w:cs="Times New Roman"/>
          <w:sz w:val="18"/>
          <w:szCs w:val="18"/>
        </w:rPr>
      </w:pPr>
      <w:proofErr w:type="spellStart"/>
      <w:r w:rsidRPr="003163DA">
        <w:rPr>
          <w:rFonts w:ascii="Times New Roman" w:hAnsi="Times New Roman" w:cs="Times New Roman"/>
          <w:sz w:val="18"/>
          <w:szCs w:val="18"/>
        </w:rPr>
        <w:t>Demirbas</w:t>
      </w:r>
      <w:proofErr w:type="spellEnd"/>
      <w:r w:rsidRPr="003163DA">
        <w:rPr>
          <w:rFonts w:ascii="Times New Roman" w:hAnsi="Times New Roman" w:cs="Times New Roman"/>
          <w:sz w:val="18"/>
          <w:szCs w:val="18"/>
        </w:rPr>
        <w:t xml:space="preserve">, A.; </w:t>
      </w:r>
      <w:proofErr w:type="spellStart"/>
      <w:r w:rsidRPr="003163DA">
        <w:rPr>
          <w:rFonts w:ascii="Times New Roman" w:hAnsi="Times New Roman" w:cs="Times New Roman"/>
          <w:sz w:val="18"/>
          <w:szCs w:val="18"/>
        </w:rPr>
        <w:t>Balubaid</w:t>
      </w:r>
      <w:proofErr w:type="spellEnd"/>
      <w:r w:rsidRPr="003163DA">
        <w:rPr>
          <w:rFonts w:ascii="Times New Roman" w:hAnsi="Times New Roman" w:cs="Times New Roman"/>
          <w:sz w:val="18"/>
          <w:szCs w:val="18"/>
        </w:rPr>
        <w:t xml:space="preserve">, M. A.; </w:t>
      </w:r>
      <w:proofErr w:type="spellStart"/>
      <w:r w:rsidRPr="003163DA">
        <w:rPr>
          <w:rFonts w:ascii="Times New Roman" w:hAnsi="Times New Roman" w:cs="Times New Roman"/>
          <w:sz w:val="18"/>
          <w:szCs w:val="18"/>
        </w:rPr>
        <w:t>Basahel</w:t>
      </w:r>
      <w:proofErr w:type="spellEnd"/>
      <w:r w:rsidRPr="003163DA">
        <w:rPr>
          <w:rFonts w:ascii="Times New Roman" w:hAnsi="Times New Roman" w:cs="Times New Roman"/>
          <w:sz w:val="18"/>
          <w:szCs w:val="18"/>
        </w:rPr>
        <w:t>, A. M.; Ahmad, W.;</w:t>
      </w:r>
      <w:r w:rsidRPr="00AB45DC">
        <w:rPr>
          <w:rFonts w:ascii="Times New Roman" w:hAnsi="Times New Roman" w:cs="Times New Roman"/>
          <w:sz w:val="18"/>
          <w:szCs w:val="18"/>
        </w:rPr>
        <w:t xml:space="preserve"> Sheikh, M. H. Pet. Sci. Technol. 2015, 33, 1190−1197.</w:t>
      </w:r>
    </w:p>
    <w:p w14:paraId="240CF4CE" w14:textId="77777777" w:rsidR="00D80E6C" w:rsidRPr="00AB45DC" w:rsidRDefault="00D80E6C" w:rsidP="00D80E6C">
      <w:pPr>
        <w:rPr>
          <w:rFonts w:ascii="Times New Roman" w:hAnsi="Times New Roman"/>
        </w:rPr>
      </w:pPr>
    </w:p>
    <w:p w14:paraId="20185380" w14:textId="77777777" w:rsidR="00D80E6C" w:rsidRDefault="00D80E6C" w:rsidP="00D80E6C">
      <w:pPr>
        <w:rPr>
          <w:rFonts w:ascii="Times New Roman" w:hAnsi="Times New Roman"/>
          <w:sz w:val="24"/>
          <w:szCs w:val="24"/>
        </w:rPr>
      </w:pPr>
    </w:p>
    <w:p w14:paraId="60480A5C" w14:textId="77777777" w:rsidR="00D80E6C" w:rsidRDefault="00D80E6C" w:rsidP="00D80E6C">
      <w:pPr>
        <w:rPr>
          <w:rFonts w:ascii="Times New Roman" w:hAnsi="Times New Roman"/>
          <w:sz w:val="24"/>
          <w:szCs w:val="24"/>
        </w:rPr>
      </w:pPr>
    </w:p>
    <w:p w14:paraId="46C25E19" w14:textId="77777777" w:rsidR="00D80E6C" w:rsidRDefault="00D80E6C" w:rsidP="00D80E6C">
      <w:pPr>
        <w:rPr>
          <w:rFonts w:ascii="Times New Roman" w:hAnsi="Times New Roman"/>
          <w:sz w:val="24"/>
          <w:szCs w:val="24"/>
        </w:rPr>
      </w:pPr>
    </w:p>
    <w:p w14:paraId="19ABF42C" w14:textId="4CD12A46" w:rsidR="00D80E6C" w:rsidRDefault="00D80E6C" w:rsidP="00D80E6C">
      <w:pPr>
        <w:rPr>
          <w:rFonts w:ascii="Times New Roman" w:hAnsi="Times New Roman"/>
          <w:sz w:val="24"/>
          <w:szCs w:val="24"/>
        </w:rPr>
      </w:pPr>
      <w:r>
        <w:rPr>
          <w:rFonts w:ascii="Times New Roman" w:hAnsi="Times New Roman"/>
          <w:sz w:val="24"/>
          <w:szCs w:val="24"/>
        </w:rPr>
        <w:lastRenderedPageBreak/>
        <w:t xml:space="preserve">                                          </w:t>
      </w:r>
    </w:p>
    <w:p w14:paraId="74C2FE11" w14:textId="77777777" w:rsidR="00D80E6C" w:rsidRDefault="00D80E6C" w:rsidP="00D80E6C">
      <w:pPr>
        <w:rPr>
          <w:rFonts w:ascii="Times New Roman" w:hAnsi="Times New Roman"/>
          <w:sz w:val="24"/>
          <w:szCs w:val="24"/>
        </w:rPr>
      </w:pPr>
    </w:p>
    <w:p w14:paraId="7799DA51" w14:textId="77777777" w:rsidR="00D80E6C" w:rsidRDefault="00D80E6C" w:rsidP="00D80E6C">
      <w:pPr>
        <w:rPr>
          <w:rFonts w:ascii="Times New Roman" w:hAnsi="Times New Roman"/>
          <w:sz w:val="24"/>
          <w:szCs w:val="24"/>
        </w:rPr>
      </w:pPr>
    </w:p>
    <w:p w14:paraId="2CAC4CD1" w14:textId="4D69E92D" w:rsidR="007D4428" w:rsidRPr="00D80E6C" w:rsidRDefault="00D80E6C" w:rsidP="00D80E6C">
      <w:pPr>
        <w:rPr>
          <w:rFonts w:ascii="Times New Roman" w:hAnsi="Times New Roman"/>
          <w:sz w:val="24"/>
          <w:szCs w:val="24"/>
        </w:rPr>
      </w:pPr>
      <w:r>
        <w:rPr>
          <w:rFonts w:ascii="Times New Roman" w:hAnsi="Times New Roman"/>
          <w:sz w:val="24"/>
          <w:szCs w:val="24"/>
        </w:rPr>
        <w:t xml:space="preserve">            </w:t>
      </w:r>
    </w:p>
    <w:p w14:paraId="690BBE8C" w14:textId="77777777" w:rsidR="007D4428" w:rsidRPr="00992201" w:rsidRDefault="007D4428">
      <w:pPr>
        <w:pStyle w:val="NoSpacing"/>
        <w:jc w:val="both"/>
        <w:rPr>
          <w:rFonts w:ascii="Times New Roman" w:hAnsi="Times New Roman"/>
          <w:b/>
        </w:rPr>
      </w:pPr>
    </w:p>
    <w:tbl>
      <w:tblPr>
        <w:tblW w:w="0" w:type="auto"/>
        <w:tblLayout w:type="fixed"/>
        <w:tblLook w:val="0000" w:firstRow="0" w:lastRow="0" w:firstColumn="0" w:lastColumn="0" w:noHBand="0" w:noVBand="0"/>
      </w:tblPr>
      <w:tblGrid>
        <w:gridCol w:w="1668"/>
        <w:gridCol w:w="3118"/>
      </w:tblGrid>
      <w:tr w:rsidR="00516492" w14:paraId="03D32557" w14:textId="77777777">
        <w:trPr>
          <w:trHeight w:val="1374"/>
        </w:trPr>
        <w:tc>
          <w:tcPr>
            <w:tcW w:w="1668" w:type="dxa"/>
            <w:vAlign w:val="center"/>
          </w:tcPr>
          <w:p w14:paraId="5C64A3D6" w14:textId="61998D70" w:rsidR="00B2045E" w:rsidRDefault="00B2045E" w:rsidP="00B2045E">
            <w:pPr>
              <w:jc w:val="both"/>
              <w:rPr>
                <w:rFonts w:ascii="Arial" w:hAnsi="Arial" w:cs="Arial"/>
                <w:color w:val="222222"/>
                <w:sz w:val="24"/>
                <w:szCs w:val="24"/>
              </w:rPr>
            </w:pPr>
          </w:p>
          <w:p w14:paraId="1BEE3D2F" w14:textId="77777777" w:rsidR="00B2045E" w:rsidRDefault="00B2045E" w:rsidP="00B2045E">
            <w:pPr>
              <w:jc w:val="both"/>
              <w:rPr>
                <w:rFonts w:ascii="Arial" w:hAnsi="Arial" w:cs="Arial"/>
                <w:color w:val="222222"/>
              </w:rPr>
            </w:pPr>
          </w:p>
          <w:p w14:paraId="1DADF1E4" w14:textId="77777777" w:rsidR="00B2045E" w:rsidRDefault="00B2045E" w:rsidP="00B2045E">
            <w:pPr>
              <w:jc w:val="both"/>
              <w:rPr>
                <w:rFonts w:ascii="Arial" w:hAnsi="Arial" w:cs="Arial"/>
                <w:color w:val="222222"/>
                <w:sz w:val="24"/>
                <w:szCs w:val="24"/>
              </w:rPr>
            </w:pPr>
          </w:p>
          <w:p w14:paraId="35258C0C" w14:textId="77777777" w:rsidR="00516492" w:rsidRDefault="00516492">
            <w:pPr>
              <w:pStyle w:val="NoSpacing"/>
              <w:jc w:val="both"/>
              <w:rPr>
                <w:rFonts w:ascii="Cambria" w:hAnsi="Cambria"/>
              </w:rPr>
            </w:pPr>
          </w:p>
        </w:tc>
        <w:tc>
          <w:tcPr>
            <w:tcW w:w="3118" w:type="dxa"/>
          </w:tcPr>
          <w:p w14:paraId="7C7A887D" w14:textId="77777777" w:rsidR="00516492" w:rsidRDefault="00516492">
            <w:pPr>
              <w:pStyle w:val="NoSpacing"/>
              <w:jc w:val="both"/>
              <w:rPr>
                <w:rFonts w:ascii="Cambria" w:hAnsi="Cambria"/>
                <w:sz w:val="20"/>
                <w:szCs w:val="20"/>
              </w:rPr>
            </w:pPr>
          </w:p>
        </w:tc>
      </w:tr>
      <w:tr w:rsidR="00516492" w14:paraId="3BEE9E1D" w14:textId="77777777">
        <w:trPr>
          <w:trHeight w:val="1374"/>
        </w:trPr>
        <w:tc>
          <w:tcPr>
            <w:tcW w:w="1668" w:type="dxa"/>
            <w:vAlign w:val="center"/>
          </w:tcPr>
          <w:p w14:paraId="564C2CE2" w14:textId="77777777" w:rsidR="00516492" w:rsidRDefault="00516492">
            <w:pPr>
              <w:pStyle w:val="NoSpacing"/>
              <w:jc w:val="both"/>
              <w:rPr>
                <w:rFonts w:ascii="Cambria" w:hAnsi="Cambria"/>
              </w:rPr>
            </w:pPr>
          </w:p>
        </w:tc>
        <w:tc>
          <w:tcPr>
            <w:tcW w:w="3118" w:type="dxa"/>
          </w:tcPr>
          <w:p w14:paraId="4362AF5F" w14:textId="77777777" w:rsidR="00516492" w:rsidRDefault="00516492">
            <w:pPr>
              <w:pStyle w:val="NoSpacing"/>
              <w:jc w:val="both"/>
              <w:rPr>
                <w:rFonts w:ascii="Cambria" w:hAnsi="Cambria"/>
                <w:sz w:val="20"/>
                <w:szCs w:val="20"/>
              </w:rPr>
            </w:pPr>
          </w:p>
        </w:tc>
      </w:tr>
    </w:tbl>
    <w:p w14:paraId="4C3486C4" w14:textId="77777777" w:rsidR="00516492" w:rsidRDefault="00516492">
      <w:pPr>
        <w:pStyle w:val="NoSpacing"/>
        <w:jc w:val="both"/>
        <w:rPr>
          <w:rFonts w:ascii="Cambria" w:hAnsi="Cambria"/>
          <w:sz w:val="20"/>
          <w:szCs w:val="20"/>
        </w:rPr>
      </w:pPr>
    </w:p>
    <w:p w14:paraId="1622EAF1"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40A10" w14:textId="77777777" w:rsidR="004F0E15" w:rsidRDefault="004F0E15">
      <w:pPr>
        <w:spacing w:after="0" w:line="240" w:lineRule="auto"/>
      </w:pPr>
      <w:r>
        <w:separator/>
      </w:r>
    </w:p>
  </w:endnote>
  <w:endnote w:type="continuationSeparator" w:id="0">
    <w:p w14:paraId="5D880751" w14:textId="77777777" w:rsidR="004F0E15" w:rsidRDefault="004F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Gautami">
    <w:panose1 w:val="02000500000000000000"/>
    <w:charset w:val="01"/>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F86DA6" w14:textId="77777777" w:rsidR="00567940" w:rsidRDefault="005679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D43C4" w14:textId="07F6ABA1"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 xml:space="preserve">(All Rights </w:t>
    </w:r>
    <w:proofErr w:type="gramStart"/>
    <w:r w:rsidR="001E4016" w:rsidRPr="00EA6992">
      <w:rPr>
        <w:rFonts w:ascii="Cambria" w:hAnsi="Cambria" w:cs="Cambria"/>
        <w:b/>
        <w:bCs/>
        <w:color w:val="585858"/>
        <w:spacing w:val="-1"/>
      </w:rPr>
      <w:t>Reserved)</w:t>
    </w:r>
    <w:r w:rsidRPr="00EA6992">
      <w:rPr>
        <w:rFonts w:ascii="Cambria" w:hAnsi="Cambria" w:cs="Cambria"/>
        <w:b/>
        <w:bCs/>
        <w:color w:val="585858"/>
        <w:spacing w:val="-1"/>
      </w:rPr>
      <w:t xml:space="preserve">   </w:t>
    </w:r>
    <w:proofErr w:type="gramEnd"/>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4C5395" w:rsidRPr="00EA6992">
      <w:rPr>
        <w:rFonts w:ascii="Cambria" w:hAnsi="Cambria"/>
        <w:b/>
        <w:bCs/>
        <w:noProof/>
      </w:rPr>
      <w:t>1</w:t>
    </w:r>
    <w:r w:rsidR="00F877D4" w:rsidRPr="00EA6992">
      <w:rPr>
        <w:rFonts w:ascii="Cambria" w:hAnsi="Cambria"/>
        <w:b/>
        <w:bCs/>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EBD64" w14:textId="77777777" w:rsidR="00567940" w:rsidRDefault="005679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99618" w14:textId="77777777" w:rsidR="004F0E15" w:rsidRDefault="004F0E15">
      <w:pPr>
        <w:spacing w:after="0" w:line="240" w:lineRule="auto"/>
      </w:pPr>
      <w:r>
        <w:separator/>
      </w:r>
    </w:p>
  </w:footnote>
  <w:footnote w:type="continuationSeparator" w:id="0">
    <w:p w14:paraId="64734313" w14:textId="77777777" w:rsidR="004F0E15" w:rsidRDefault="004F0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E3D851" w14:textId="77777777" w:rsidR="00567940" w:rsidRDefault="005679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84511" w14:textId="6D444016" w:rsidR="00516492" w:rsidRPr="006A465C" w:rsidRDefault="00170101" w:rsidP="007E1ECE">
    <w:pPr>
      <w:pStyle w:val="Heading1"/>
      <w:spacing w:line="240" w:lineRule="auto"/>
      <w:rPr>
        <w:rStyle w:val="Strong"/>
        <w:rFonts w:asciiTheme="majorHAnsi" w:hAnsiTheme="majorHAnsi"/>
        <w:sz w:val="16"/>
        <w:szCs w:val="16"/>
      </w:rPr>
    </w:pPr>
    <w:bookmarkStart w:id="1" w:name="_Hlk124759170"/>
    <w:bookmarkStart w:id="2" w:name="_Hlk124759171"/>
    <w:bookmarkStart w:id="3" w:name="_Hlk124759328"/>
    <w:bookmarkStart w:id="4" w:name="_Hlk124759329"/>
    <w:r w:rsidRPr="006A465C">
      <w:rPr>
        <w:rFonts w:asciiTheme="majorHAnsi" w:hAnsiTheme="majorHAnsi"/>
        <w:noProof/>
        <w:sz w:val="16"/>
        <w:szCs w:val="16"/>
      </w:rPr>
      <w:drawing>
        <wp:anchor distT="0" distB="0" distL="114300" distR="114300" simplePos="0" relativeHeight="251667968" behindDoc="0" locked="0" layoutInCell="1" allowOverlap="1" wp14:anchorId="06CECD3B" wp14:editId="246BCDE8">
          <wp:simplePos x="0" y="0"/>
          <wp:positionH relativeFrom="column">
            <wp:posOffset>-31750</wp:posOffset>
          </wp:positionH>
          <wp:positionV relativeFrom="paragraph">
            <wp:posOffset>-114935</wp:posOffset>
          </wp:positionV>
          <wp:extent cx="730256" cy="82156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A09A8FB" w14:textId="4D25737E"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A84724">
      <w:rPr>
        <w:rFonts w:asciiTheme="majorHAnsi" w:hAnsiTheme="majorHAnsi"/>
        <w:sz w:val="16"/>
        <w:szCs w:val="16"/>
      </w:rPr>
      <w:t>3</w:t>
    </w:r>
    <w:r w:rsidR="004C5395" w:rsidRPr="006A465C">
      <w:rPr>
        <w:rFonts w:asciiTheme="majorHAnsi" w:hAnsiTheme="majorHAnsi"/>
        <w:sz w:val="16"/>
        <w:szCs w:val="16"/>
      </w:rPr>
      <w:t xml:space="preserve"> | </w:t>
    </w:r>
    <w:r w:rsidR="00A84724">
      <w:rPr>
        <w:rFonts w:asciiTheme="majorHAnsi" w:hAnsiTheme="majorHAnsi"/>
        <w:sz w:val="16"/>
        <w:szCs w:val="16"/>
      </w:rPr>
      <w:t>March</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0F02E94B" w14:textId="1B476580"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17F398AE" w14:textId="7C5D50CE" w:rsidR="00516492" w:rsidRPr="006A465C" w:rsidRDefault="00F56A12">
    <w:pPr>
      <w:pStyle w:val="Header"/>
      <w:spacing w:after="120"/>
      <w:rPr>
        <w:rFonts w:asciiTheme="majorHAnsi" w:hAnsiTheme="majorHAnsi"/>
        <w:b/>
        <w:sz w:val="16"/>
        <w:szCs w:val="16"/>
      </w:rPr>
    </w:pPr>
    <w:r>
      <w:rPr>
        <w:rFonts w:asciiTheme="majorHAnsi" w:hAnsiTheme="majorHAnsi"/>
        <w:b/>
        <w:noProof/>
        <w:sz w:val="16"/>
        <w:szCs w:val="16"/>
      </w:rPr>
      <mc:AlternateContent>
        <mc:Choice Requires="wps">
          <w:drawing>
            <wp:anchor distT="0" distB="0" distL="114300" distR="114300" simplePos="0" relativeHeight="251657216" behindDoc="0" locked="0" layoutInCell="1" allowOverlap="1" wp14:anchorId="3EC058EA" wp14:editId="67A33CB8">
              <wp:simplePos x="0" y="0"/>
              <wp:positionH relativeFrom="column">
                <wp:posOffset>-28575</wp:posOffset>
              </wp:positionH>
              <wp:positionV relativeFrom="paragraph">
                <wp:posOffset>20955</wp:posOffset>
              </wp:positionV>
              <wp:extent cx="6685280" cy="0"/>
              <wp:effectExtent l="9525" t="11430" r="10795" b="7620"/>
              <wp:wrapNone/>
              <wp:docPr id="40"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009917F"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" strokecolor="gray"/>
          </w:pict>
        </mc:Fallback>
      </mc:AlternateContent>
    </w:r>
    <w:bookmarkEnd w:id="1"/>
    <w:bookmarkEnd w:id="2"/>
    <w:bookmarkEnd w:id="3"/>
    <w:bookmarkEnd w:id="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907BD" w14:textId="77777777" w:rsidR="00567940" w:rsidRDefault="0056794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3619E8"/>
    <w:multiLevelType w:val="hybridMultilevel"/>
    <w:tmpl w:val="73E80FB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2775DE4"/>
    <w:multiLevelType w:val="hybridMultilevel"/>
    <w:tmpl w:val="EDD0F8B6"/>
    <w:lvl w:ilvl="0" w:tplc="3E5A7196">
      <w:start w:val="1"/>
      <w:numFmt w:val="upperLetter"/>
      <w:lvlText w:val="%1)"/>
      <w:lvlJc w:val="left"/>
      <w:pPr>
        <w:ind w:left="720" w:hanging="360"/>
      </w:pPr>
      <w:rPr>
        <w:rFonts w:hint="default"/>
        <w:b/>
        <w:sz w:val="22"/>
        <w:u w:val="singl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3" w15:restartNumberingAfterBreak="0">
    <w:nsid w:val="4BE1301E"/>
    <w:multiLevelType w:val="hybridMultilevel"/>
    <w:tmpl w:val="71764B5E"/>
    <w:lvl w:ilvl="0" w:tplc="C66EFE90">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5" w15:restartNumberingAfterBreak="0">
    <w:nsid w:val="5FD234FF"/>
    <w:multiLevelType w:val="hybridMultilevel"/>
    <w:tmpl w:val="4A4E251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7BC75256"/>
    <w:multiLevelType w:val="hybridMultilevel"/>
    <w:tmpl w:val="2F0A141E"/>
    <w:lvl w:ilvl="0" w:tplc="40090017">
      <w:start w:val="1"/>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1687749284">
    <w:abstractNumId w:val="2"/>
  </w:num>
  <w:num w:numId="2" w16cid:durableId="1783307805">
    <w:abstractNumId w:val="4"/>
  </w:num>
  <w:num w:numId="3" w16cid:durableId="994605486">
    <w:abstractNumId w:val="0"/>
  </w:num>
  <w:num w:numId="4" w16cid:durableId="1798063129">
    <w:abstractNumId w:val="3"/>
  </w:num>
  <w:num w:numId="5" w16cid:durableId="458694278">
    <w:abstractNumId w:val="1"/>
  </w:num>
  <w:num w:numId="6" w16cid:durableId="1366717445">
    <w:abstractNumId w:val="6"/>
  </w:num>
  <w:num w:numId="7" w16cid:durableId="6428552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3CF"/>
    <w:rsid w:val="00004E4B"/>
    <w:rsid w:val="000110C5"/>
    <w:rsid w:val="000247DD"/>
    <w:rsid w:val="00027AA3"/>
    <w:rsid w:val="000407A4"/>
    <w:rsid w:val="00045844"/>
    <w:rsid w:val="000529F2"/>
    <w:rsid w:val="00052F95"/>
    <w:rsid w:val="0005584A"/>
    <w:rsid w:val="0007109D"/>
    <w:rsid w:val="00073800"/>
    <w:rsid w:val="00090016"/>
    <w:rsid w:val="000A0414"/>
    <w:rsid w:val="000A150E"/>
    <w:rsid w:val="000B0280"/>
    <w:rsid w:val="000C7A51"/>
    <w:rsid w:val="000D0178"/>
    <w:rsid w:val="000E1E6A"/>
    <w:rsid w:val="000E26D2"/>
    <w:rsid w:val="000E2D52"/>
    <w:rsid w:val="000E2ED3"/>
    <w:rsid w:val="000F2AEC"/>
    <w:rsid w:val="00102A90"/>
    <w:rsid w:val="001039B4"/>
    <w:rsid w:val="00106C67"/>
    <w:rsid w:val="001125B5"/>
    <w:rsid w:val="00123B0F"/>
    <w:rsid w:val="001246A7"/>
    <w:rsid w:val="00126823"/>
    <w:rsid w:val="0013083A"/>
    <w:rsid w:val="0013798E"/>
    <w:rsid w:val="00152108"/>
    <w:rsid w:val="001563B0"/>
    <w:rsid w:val="00157D50"/>
    <w:rsid w:val="00170101"/>
    <w:rsid w:val="00173ECF"/>
    <w:rsid w:val="001818D5"/>
    <w:rsid w:val="0019496E"/>
    <w:rsid w:val="001C19F1"/>
    <w:rsid w:val="001D1154"/>
    <w:rsid w:val="001D6B3C"/>
    <w:rsid w:val="001E0EAE"/>
    <w:rsid w:val="001E4016"/>
    <w:rsid w:val="001E68B8"/>
    <w:rsid w:val="0021180C"/>
    <w:rsid w:val="00211C24"/>
    <w:rsid w:val="00221A19"/>
    <w:rsid w:val="00224B4C"/>
    <w:rsid w:val="0022669E"/>
    <w:rsid w:val="00230801"/>
    <w:rsid w:val="002401E9"/>
    <w:rsid w:val="002407B7"/>
    <w:rsid w:val="0024621A"/>
    <w:rsid w:val="00250403"/>
    <w:rsid w:val="00251A0A"/>
    <w:rsid w:val="002567EB"/>
    <w:rsid w:val="002A197F"/>
    <w:rsid w:val="002A344D"/>
    <w:rsid w:val="002E2566"/>
    <w:rsid w:val="002E6509"/>
    <w:rsid w:val="002F5D6F"/>
    <w:rsid w:val="002F6390"/>
    <w:rsid w:val="002F65F2"/>
    <w:rsid w:val="003051B6"/>
    <w:rsid w:val="00314D84"/>
    <w:rsid w:val="003152E9"/>
    <w:rsid w:val="0032119D"/>
    <w:rsid w:val="003258AF"/>
    <w:rsid w:val="00336FB3"/>
    <w:rsid w:val="003458B7"/>
    <w:rsid w:val="00354E3E"/>
    <w:rsid w:val="00361F49"/>
    <w:rsid w:val="00362DBB"/>
    <w:rsid w:val="003631F3"/>
    <w:rsid w:val="00363552"/>
    <w:rsid w:val="0037013A"/>
    <w:rsid w:val="00382148"/>
    <w:rsid w:val="00382382"/>
    <w:rsid w:val="00397C33"/>
    <w:rsid w:val="003B230E"/>
    <w:rsid w:val="003B303F"/>
    <w:rsid w:val="003B39B4"/>
    <w:rsid w:val="003B718A"/>
    <w:rsid w:val="003D4D24"/>
    <w:rsid w:val="003E3795"/>
    <w:rsid w:val="003E6A75"/>
    <w:rsid w:val="0040654A"/>
    <w:rsid w:val="00413860"/>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F0E15"/>
    <w:rsid w:val="004F5C64"/>
    <w:rsid w:val="005028EE"/>
    <w:rsid w:val="00516492"/>
    <w:rsid w:val="00516650"/>
    <w:rsid w:val="00517C59"/>
    <w:rsid w:val="00523893"/>
    <w:rsid w:val="00525CDB"/>
    <w:rsid w:val="005375AA"/>
    <w:rsid w:val="00541FAA"/>
    <w:rsid w:val="00546B6F"/>
    <w:rsid w:val="00551D0A"/>
    <w:rsid w:val="00554170"/>
    <w:rsid w:val="00567940"/>
    <w:rsid w:val="00576BCD"/>
    <w:rsid w:val="0058765D"/>
    <w:rsid w:val="00590459"/>
    <w:rsid w:val="00594609"/>
    <w:rsid w:val="005B2DCE"/>
    <w:rsid w:val="005D0D84"/>
    <w:rsid w:val="005F2CF9"/>
    <w:rsid w:val="005F3359"/>
    <w:rsid w:val="00613B0C"/>
    <w:rsid w:val="00615581"/>
    <w:rsid w:val="00620BE1"/>
    <w:rsid w:val="006226A2"/>
    <w:rsid w:val="00623CED"/>
    <w:rsid w:val="0062579B"/>
    <w:rsid w:val="00631CE1"/>
    <w:rsid w:val="00635DFF"/>
    <w:rsid w:val="00641563"/>
    <w:rsid w:val="00643DDF"/>
    <w:rsid w:val="0066236A"/>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5FF7"/>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6D81"/>
    <w:rsid w:val="00834908"/>
    <w:rsid w:val="008518EC"/>
    <w:rsid w:val="00851C04"/>
    <w:rsid w:val="0085266F"/>
    <w:rsid w:val="008625F5"/>
    <w:rsid w:val="008706E2"/>
    <w:rsid w:val="00880B9C"/>
    <w:rsid w:val="00881B60"/>
    <w:rsid w:val="0088628E"/>
    <w:rsid w:val="00897F5D"/>
    <w:rsid w:val="008B0ABD"/>
    <w:rsid w:val="008B2A3E"/>
    <w:rsid w:val="008C2592"/>
    <w:rsid w:val="008C3BCC"/>
    <w:rsid w:val="008C6BCE"/>
    <w:rsid w:val="008D0B42"/>
    <w:rsid w:val="008E2ECE"/>
    <w:rsid w:val="008E43FA"/>
    <w:rsid w:val="008F1D5E"/>
    <w:rsid w:val="00925CF8"/>
    <w:rsid w:val="00934C2D"/>
    <w:rsid w:val="0094074D"/>
    <w:rsid w:val="009477EE"/>
    <w:rsid w:val="00957923"/>
    <w:rsid w:val="00964332"/>
    <w:rsid w:val="009672ED"/>
    <w:rsid w:val="00984208"/>
    <w:rsid w:val="00991285"/>
    <w:rsid w:val="00992201"/>
    <w:rsid w:val="009A5B9F"/>
    <w:rsid w:val="009B4922"/>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6291"/>
    <w:rsid w:val="00B473C4"/>
    <w:rsid w:val="00B51BA1"/>
    <w:rsid w:val="00B567C4"/>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E05B7"/>
    <w:rsid w:val="00CF77BF"/>
    <w:rsid w:val="00D21294"/>
    <w:rsid w:val="00D34280"/>
    <w:rsid w:val="00D505A8"/>
    <w:rsid w:val="00D6033B"/>
    <w:rsid w:val="00D64B96"/>
    <w:rsid w:val="00D74055"/>
    <w:rsid w:val="00D74C7A"/>
    <w:rsid w:val="00D76B9C"/>
    <w:rsid w:val="00D80E6C"/>
    <w:rsid w:val="00D874B6"/>
    <w:rsid w:val="00D915E0"/>
    <w:rsid w:val="00D9723E"/>
    <w:rsid w:val="00DB614B"/>
    <w:rsid w:val="00DB682D"/>
    <w:rsid w:val="00DC083C"/>
    <w:rsid w:val="00DE47DF"/>
    <w:rsid w:val="00E03FC8"/>
    <w:rsid w:val="00E109BC"/>
    <w:rsid w:val="00E1428D"/>
    <w:rsid w:val="00E14F69"/>
    <w:rsid w:val="00E30FBF"/>
    <w:rsid w:val="00E41113"/>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56A12"/>
    <w:rsid w:val="00F70139"/>
    <w:rsid w:val="00F72165"/>
    <w:rsid w:val="00F877D4"/>
    <w:rsid w:val="00F9691F"/>
    <w:rsid w:val="00FA4F0A"/>
    <w:rsid w:val="00FA6CC8"/>
    <w:rsid w:val="00FA7509"/>
    <w:rsid w:val="00FC3C04"/>
    <w:rsid w:val="00FC6A19"/>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E756CD2"/>
  <w15:docId w15:val="{E966EF8E-85E0-47E9-9E0F-695039D67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3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styleId="UnresolvedMention">
    <w:name w:val="Unresolved Mention"/>
    <w:basedOn w:val="DefaultParagraphFont"/>
    <w:uiPriority w:val="99"/>
    <w:semiHidden/>
    <w:unhideWhenUsed/>
    <w:rsid w:val="007E1ECE"/>
    <w:rPr>
      <w:color w:val="605E5C"/>
      <w:shd w:val="clear" w:color="auto" w:fill="E1DFDD"/>
    </w:rPr>
  </w:style>
  <w:style w:type="paragraph" w:styleId="ListParagraph">
    <w:name w:val="List Paragraph"/>
    <w:basedOn w:val="Normal"/>
    <w:uiPriority w:val="34"/>
    <w:qFormat/>
    <w:rsid w:val="00551D0A"/>
    <w:pPr>
      <w:spacing w:after="160" w:line="259" w:lineRule="auto"/>
      <w:ind w:left="720"/>
      <w:contextualSpacing/>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emf"/><Relationship Id="rId26" Type="http://schemas.openxmlformats.org/officeDocument/2006/relationships/image" Target="media/image14.emf"/><Relationship Id="rId3" Type="http://schemas.openxmlformats.org/officeDocument/2006/relationships/styles" Target="styles.xml"/><Relationship Id="rId21" Type="http://schemas.openxmlformats.org/officeDocument/2006/relationships/image" Target="media/image9.emf"/><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emf"/><Relationship Id="rId25" Type="http://schemas.openxmlformats.org/officeDocument/2006/relationships/image" Target="media/image13.emf"/><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8.emf"/><Relationship Id="rId29" Type="http://schemas.openxmlformats.org/officeDocument/2006/relationships/hyperlink" Target="https://www.concawe.eu/wp-content/uploads/Rp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emf"/><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1.emf"/><Relationship Id="rId28" Type="http://schemas.openxmlformats.org/officeDocument/2006/relationships/hyperlink" Target="http://www.concawe.eu/wp-content/uploads/HOP-28.1.pdf" TargetMode="External"/><Relationship Id="rId10" Type="http://schemas.openxmlformats.org/officeDocument/2006/relationships/footer" Target="footer1.xml"/><Relationship Id="rId19" Type="http://schemas.openxmlformats.org/officeDocument/2006/relationships/image" Target="media/image7.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image" Target="media/image10.emf"/><Relationship Id="rId27" Type="http://schemas.openxmlformats.org/officeDocument/2006/relationships/chart" Target="charts/chart1.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b="1"/>
              <a:t>Antiknock Effectiveness</a:t>
            </a:r>
          </a:p>
        </c:rich>
      </c:tx>
      <c:layout>
        <c:manualLayout>
          <c:xMode val="edge"/>
          <c:yMode val="edge"/>
          <c:x val="0.30389211963798413"/>
          <c:y val="3.2200357781753133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stacked"/>
        <c:varyColors val="0"/>
        <c:ser>
          <c:idx val="0"/>
          <c:order val="0"/>
          <c:tx>
            <c:strRef>
              <c:f>Sheet1!$C$1</c:f>
              <c:strCache>
                <c:ptCount val="1"/>
                <c:pt idx="0">
                  <c:v>Antiknock Effectiveness</c:v>
                </c:pt>
              </c:strCache>
            </c:strRef>
          </c:tx>
          <c:spPr>
            <a:solidFill>
              <a:srgbClr val="0070C0"/>
            </a:solidFill>
            <a:ln>
              <a:noFill/>
            </a:ln>
            <a:effectLst>
              <a:outerShdw blurRad="50800" dist="38100" dir="5400000" algn="t" rotWithShape="0">
                <a:prstClr val="black">
                  <a:alpha val="40000"/>
                </a:prstClr>
              </a:outerShdw>
            </a:effectLst>
            <a:sp3d/>
          </c:spPr>
          <c:invertIfNegative val="0"/>
          <c:cat>
            <c:strRef>
              <c:f>Sheet1!$B$2:$B$11</c:f>
              <c:strCache>
                <c:ptCount val="10"/>
                <c:pt idx="0">
                  <c:v>N,N dimethyl aniline </c:v>
                </c:pt>
                <c:pt idx="1">
                  <c:v>N-Methyl-2,6-dimethyl aniline</c:v>
                </c:pt>
                <c:pt idx="2">
                  <c:v>2,6-Diethyl-aniline</c:v>
                </c:pt>
                <c:pt idx="3">
                  <c:v>o-Ethyl aniline</c:v>
                </c:pt>
                <c:pt idx="4">
                  <c:v>N-Methyl-o-Toluidine</c:v>
                </c:pt>
                <c:pt idx="5">
                  <c:v>Aniline</c:v>
                </c:pt>
                <c:pt idx="6">
                  <c:v>o-Toluidine</c:v>
                </c:pt>
                <c:pt idx="7">
                  <c:v>N- Methyl Aniline</c:v>
                </c:pt>
                <c:pt idx="8">
                  <c:v>2,6-Dimethyl aniline</c:v>
                </c:pt>
                <c:pt idx="9">
                  <c:v>N, N-Diethyl-p-phenylenediamine </c:v>
                </c:pt>
              </c:strCache>
            </c:strRef>
          </c:cat>
          <c:val>
            <c:numRef>
              <c:f>Sheet1!$C$2:$C$11</c:f>
              <c:numCache>
                <c:formatCode>General</c:formatCode>
                <c:ptCount val="10"/>
                <c:pt idx="0">
                  <c:v>0</c:v>
                </c:pt>
                <c:pt idx="1">
                  <c:v>0.2</c:v>
                </c:pt>
                <c:pt idx="2">
                  <c:v>0.3</c:v>
                </c:pt>
                <c:pt idx="3">
                  <c:v>0.5</c:v>
                </c:pt>
                <c:pt idx="4">
                  <c:v>0.6</c:v>
                </c:pt>
                <c:pt idx="5">
                  <c:v>0.8</c:v>
                </c:pt>
                <c:pt idx="6">
                  <c:v>0.9</c:v>
                </c:pt>
                <c:pt idx="7">
                  <c:v>1</c:v>
                </c:pt>
                <c:pt idx="8">
                  <c:v>1.1000000000000001</c:v>
                </c:pt>
                <c:pt idx="9">
                  <c:v>2.2999999999999998</c:v>
                </c:pt>
              </c:numCache>
            </c:numRef>
          </c:val>
          <c:extLst>
            <c:ext xmlns:c16="http://schemas.microsoft.com/office/drawing/2014/chart" uri="{C3380CC4-5D6E-409C-BE32-E72D297353CC}">
              <c16:uniqueId val="{00000000-D2CD-46FB-A61A-533058C831FE}"/>
            </c:ext>
          </c:extLst>
        </c:ser>
        <c:dLbls>
          <c:showLegendKey val="0"/>
          <c:showVal val="0"/>
          <c:showCatName val="0"/>
          <c:showSerName val="0"/>
          <c:showPercent val="0"/>
          <c:showBubbleSize val="0"/>
        </c:dLbls>
        <c:gapWidth val="150"/>
        <c:shape val="box"/>
        <c:axId val="592958575"/>
        <c:axId val="122109135"/>
        <c:axId val="0"/>
      </c:bar3DChart>
      <c:catAx>
        <c:axId val="592958575"/>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122109135"/>
        <c:crosses val="autoZero"/>
        <c:auto val="1"/>
        <c:lblAlgn val="ctr"/>
        <c:lblOffset val="100"/>
        <c:noMultiLvlLbl val="0"/>
      </c:catAx>
      <c:valAx>
        <c:axId val="122109135"/>
        <c:scaling>
          <c:orientation val="minMax"/>
          <c:max val="3"/>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0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592958575"/>
        <c:crosses val="autoZero"/>
        <c:crossBetween val="between"/>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8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_rels/drawing1.xml.rels><?xml version="1.0" encoding="UTF-8" standalone="yes"?>
<Relationships xmlns="http://schemas.openxmlformats.org/package/2006/relationships"><Relationship Id="rId8" Type="http://schemas.openxmlformats.org/officeDocument/2006/relationships/image" Target="../media/image11.emf"/><Relationship Id="rId3" Type="http://schemas.openxmlformats.org/officeDocument/2006/relationships/image" Target="../media/image15.emf"/><Relationship Id="rId7" Type="http://schemas.openxmlformats.org/officeDocument/2006/relationships/image" Target="../media/image10.emf"/><Relationship Id="rId2" Type="http://schemas.openxmlformats.org/officeDocument/2006/relationships/image" Target="../media/image9.emf"/><Relationship Id="rId1" Type="http://schemas.openxmlformats.org/officeDocument/2006/relationships/image" Target="../media/image12.emf"/><Relationship Id="rId6" Type="http://schemas.openxmlformats.org/officeDocument/2006/relationships/image" Target="../media/image13.emf"/><Relationship Id="rId5" Type="http://schemas.openxmlformats.org/officeDocument/2006/relationships/image" Target="../media/image7.emf"/><Relationship Id="rId10" Type="http://schemas.openxmlformats.org/officeDocument/2006/relationships/image" Target="../media/image16.emf"/><Relationship Id="rId4" Type="http://schemas.openxmlformats.org/officeDocument/2006/relationships/image" Target="../media/image8.emf"/><Relationship Id="rId9" Type="http://schemas.openxmlformats.org/officeDocument/2006/relationships/image" Target="../media/image14.emf"/></Relationships>
</file>

<file path=word/drawings/drawing1.xml><?xml version="1.0" encoding="utf-8"?>
<c:userShapes xmlns:c="http://schemas.openxmlformats.org/drawingml/2006/chart">
  <cdr:relSizeAnchor xmlns:cdr="http://schemas.openxmlformats.org/drawingml/2006/chartDrawing">
    <cdr:from>
      <cdr:x>0.73543</cdr:x>
      <cdr:y>0.1819</cdr:y>
    </cdr:from>
    <cdr:to>
      <cdr:x>0.78632</cdr:x>
      <cdr:y>0.31027</cdr:y>
    </cdr:to>
    <cdr:pic>
      <cdr:nvPicPr>
        <cdr:cNvPr id="2" name="Picture 1">
          <a:extLst xmlns:a="http://schemas.openxmlformats.org/drawingml/2006/main">
            <a:ext uri="{FF2B5EF4-FFF2-40B4-BE49-F238E27FC236}">
              <a16:creationId xmlns:a16="http://schemas.microsoft.com/office/drawing/2014/main" id="{DE4D6DBE-8B90-56B4-3C4B-E6679019E3EC}"/>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 cstate="print">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2375631" y="645674"/>
          <a:ext cx="164369" cy="455678"/>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glow rad="228600">
            <a:srgbClr val="C00000">
              <a:alpha val="40000"/>
            </a:srgbClr>
          </a:glow>
        </a:effectLst>
      </cdr:spPr>
    </cdr:pic>
  </cdr:relSizeAnchor>
  <cdr:relSizeAnchor xmlns:cdr="http://schemas.openxmlformats.org/drawingml/2006/chartDrawing">
    <cdr:from>
      <cdr:x>0.78042</cdr:x>
      <cdr:y>0.30054</cdr:y>
    </cdr:from>
    <cdr:to>
      <cdr:x>0.88854</cdr:x>
      <cdr:y>0.39428</cdr:y>
    </cdr:to>
    <cdr:pic>
      <cdr:nvPicPr>
        <cdr:cNvPr id="3" name="Picture 2">
          <a:extLst xmlns:a="http://schemas.openxmlformats.org/drawingml/2006/main">
            <a:ext uri="{FF2B5EF4-FFF2-40B4-BE49-F238E27FC236}">
              <a16:creationId xmlns:a16="http://schemas.microsoft.com/office/drawing/2014/main" id="{987C1E6D-DD9B-CADD-DEB9-A0C108C7FE11}"/>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2" cstate="print">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2520950" y="1066800"/>
          <a:ext cx="349250" cy="33274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glow rad="241300">
            <a:srgbClr val="FFC000">
              <a:alpha val="40000"/>
            </a:srgbClr>
          </a:glow>
        </a:effectLst>
      </cdr:spPr>
    </cdr:pic>
  </cdr:relSizeAnchor>
  <cdr:relSizeAnchor xmlns:cdr="http://schemas.openxmlformats.org/drawingml/2006/chartDrawing">
    <cdr:from>
      <cdr:x>0.85709</cdr:x>
      <cdr:y>0.03936</cdr:y>
    </cdr:from>
    <cdr:to>
      <cdr:x>0.92707</cdr:x>
      <cdr:y>0.22004</cdr:y>
    </cdr:to>
    <cdr:pic>
      <cdr:nvPicPr>
        <cdr:cNvPr id="4" name="Picture 3">
          <a:extLst xmlns:a="http://schemas.openxmlformats.org/drawingml/2006/main">
            <a:ext uri="{FF2B5EF4-FFF2-40B4-BE49-F238E27FC236}">
              <a16:creationId xmlns:a16="http://schemas.microsoft.com/office/drawing/2014/main" id="{42BC64B5-D750-1688-7548-E34C7D5F9A0F}"/>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3">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2768600" y="139700"/>
          <a:ext cx="226060" cy="64135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glow rad="228600">
            <a:srgbClr val="FFC000">
              <a:alpha val="40000"/>
            </a:srgbClr>
          </a:glow>
        </a:effectLst>
      </cdr:spPr>
    </cdr:pic>
  </cdr:relSizeAnchor>
  <cdr:relSizeAnchor xmlns:cdr="http://schemas.openxmlformats.org/drawingml/2006/chartDrawing">
    <cdr:from>
      <cdr:x>0.6782</cdr:x>
      <cdr:y>0.31485</cdr:y>
    </cdr:from>
    <cdr:to>
      <cdr:x>0.7588</cdr:x>
      <cdr:y>0.40608</cdr:y>
    </cdr:to>
    <cdr:pic>
      <cdr:nvPicPr>
        <cdr:cNvPr id="5" name="Picture 4">
          <a:extLst xmlns:a="http://schemas.openxmlformats.org/drawingml/2006/main">
            <a:ext uri="{FF2B5EF4-FFF2-40B4-BE49-F238E27FC236}">
              <a16:creationId xmlns:a16="http://schemas.microsoft.com/office/drawing/2014/main" id="{F99FD4EB-F0DB-A82D-BAF1-2E5C1F75DCA4}"/>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4" cstate="print">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2190750" y="1117600"/>
          <a:ext cx="260350" cy="32385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glow rad="139700">
            <a:srgbClr val="00B050">
              <a:alpha val="40000"/>
            </a:srgbClr>
          </a:glow>
        </a:effectLst>
      </cdr:spPr>
    </cdr:pic>
  </cdr:relSizeAnchor>
  <cdr:relSizeAnchor xmlns:cdr="http://schemas.openxmlformats.org/drawingml/2006/chartDrawing">
    <cdr:from>
      <cdr:x>0.6035</cdr:x>
      <cdr:y>0.23792</cdr:y>
    </cdr:from>
    <cdr:to>
      <cdr:x>0.67623</cdr:x>
      <cdr:y>0.34597</cdr:y>
    </cdr:to>
    <cdr:pic>
      <cdr:nvPicPr>
        <cdr:cNvPr id="6" name="Picture 5">
          <a:extLst xmlns:a="http://schemas.openxmlformats.org/drawingml/2006/main">
            <a:ext uri="{FF2B5EF4-FFF2-40B4-BE49-F238E27FC236}">
              <a16:creationId xmlns:a16="http://schemas.microsoft.com/office/drawing/2014/main" id="{DEB4D353-B033-D162-1D1F-FB59FF5CF4A3}"/>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5" cstate="print">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949450" y="844550"/>
          <a:ext cx="234950" cy="38354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glow rad="139700">
            <a:srgbClr val="00B050">
              <a:alpha val="40000"/>
            </a:srgbClr>
          </a:glow>
        </a:effectLst>
      </cdr:spPr>
    </cdr:pic>
  </cdr:relSizeAnchor>
  <cdr:relSizeAnchor xmlns:cdr="http://schemas.openxmlformats.org/drawingml/2006/chartDrawing">
    <cdr:from>
      <cdr:x>0.54453</cdr:x>
      <cdr:y>0.33989</cdr:y>
    </cdr:from>
    <cdr:to>
      <cdr:x>0.63299</cdr:x>
      <cdr:y>0.44544</cdr:y>
    </cdr:to>
    <cdr:pic>
      <cdr:nvPicPr>
        <cdr:cNvPr id="7" name="Picture 6">
          <a:extLst xmlns:a="http://schemas.openxmlformats.org/drawingml/2006/main">
            <a:ext uri="{FF2B5EF4-FFF2-40B4-BE49-F238E27FC236}">
              <a16:creationId xmlns:a16="http://schemas.microsoft.com/office/drawing/2014/main" id="{9DD13C88-0AAB-3299-0811-37F642A872F1}"/>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6" cstate="print">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758950" y="1206500"/>
          <a:ext cx="285750" cy="37465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glow rad="228600">
            <a:srgbClr val="00B050">
              <a:alpha val="40000"/>
            </a:srgbClr>
          </a:glow>
        </a:effectLst>
      </cdr:spPr>
    </cdr:pic>
  </cdr:relSizeAnchor>
  <cdr:relSizeAnchor xmlns:cdr="http://schemas.openxmlformats.org/drawingml/2006/chartDrawing">
    <cdr:from>
      <cdr:x>0.46294</cdr:x>
      <cdr:y>0.39535</cdr:y>
    </cdr:from>
    <cdr:to>
      <cdr:x>0.5577</cdr:x>
      <cdr:y>0.47764</cdr:y>
    </cdr:to>
    <cdr:pic>
      <cdr:nvPicPr>
        <cdr:cNvPr id="8" name="Picture 7">
          <a:extLst xmlns:a="http://schemas.openxmlformats.org/drawingml/2006/main">
            <a:ext uri="{FF2B5EF4-FFF2-40B4-BE49-F238E27FC236}">
              <a16:creationId xmlns:a16="http://schemas.microsoft.com/office/drawing/2014/main" id="{2017A372-897C-845D-C5D4-5945056F41DF}"/>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7" cstate="print">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495425" y="1403350"/>
          <a:ext cx="306070" cy="29210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glow rad="139700">
            <a:srgbClr val="00B0F0">
              <a:alpha val="40000"/>
            </a:srgbClr>
          </a:glow>
        </a:effectLst>
      </cdr:spPr>
    </cdr:pic>
  </cdr:relSizeAnchor>
  <cdr:relSizeAnchor xmlns:cdr="http://schemas.openxmlformats.org/drawingml/2006/chartDrawing">
    <cdr:from>
      <cdr:x>0.37999</cdr:x>
      <cdr:y>0.32021</cdr:y>
    </cdr:from>
    <cdr:to>
      <cdr:x>0.50265</cdr:x>
      <cdr:y>0.39356</cdr:y>
    </cdr:to>
    <cdr:pic>
      <cdr:nvPicPr>
        <cdr:cNvPr id="9" name="Picture 8">
          <a:extLst xmlns:a="http://schemas.openxmlformats.org/drawingml/2006/main">
            <a:ext uri="{FF2B5EF4-FFF2-40B4-BE49-F238E27FC236}">
              <a16:creationId xmlns:a16="http://schemas.microsoft.com/office/drawing/2014/main" id="{615E64BC-1060-E5B5-464B-54B6760B8735}"/>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8" cstate="print">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227455" y="1136650"/>
          <a:ext cx="396240" cy="26035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glow rad="139700">
            <a:srgbClr val="00B0F0">
              <a:alpha val="40000"/>
            </a:srgbClr>
          </a:glow>
        </a:effectLst>
      </cdr:spPr>
    </cdr:pic>
  </cdr:relSizeAnchor>
  <cdr:relSizeAnchor xmlns:cdr="http://schemas.openxmlformats.org/drawingml/2006/chartDrawing">
    <cdr:from>
      <cdr:x>0.32141</cdr:x>
      <cdr:y>0.40966</cdr:y>
    </cdr:from>
    <cdr:to>
      <cdr:x>0.42658</cdr:x>
      <cdr:y>0.50626</cdr:y>
    </cdr:to>
    <cdr:pic>
      <cdr:nvPicPr>
        <cdr:cNvPr id="10" name="Picture 9">
          <a:extLst xmlns:a="http://schemas.openxmlformats.org/drawingml/2006/main">
            <a:ext uri="{FF2B5EF4-FFF2-40B4-BE49-F238E27FC236}">
              <a16:creationId xmlns:a16="http://schemas.microsoft.com/office/drawing/2014/main" id="{696DB5A1-860B-7F96-8C3B-412C783CF221}"/>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9" cstate="print">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1038225" y="1454150"/>
          <a:ext cx="339725" cy="342900"/>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glow rad="228600">
            <a:srgbClr val="00B0F0">
              <a:alpha val="40000"/>
            </a:srgbClr>
          </a:glow>
        </a:effectLst>
      </cdr:spPr>
    </cdr:pic>
  </cdr:relSizeAnchor>
  <cdr:relSizeAnchor xmlns:cdr="http://schemas.openxmlformats.org/drawingml/2006/chartDrawing">
    <cdr:from>
      <cdr:x>0.24513</cdr:x>
      <cdr:y>0.4381</cdr:y>
    </cdr:from>
    <cdr:to>
      <cdr:x>0.30607</cdr:x>
      <cdr:y>0.54204</cdr:y>
    </cdr:to>
    <cdr:pic>
      <cdr:nvPicPr>
        <cdr:cNvPr id="11" name="Picture 10">
          <a:extLst xmlns:a="http://schemas.openxmlformats.org/drawingml/2006/main">
            <a:ext uri="{FF2B5EF4-FFF2-40B4-BE49-F238E27FC236}">
              <a16:creationId xmlns:a16="http://schemas.microsoft.com/office/drawing/2014/main" id="{3DAF8CB6-E7CA-A542-4249-335D44F49244}"/>
            </a:ext>
          </a:extLst>
        </cdr:cNvPr>
        <cdr:cNvPicPr>
          <a:picLocks xmlns:a="http://schemas.openxmlformats.org/drawingml/2006/main" noChangeAspect="1"/>
        </cdr:cNvPicPr>
      </cdr:nvPicPr>
      <cdr:blipFill>
        <a:blip xmlns:a="http://schemas.openxmlformats.org/drawingml/2006/main" xmlns:r="http://schemas.openxmlformats.org/officeDocument/2006/relationships" r:embed="rId10">
          <a:extLst>
            <a:ext uri="{28A0092B-C50C-407E-A947-70E740481C1C}">
              <a14:useLocalDpi xmlns:a14="http://schemas.microsoft.com/office/drawing/2010/main" val="0"/>
            </a:ext>
          </a:extLst>
        </a:blip>
        <a:srcRect xmlns:a="http://schemas.openxmlformats.org/drawingml/2006/main"/>
        <a:stretch xmlns:a="http://schemas.openxmlformats.org/drawingml/2006/main">
          <a:fillRect/>
        </a:stretch>
      </cdr:blipFill>
      <cdr:spPr bwMode="auto">
        <a:xfrm xmlns:a="http://schemas.openxmlformats.org/drawingml/2006/main">
          <a:off x="791845" y="1555115"/>
          <a:ext cx="196850" cy="368935"/>
        </a:xfrm>
        <a:prstGeom xmlns:a="http://schemas.openxmlformats.org/drawingml/2006/main" prst="rect">
          <a:avLst/>
        </a:prstGeom>
        <a:noFill xmlns:a="http://schemas.openxmlformats.org/drawingml/2006/main"/>
        <a:ln xmlns:a="http://schemas.openxmlformats.org/drawingml/2006/main">
          <a:noFill/>
        </a:ln>
        <a:effectLst xmlns:a="http://schemas.openxmlformats.org/drawingml/2006/main">
          <a:glow rad="139700">
            <a:srgbClr val="7030A0">
              <a:alpha val="40000"/>
            </a:srgbClr>
          </a:glow>
        </a:effectLst>
      </cdr:spPr>
    </cdr:pic>
  </cdr:relSizeAnchor>
</c:userShape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9DFE54-79F1-48F7-AD6D-9B3060EBCE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2084</Words>
  <Characters>11879</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13936</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Dibyajyoti Saha</cp:lastModifiedBy>
  <cp:revision>3</cp:revision>
  <cp:lastPrinted>2023-01-16T05:19:00Z</cp:lastPrinted>
  <dcterms:created xsi:type="dcterms:W3CDTF">2023-03-29T22:09:00Z</dcterms:created>
  <dcterms:modified xsi:type="dcterms:W3CDTF">2023-03-30T02:45:00Z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