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DFFD" w14:textId="77777777" w:rsidR="000D78D1" w:rsidRDefault="002212BE">
      <w:pPr>
        <w:spacing w:after="0" w:line="259" w:lineRule="auto"/>
        <w:ind w:left="0" w:right="745" w:firstLine="0"/>
        <w:jc w:val="center"/>
      </w:pPr>
      <w:r>
        <w:rPr>
          <w:b/>
          <w:sz w:val="52"/>
        </w:rPr>
        <w:t>Forensic Existence of Blood</w:t>
      </w:r>
      <w:r>
        <w:rPr>
          <w:b/>
          <w:sz w:val="72"/>
        </w:rPr>
        <w:t xml:space="preserve"> </w:t>
      </w:r>
    </w:p>
    <w:p w14:paraId="47D1A27C" w14:textId="77777777" w:rsidR="000D78D1" w:rsidRDefault="002212BE">
      <w:pPr>
        <w:spacing w:after="181" w:line="259" w:lineRule="auto"/>
        <w:ind w:left="0" w:firstLine="0"/>
        <w:jc w:val="center"/>
      </w:pPr>
      <w:r>
        <w:rPr>
          <w:b/>
          <w:sz w:val="28"/>
        </w:rPr>
        <w:t xml:space="preserve">Abhishek Katiyar, Suraj Narayan Lohani </w:t>
      </w:r>
    </w:p>
    <w:p w14:paraId="50534404" w14:textId="77777777" w:rsidR="000D78D1" w:rsidRDefault="002212BE">
      <w:pPr>
        <w:spacing w:after="125" w:line="259" w:lineRule="auto"/>
        <w:ind w:right="745"/>
        <w:jc w:val="center"/>
      </w:pPr>
      <w:r>
        <w:rPr>
          <w:b/>
          <w:sz w:val="28"/>
        </w:rPr>
        <w:t>MSc</w:t>
      </w:r>
      <w:r>
        <w:rPr>
          <w:b/>
          <w:sz w:val="28"/>
        </w:rPr>
        <w:t xml:space="preserve"> in F</w:t>
      </w:r>
      <w:r>
        <w:rPr>
          <w:b/>
        </w:rPr>
        <w:t xml:space="preserve">orensic Science IInd Sem. </w:t>
      </w:r>
    </w:p>
    <w:p w14:paraId="2565268B" w14:textId="77777777" w:rsidR="000D78D1" w:rsidRDefault="002212BE">
      <w:pPr>
        <w:spacing w:after="158" w:line="259" w:lineRule="auto"/>
        <w:ind w:right="743"/>
        <w:jc w:val="center"/>
      </w:pPr>
      <w:r>
        <w:rPr>
          <w:b/>
        </w:rPr>
        <w:t xml:space="preserve">Vivekananda Global University Jaipur, Rajasthan </w:t>
      </w:r>
    </w:p>
    <w:p w14:paraId="34847B36" w14:textId="77777777" w:rsidR="000D78D1" w:rsidRDefault="002212BE">
      <w:pPr>
        <w:spacing w:after="235" w:line="259" w:lineRule="auto"/>
        <w:ind w:left="0" w:right="621" w:firstLine="0"/>
        <w:jc w:val="center"/>
      </w:pPr>
      <w:r>
        <w:rPr>
          <w:b/>
        </w:rPr>
        <w:t xml:space="preserve">  </w:t>
      </w:r>
    </w:p>
    <w:p w14:paraId="5977A2DA" w14:textId="77777777" w:rsidR="000D78D1" w:rsidRDefault="002212BE">
      <w:pPr>
        <w:pStyle w:val="Heading1"/>
        <w:ind w:left="-5"/>
      </w:pPr>
      <w:r>
        <w:t xml:space="preserve">Abstract  </w:t>
      </w:r>
    </w:p>
    <w:p w14:paraId="5DAF7609" w14:textId="77777777" w:rsidR="000D78D1" w:rsidRDefault="002212BE">
      <w:pPr>
        <w:spacing w:after="199"/>
        <w:ind w:left="-5" w:right="732"/>
      </w:pPr>
      <w:r>
        <w:t>Blood is one of the chief form of biological fluid which is recovered at the location of crime. This review article focus on blood as a prime forensic evidence which is most commonly encountered on crime scenes. The font of insipiration for the same is the</w:t>
      </w:r>
      <w:r>
        <w:t xml:space="preserve"> variable facts and the frequent occurrence of blood as an evidence on the crime scene. The article pronounces the complete details of blood, including its composition, cell types, relation of blood to scientific science, handling (liquid blood stains wet </w:t>
      </w:r>
      <w:r>
        <w:t>blood stains, dried blood stains, and the post mortum blood) and preservation methods followed by a detailed analysis (preliminary and confirmatory test). The analysis of blood can be categorised on the basis of its physical and chemical properties. The ma</w:t>
      </w:r>
      <w:r>
        <w:t xml:space="preserve">jor aim of this study is to provide all the relevant facts related to blood collection, packaging and the entire examination. </w:t>
      </w:r>
    </w:p>
    <w:p w14:paraId="2F50263D" w14:textId="77777777" w:rsidR="000D78D1" w:rsidRDefault="002212BE">
      <w:pPr>
        <w:spacing w:after="196" w:line="259" w:lineRule="auto"/>
        <w:ind w:left="0" w:right="0" w:firstLine="0"/>
        <w:jc w:val="left"/>
      </w:pPr>
      <w:r>
        <w:rPr>
          <w:b/>
          <w:sz w:val="28"/>
        </w:rPr>
        <w:t xml:space="preserve"> </w:t>
      </w:r>
    </w:p>
    <w:p w14:paraId="30D7CC60" w14:textId="77777777" w:rsidR="000D78D1" w:rsidRDefault="002212BE">
      <w:pPr>
        <w:pStyle w:val="Heading1"/>
        <w:ind w:left="-5"/>
      </w:pPr>
      <w:r>
        <w:t xml:space="preserve">Introduction  </w:t>
      </w:r>
    </w:p>
    <w:p w14:paraId="61C84D06" w14:textId="77777777" w:rsidR="000D78D1" w:rsidRDefault="002212BE">
      <w:pPr>
        <w:ind w:left="-5" w:right="732"/>
      </w:pPr>
      <w:r>
        <w:t>Blood is a vital biological fluid that can provide valuable information in forensic investigations. It can be us</w:t>
      </w:r>
      <w:r>
        <w:t xml:space="preserve">ed to identify a suspect or victim, determine the presence of drugs or other toxic substances, and even provide clues about the cause and time of death. </w:t>
      </w:r>
    </w:p>
    <w:p w14:paraId="5C3FCA53" w14:textId="77777777" w:rsidR="000D78D1" w:rsidRDefault="002212BE">
      <w:pPr>
        <w:ind w:left="-5" w:right="732"/>
      </w:pPr>
      <w:r>
        <w:t>One of the most common uses of blood in forensic investigations is DNA analysis. Blood contains a weal</w:t>
      </w:r>
      <w:r>
        <w:t xml:space="preserve">th of genetic information that can be used to establish the identity of an individual with a high degree of accuracy. DNA analysis can also be used to link a suspect to a crime scene, or to exclude an innocent person from suspicion. </w:t>
      </w:r>
    </w:p>
    <w:p w14:paraId="1641C89E" w14:textId="77777777" w:rsidR="000D78D1" w:rsidRDefault="002212BE">
      <w:pPr>
        <w:spacing w:after="132"/>
        <w:ind w:left="-5" w:right="732"/>
      </w:pPr>
      <w:r>
        <w:t>Blood can also be used to detect the presence of drugs or other toxic substances in the body. This can be particularly useful in cases of suspected drug overdose, or when trying to determine the cause of death. Blood alcohol levels can also be measured fro</w:t>
      </w:r>
      <w:r>
        <w:t>m a sample of blood, which can be used to determine whether a person was under the influence of alcohol at the time of an incident.</w:t>
      </w:r>
      <w:r>
        <w:rPr>
          <w:rFonts w:ascii="Segoe UI" w:eastAsia="Segoe UI" w:hAnsi="Segoe UI" w:cs="Segoe UI"/>
          <w:color w:val="374151"/>
          <w:sz w:val="22"/>
        </w:rPr>
        <w:t xml:space="preserve">  </w:t>
      </w:r>
    </w:p>
    <w:p w14:paraId="74BA0F8A" w14:textId="77777777" w:rsidR="000D78D1" w:rsidRDefault="002212BE">
      <w:pPr>
        <w:spacing w:after="0" w:line="259" w:lineRule="auto"/>
        <w:ind w:left="0" w:firstLine="0"/>
      </w:pPr>
      <w:r>
        <w:rPr>
          <w:rFonts w:ascii="Calibri" w:eastAsia="Calibri" w:hAnsi="Calibri" w:cs="Calibri"/>
          <w:sz w:val="22"/>
        </w:rPr>
        <w:t>Blood typing is another important aspect of blood analysis in forensics. Blood typing involves identifying the blood group</w:t>
      </w:r>
      <w:r>
        <w:rPr>
          <w:rFonts w:ascii="Calibri" w:eastAsia="Calibri" w:hAnsi="Calibri" w:cs="Calibri"/>
          <w:sz w:val="22"/>
        </w:rPr>
        <w:t xml:space="preserve"> of the blood sample, such as A, B, AB, or O, as well as the Rh factor. This information can help investigators determine if the blood found at a crime scene belongs to the victim, a suspect, or a third party. </w:t>
      </w:r>
    </w:p>
    <w:p w14:paraId="20F31F8A" w14:textId="77777777" w:rsidR="000D78D1" w:rsidRDefault="002212BE">
      <w:pPr>
        <w:spacing w:after="240"/>
        <w:ind w:left="-5" w:right="732"/>
      </w:pPr>
      <w:r>
        <w:lastRenderedPageBreak/>
        <w:t>DNA analysis is perhaps the most powerful app</w:t>
      </w:r>
      <w:r>
        <w:t xml:space="preserve">lication of blood evidence in forensics. DNA can be extracted from blood samples and analyzed using techniques such as polymerase chain reaction (PCR) and short tandem repeat (STR) analysis. DNA analysis can provide investigators with a </w:t>
      </w:r>
    </w:p>
    <w:p w14:paraId="2A0DB518" w14:textId="77777777" w:rsidR="000D78D1" w:rsidRDefault="002212BE">
      <w:pPr>
        <w:spacing w:after="240"/>
        <w:ind w:left="-5" w:right="732"/>
      </w:pPr>
      <w:r>
        <w:t>wealth of informat</w:t>
      </w:r>
      <w:r>
        <w:t xml:space="preserve">ion, including the identity of the donor, their sex, race, and familial relationships. DNA analysis can also be used to link a suspect to a crime scene or exclude an innocent person as a suspect. </w:t>
      </w:r>
    </w:p>
    <w:p w14:paraId="6AE929E4" w14:textId="77777777" w:rsidR="000D78D1" w:rsidRDefault="002212BE">
      <w:pPr>
        <w:spacing w:line="259" w:lineRule="auto"/>
        <w:ind w:left="0" w:right="0" w:firstLine="0"/>
        <w:jc w:val="left"/>
      </w:pPr>
      <w:r>
        <w:rPr>
          <w:b/>
          <w:sz w:val="32"/>
        </w:rPr>
        <w:t xml:space="preserve"> </w:t>
      </w:r>
    </w:p>
    <w:p w14:paraId="0DF8F74F" w14:textId="77777777" w:rsidR="000D78D1" w:rsidRDefault="002212BE">
      <w:pPr>
        <w:pStyle w:val="Heading1"/>
        <w:spacing w:after="144"/>
        <w:ind w:left="-5"/>
      </w:pPr>
      <w:r>
        <w:t xml:space="preserve">Component of Blood  </w:t>
      </w:r>
    </w:p>
    <w:p w14:paraId="23343F55" w14:textId="77777777" w:rsidR="000D78D1" w:rsidRDefault="002212BE">
      <w:pPr>
        <w:spacing w:after="9" w:line="259" w:lineRule="auto"/>
        <w:ind w:left="0" w:right="0" w:firstLine="0"/>
        <w:jc w:val="right"/>
      </w:pPr>
      <w:r>
        <w:rPr>
          <w:noProof/>
        </w:rPr>
        <w:drawing>
          <wp:inline distT="0" distB="0" distL="0" distR="0" wp14:anchorId="62A3AF9B" wp14:editId="3C94AF17">
            <wp:extent cx="6353557" cy="4392168"/>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5"/>
                    <a:stretch>
                      <a:fillRect/>
                    </a:stretch>
                  </pic:blipFill>
                  <pic:spPr>
                    <a:xfrm>
                      <a:off x="0" y="0"/>
                      <a:ext cx="6353557" cy="4392168"/>
                    </a:xfrm>
                    <a:prstGeom prst="rect">
                      <a:avLst/>
                    </a:prstGeom>
                  </pic:spPr>
                </pic:pic>
              </a:graphicData>
            </a:graphic>
          </wp:inline>
        </w:drawing>
      </w:r>
      <w:r>
        <w:rPr>
          <w:b/>
          <w:sz w:val="32"/>
        </w:rPr>
        <w:t xml:space="preserve"> </w:t>
      </w:r>
    </w:p>
    <w:p w14:paraId="266E6B1C" w14:textId="77777777" w:rsidR="000D78D1" w:rsidRDefault="002212BE">
      <w:pPr>
        <w:spacing w:after="186" w:line="259" w:lineRule="auto"/>
        <w:ind w:left="0" w:right="0" w:firstLine="0"/>
        <w:jc w:val="left"/>
      </w:pPr>
      <w:r>
        <w:t xml:space="preserve"> </w:t>
      </w:r>
    </w:p>
    <w:p w14:paraId="750FD2BB" w14:textId="77777777" w:rsidR="000D78D1" w:rsidRDefault="002212BE">
      <w:pPr>
        <w:numPr>
          <w:ilvl w:val="0"/>
          <w:numId w:val="1"/>
        </w:numPr>
        <w:spacing w:after="0"/>
        <w:ind w:right="732" w:hanging="360"/>
      </w:pPr>
      <w:r>
        <w:t xml:space="preserve">Plasma </w:t>
      </w:r>
    </w:p>
    <w:p w14:paraId="7B144DA9" w14:textId="77777777" w:rsidR="000D78D1" w:rsidRDefault="002212BE">
      <w:pPr>
        <w:numPr>
          <w:ilvl w:val="0"/>
          <w:numId w:val="1"/>
        </w:numPr>
        <w:spacing w:after="0"/>
        <w:ind w:right="732" w:hanging="360"/>
      </w:pPr>
      <w:r>
        <w:t xml:space="preserve">Red Blood Cells </w:t>
      </w:r>
    </w:p>
    <w:p w14:paraId="54F444CE" w14:textId="77777777" w:rsidR="000D78D1" w:rsidRDefault="002212BE">
      <w:pPr>
        <w:numPr>
          <w:ilvl w:val="0"/>
          <w:numId w:val="1"/>
        </w:numPr>
        <w:spacing w:after="0"/>
        <w:ind w:right="732" w:hanging="360"/>
      </w:pPr>
      <w:r>
        <w:t xml:space="preserve">White </w:t>
      </w:r>
      <w:r>
        <w:t xml:space="preserve">Blood Cells </w:t>
      </w:r>
    </w:p>
    <w:p w14:paraId="3A0068C8" w14:textId="77777777" w:rsidR="000D78D1" w:rsidRDefault="002212BE">
      <w:pPr>
        <w:numPr>
          <w:ilvl w:val="0"/>
          <w:numId w:val="1"/>
        </w:numPr>
        <w:spacing w:after="114"/>
        <w:ind w:right="732" w:hanging="360"/>
      </w:pPr>
      <w:r>
        <w:t xml:space="preserve">Platelets </w:t>
      </w:r>
    </w:p>
    <w:p w14:paraId="3CC0813F" w14:textId="77777777" w:rsidR="000D78D1" w:rsidRDefault="002212BE">
      <w:pPr>
        <w:spacing w:after="158" w:line="259" w:lineRule="auto"/>
        <w:ind w:left="0" w:right="0" w:firstLine="0"/>
        <w:jc w:val="left"/>
      </w:pPr>
      <w:r>
        <w:t xml:space="preserve"> </w:t>
      </w:r>
    </w:p>
    <w:p w14:paraId="402B1764" w14:textId="77777777" w:rsidR="000D78D1" w:rsidRDefault="002212BE">
      <w:pPr>
        <w:spacing w:after="0" w:line="259" w:lineRule="auto"/>
        <w:ind w:left="0" w:right="0" w:firstLine="0"/>
        <w:jc w:val="left"/>
      </w:pPr>
      <w:r>
        <w:t xml:space="preserve"> </w:t>
      </w:r>
    </w:p>
    <w:p w14:paraId="502D386F" w14:textId="77777777" w:rsidR="000D78D1" w:rsidRDefault="002212BE">
      <w:pPr>
        <w:pStyle w:val="Heading1"/>
        <w:ind w:left="-5"/>
      </w:pPr>
      <w:r>
        <w:lastRenderedPageBreak/>
        <w:t xml:space="preserve">Collection and packaging and preservation of blood or blood stains  </w:t>
      </w:r>
    </w:p>
    <w:p w14:paraId="71DAE3BF" w14:textId="77777777" w:rsidR="000D78D1" w:rsidRDefault="002212BE">
      <w:pPr>
        <w:spacing w:after="172" w:line="259" w:lineRule="auto"/>
        <w:ind w:left="0" w:right="0" w:firstLine="0"/>
        <w:jc w:val="left"/>
      </w:pPr>
      <w:r>
        <w:rPr>
          <w:rFonts w:ascii="Calibri" w:eastAsia="Calibri" w:hAnsi="Calibri" w:cs="Calibri"/>
          <w:sz w:val="22"/>
        </w:rPr>
        <w:t xml:space="preserve"> </w:t>
      </w:r>
    </w:p>
    <w:p w14:paraId="75600607" w14:textId="77777777" w:rsidR="000D78D1" w:rsidRDefault="002212BE">
      <w:pPr>
        <w:numPr>
          <w:ilvl w:val="0"/>
          <w:numId w:val="2"/>
        </w:numPr>
        <w:ind w:right="732"/>
      </w:pPr>
      <w:r>
        <w:rPr>
          <w:b/>
        </w:rPr>
        <w:t>Blood from a person: -</w:t>
      </w:r>
      <w:r>
        <w:t xml:space="preserve"> </w:t>
      </w:r>
      <w:r>
        <w:t>it is always necessary to collect reference samples from suspects and victims. In the great majority of cases, these samples consists of liquid blood. Liquid blood from a person should be collected by qualified medical personnel. The crime laboratory shoul</w:t>
      </w:r>
      <w:r>
        <w:t xml:space="preserve">d be informed if the subject had recently received a blood transfusion of any kind. Two tubes of blood, about 5ml each, should be collected in vacutainers with EDTA as anticoagulant. In the case of collecting reference samples from post-mortem subjects, a </w:t>
      </w:r>
      <w:r>
        <w:t>blood sample should be obtained from non-body cavity areas such as heart or major internal blood vessels. Each tube should be labelled with the date, time, subject’s name, location, collector’s name, case number and exhibit number. Blood samples must be re</w:t>
      </w:r>
      <w:r>
        <w:t xml:space="preserve">frigated, not frozen and submitted to the laboratory as soon as possible. </w:t>
      </w:r>
    </w:p>
    <w:p w14:paraId="7FD42D41" w14:textId="77777777" w:rsidR="000D78D1" w:rsidRDefault="002212BE">
      <w:pPr>
        <w:numPr>
          <w:ilvl w:val="0"/>
          <w:numId w:val="2"/>
        </w:numPr>
        <w:ind w:right="732"/>
      </w:pPr>
      <w:r>
        <w:rPr>
          <w:b/>
        </w:rPr>
        <w:t>Liquid blood specimens at crime scene: -</w:t>
      </w:r>
      <w:r>
        <w:t xml:space="preserve"> </w:t>
      </w:r>
      <w:r>
        <w:t xml:space="preserve">Liquid blood should be collected with a clean (preferable sterile) syringe or disposable pipette and transferred to a clean (preferable sterile) test tube. A blood clot can be transferred to a clean test tube with a clean spatula. A clean cotton cloth can </w:t>
      </w:r>
      <w:r>
        <w:t>be used to soak up liquid blood or a blood clot (avoiding areas containing only serum). Wet blood samples, if they are collected, must be preserved in a suitable anticoagulant and kept in a refrigerator. These specimens should be submitted to the laborator</w:t>
      </w:r>
      <w:r>
        <w:t xml:space="preserve">y as soon as possible. Label the specimen with case number, item number, date, time, location and evidence collector’s name. </w:t>
      </w:r>
    </w:p>
    <w:p w14:paraId="09D91A6A" w14:textId="77777777" w:rsidR="000D78D1" w:rsidRDefault="002212BE">
      <w:pPr>
        <w:numPr>
          <w:ilvl w:val="0"/>
          <w:numId w:val="2"/>
        </w:numPr>
        <w:ind w:right="732"/>
      </w:pPr>
      <w:r>
        <w:rPr>
          <w:b/>
        </w:rPr>
        <w:t>Wet blood stains: -</w:t>
      </w:r>
      <w:r>
        <w:t xml:space="preserve"> small objects bearing wet bloodstains should be allowed to air dry, then collected as is. An effort should be </w:t>
      </w:r>
      <w:r>
        <w:t>made to preserve the integrity of any blood stains patterns during packaging and transportation. Large objects that cannot be removed from a crime scene may have wet blood stains on them. The wet blood should be transferred onto clean cotton cloth. Bloodst</w:t>
      </w:r>
      <w:r>
        <w:t xml:space="preserve">ained cotton cloth must be allowed to air dry before packaging in a paper container. Each object and container must be properly labelled. </w:t>
      </w:r>
    </w:p>
    <w:p w14:paraId="68D71B76" w14:textId="77777777" w:rsidR="000D78D1" w:rsidRDefault="002212BE">
      <w:pPr>
        <w:numPr>
          <w:ilvl w:val="0"/>
          <w:numId w:val="2"/>
        </w:numPr>
        <w:ind w:right="732"/>
      </w:pPr>
      <w:r>
        <w:rPr>
          <w:b/>
        </w:rPr>
        <w:t>Dried bloodstains on removable items: -</w:t>
      </w:r>
      <w:r>
        <w:t xml:space="preserve"> dried blood stains on weapons, garments and other movable objects should be c</w:t>
      </w:r>
      <w:r>
        <w:t xml:space="preserve">ollected separately by collecting the entire item. Each item should be placed in its own (paper) container, and these should be sealed and labelled properly. </w:t>
      </w:r>
    </w:p>
    <w:p w14:paraId="1F457E99" w14:textId="77777777" w:rsidR="000D78D1" w:rsidRDefault="002212BE">
      <w:pPr>
        <w:spacing w:after="237" w:line="259" w:lineRule="auto"/>
        <w:ind w:left="0" w:right="0" w:firstLine="0"/>
        <w:jc w:val="left"/>
      </w:pPr>
      <w:r>
        <w:t xml:space="preserve"> </w:t>
      </w:r>
    </w:p>
    <w:p w14:paraId="4816694E" w14:textId="77777777" w:rsidR="000D78D1" w:rsidRDefault="002212BE">
      <w:pPr>
        <w:pStyle w:val="Heading1"/>
        <w:ind w:left="-5"/>
      </w:pPr>
      <w:r>
        <w:t xml:space="preserve">Analysis of blood stains </w:t>
      </w:r>
    </w:p>
    <w:p w14:paraId="1ED2B83E" w14:textId="77777777" w:rsidR="000D78D1" w:rsidRDefault="002212BE">
      <w:pPr>
        <w:spacing w:after="235" w:line="259" w:lineRule="auto"/>
        <w:ind w:left="0" w:right="0" w:firstLine="0"/>
        <w:jc w:val="left"/>
      </w:pPr>
      <w:r>
        <w:rPr>
          <w:rFonts w:ascii="Calibri" w:eastAsia="Calibri" w:hAnsi="Calibri" w:cs="Calibri"/>
          <w:sz w:val="22"/>
        </w:rPr>
        <w:t xml:space="preserve"> </w:t>
      </w:r>
    </w:p>
    <w:p w14:paraId="14F2F360" w14:textId="77777777" w:rsidR="000D78D1" w:rsidRDefault="002212BE">
      <w:pPr>
        <w:numPr>
          <w:ilvl w:val="0"/>
          <w:numId w:val="3"/>
        </w:numPr>
        <w:ind w:right="366" w:hanging="326"/>
        <w:jc w:val="left"/>
      </w:pPr>
      <w:r>
        <w:rPr>
          <w:b/>
          <w:sz w:val="28"/>
        </w:rPr>
        <w:t>Physical:</w:t>
      </w:r>
      <w:r>
        <w:rPr>
          <w:sz w:val="28"/>
        </w:rPr>
        <w:t xml:space="preserve"> - </w:t>
      </w:r>
      <w:r>
        <w:t>The colour of the blood determines its age if the colou</w:t>
      </w:r>
      <w:r>
        <w:t>r from red changes to maroon this indicates that the blood stain is a day or two older. After that the color becomes dark maroonish and again indicates the blood is old. When the blood is new the stain can easily be collected with swabbing using a cotton s</w:t>
      </w:r>
      <w:r>
        <w:t xml:space="preserve">terile cloth but if it is old then it will some what appear like a shrill and cracked sheet which is completely dry.  </w:t>
      </w:r>
    </w:p>
    <w:p w14:paraId="476F5CFA" w14:textId="77777777" w:rsidR="000D78D1" w:rsidRDefault="002212BE">
      <w:pPr>
        <w:spacing w:after="0" w:line="259" w:lineRule="auto"/>
        <w:ind w:left="0" w:right="0" w:firstLine="0"/>
        <w:jc w:val="left"/>
      </w:pPr>
      <w:r>
        <w:t xml:space="preserve"> </w:t>
      </w:r>
    </w:p>
    <w:p w14:paraId="164EB804" w14:textId="77777777" w:rsidR="000D78D1" w:rsidRDefault="002212BE">
      <w:pPr>
        <w:spacing w:after="199" w:line="259" w:lineRule="auto"/>
        <w:ind w:left="0" w:right="0" w:firstLine="0"/>
        <w:jc w:val="left"/>
      </w:pPr>
      <w:r>
        <w:lastRenderedPageBreak/>
        <w:t xml:space="preserve"> </w:t>
      </w:r>
    </w:p>
    <w:p w14:paraId="64F63915" w14:textId="77777777" w:rsidR="000D78D1" w:rsidRDefault="002212BE">
      <w:pPr>
        <w:numPr>
          <w:ilvl w:val="0"/>
          <w:numId w:val="3"/>
        </w:numPr>
        <w:spacing w:after="176" w:line="259" w:lineRule="auto"/>
        <w:ind w:right="366" w:hanging="326"/>
        <w:jc w:val="left"/>
      </w:pPr>
      <w:r>
        <w:rPr>
          <w:b/>
          <w:sz w:val="28"/>
        </w:rPr>
        <w:t xml:space="preserve">Chemical:  </w:t>
      </w:r>
    </w:p>
    <w:p w14:paraId="54F8CD58" w14:textId="77777777" w:rsidR="000D78D1" w:rsidRDefault="002212BE">
      <w:pPr>
        <w:ind w:left="-5" w:right="732"/>
      </w:pPr>
      <w:r>
        <w:rPr>
          <w:b/>
          <w:sz w:val="28"/>
        </w:rPr>
        <w:t>Benzidine test:</w:t>
      </w:r>
      <w:r>
        <w:rPr>
          <w:sz w:val="28"/>
        </w:rPr>
        <w:t xml:space="preserve"> - </w:t>
      </w:r>
      <w:r>
        <w:t xml:space="preserve">The test is based on the peroxidase acitivity of hemoglobin in blood. A small fibre or scraping is taken on a filter paper and a drop or two of benzidine solution (10 percent benzidine in glacial acetic acid) is added to it, followed by hydrogen peroxide. </w:t>
      </w:r>
      <w:r>
        <w:t xml:space="preserve">An itense blue colour will develop if blood is present. The test is highly sensitive (1:300,000 dilution of blood), but it is not a specific test for blood, as vegetable peroxidase, chemical oxidants or contamination may give similar reaction.  </w:t>
      </w:r>
    </w:p>
    <w:p w14:paraId="67EA8654" w14:textId="77777777" w:rsidR="000D78D1" w:rsidRDefault="002212BE">
      <w:pPr>
        <w:spacing w:after="141" w:line="259" w:lineRule="auto"/>
        <w:ind w:left="0" w:right="2240" w:firstLine="0"/>
        <w:jc w:val="right"/>
      </w:pPr>
      <w:r>
        <w:rPr>
          <w:noProof/>
        </w:rPr>
        <w:drawing>
          <wp:inline distT="0" distB="0" distL="0" distR="0" wp14:anchorId="2F0DE0C5" wp14:editId="4274B01F">
            <wp:extent cx="3543300" cy="2285824"/>
            <wp:effectExtent l="0" t="0" r="0" b="635"/>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6"/>
                    <a:stretch>
                      <a:fillRect/>
                    </a:stretch>
                  </pic:blipFill>
                  <pic:spPr>
                    <a:xfrm>
                      <a:off x="0" y="0"/>
                      <a:ext cx="3549269" cy="2289675"/>
                    </a:xfrm>
                    <a:prstGeom prst="rect">
                      <a:avLst/>
                    </a:prstGeom>
                  </pic:spPr>
                </pic:pic>
              </a:graphicData>
            </a:graphic>
          </wp:inline>
        </w:drawing>
      </w:r>
      <w:r>
        <w:t xml:space="preserve"> </w:t>
      </w:r>
    </w:p>
    <w:p w14:paraId="2B302ACB" w14:textId="77777777" w:rsidR="000D78D1" w:rsidRDefault="002212BE">
      <w:pPr>
        <w:pStyle w:val="Heading2"/>
        <w:spacing w:after="111"/>
        <w:ind w:left="-5" w:right="0"/>
      </w:pPr>
      <w:r>
        <w:rPr>
          <w:sz w:val="24"/>
          <w:u w:val="single" w:color="000000"/>
        </w:rPr>
        <w:t>Benzidi</w:t>
      </w:r>
      <w:r>
        <w:rPr>
          <w:sz w:val="24"/>
          <w:u w:val="single" w:color="000000"/>
        </w:rPr>
        <w:t>ne test result (Blue colour)</w:t>
      </w:r>
      <w:r>
        <w:t xml:space="preserve"> </w:t>
      </w:r>
    </w:p>
    <w:p w14:paraId="71E68542" w14:textId="77777777" w:rsidR="000D78D1" w:rsidRDefault="002212BE">
      <w:pPr>
        <w:spacing w:after="224" w:line="259" w:lineRule="auto"/>
        <w:ind w:left="0" w:right="0" w:firstLine="0"/>
        <w:jc w:val="left"/>
      </w:pPr>
      <w:r>
        <w:t xml:space="preserve"> </w:t>
      </w:r>
    </w:p>
    <w:p w14:paraId="33933B2D" w14:textId="77777777" w:rsidR="000D78D1" w:rsidRDefault="002212BE">
      <w:pPr>
        <w:ind w:left="-5" w:right="732"/>
      </w:pPr>
      <w:r>
        <w:rPr>
          <w:b/>
          <w:sz w:val="28"/>
        </w:rPr>
        <w:t>Phenolphthalein: -</w:t>
      </w:r>
      <w:r>
        <w:rPr>
          <w:sz w:val="28"/>
        </w:rPr>
        <w:t xml:space="preserve"> </w:t>
      </w:r>
      <w:r>
        <w:t xml:space="preserve">This test is based on the peroxidase acitivity of hemoglobin. Reduced phenolphthalein (colourless) is used as a reagent which add pink color to the sample and presumes the sample as blood.  </w:t>
      </w:r>
    </w:p>
    <w:p w14:paraId="3251ED1D" w14:textId="77777777" w:rsidR="000D78D1" w:rsidRDefault="002212BE">
      <w:pPr>
        <w:spacing w:after="141" w:line="259" w:lineRule="auto"/>
        <w:ind w:left="0" w:right="0" w:firstLine="0"/>
        <w:jc w:val="left"/>
      </w:pPr>
      <w:r>
        <w:t xml:space="preserve">              </w:t>
      </w:r>
      <w:r>
        <w:t xml:space="preserve">      </w:t>
      </w:r>
      <w:r>
        <w:rPr>
          <w:noProof/>
        </w:rPr>
        <w:drawing>
          <wp:inline distT="0" distB="0" distL="0" distR="0" wp14:anchorId="119564D7" wp14:editId="2B4A3BD6">
            <wp:extent cx="4191000" cy="1933956"/>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7"/>
                    <a:stretch>
                      <a:fillRect/>
                    </a:stretch>
                  </pic:blipFill>
                  <pic:spPr>
                    <a:xfrm>
                      <a:off x="0" y="0"/>
                      <a:ext cx="4191000" cy="1933956"/>
                    </a:xfrm>
                    <a:prstGeom prst="rect">
                      <a:avLst/>
                    </a:prstGeom>
                  </pic:spPr>
                </pic:pic>
              </a:graphicData>
            </a:graphic>
          </wp:inline>
        </w:drawing>
      </w:r>
      <w:r>
        <w:t xml:space="preserve"> </w:t>
      </w:r>
    </w:p>
    <w:p w14:paraId="0C023B1E" w14:textId="77777777" w:rsidR="000D78D1" w:rsidRDefault="002212BE">
      <w:pPr>
        <w:spacing w:after="111" w:line="259" w:lineRule="auto"/>
        <w:ind w:left="-5" w:right="0"/>
        <w:jc w:val="left"/>
      </w:pPr>
      <w:r>
        <w:t xml:space="preserve">                    </w:t>
      </w:r>
      <w:r>
        <w:rPr>
          <w:b/>
          <w:u w:val="single" w:color="000000"/>
        </w:rPr>
        <w:t>Phenolphthalein test result (Pink Colour)</w:t>
      </w:r>
      <w:r>
        <w:rPr>
          <w:b/>
          <w:sz w:val="28"/>
        </w:rPr>
        <w:t xml:space="preserve"> </w:t>
      </w:r>
    </w:p>
    <w:p w14:paraId="4CA2AF9C" w14:textId="77777777" w:rsidR="000D78D1" w:rsidRDefault="002212BE">
      <w:pPr>
        <w:spacing w:after="0" w:line="259" w:lineRule="auto"/>
        <w:ind w:left="0" w:right="0" w:firstLine="0"/>
        <w:jc w:val="left"/>
      </w:pPr>
      <w:r>
        <w:t xml:space="preserve"> </w:t>
      </w:r>
    </w:p>
    <w:p w14:paraId="1837D8FA" w14:textId="77777777" w:rsidR="000D78D1" w:rsidRDefault="002212BE">
      <w:pPr>
        <w:pStyle w:val="Heading2"/>
        <w:ind w:left="-5" w:right="0"/>
      </w:pPr>
      <w:r>
        <w:rPr>
          <w:b w:val="0"/>
          <w:sz w:val="24"/>
        </w:rPr>
        <w:lastRenderedPageBreak/>
        <w:t xml:space="preserve"> </w:t>
      </w:r>
      <w:r>
        <w:t xml:space="preserve">Confirmatory test: -  </w:t>
      </w:r>
    </w:p>
    <w:p w14:paraId="318BB87A" w14:textId="77777777" w:rsidR="000D78D1" w:rsidRDefault="002212BE">
      <w:pPr>
        <w:numPr>
          <w:ilvl w:val="0"/>
          <w:numId w:val="4"/>
        </w:numPr>
        <w:ind w:right="732" w:hanging="206"/>
      </w:pPr>
      <w:r>
        <w:rPr>
          <w:b/>
          <w:sz w:val="28"/>
        </w:rPr>
        <w:t>– Haemin crystal test/ teichman test: -</w:t>
      </w:r>
      <w:r>
        <w:rPr>
          <w:sz w:val="28"/>
        </w:rPr>
        <w:t xml:space="preserve"> </w:t>
      </w:r>
      <w:r>
        <w:t>A small crystal of sodium chloride and 2 or 3 drops of glacial acetic acid are placed on a minute fragment of the stain on glass slide. A cover slip is then placed on it and the acid evaporated by heating it gently over a flame. Dark brown rhombic crystals</w:t>
      </w:r>
      <w:r>
        <w:t xml:space="preserve"> of haemin chloride will be seen under the microscope if the stain is blood.  </w:t>
      </w:r>
    </w:p>
    <w:p w14:paraId="5830E900" w14:textId="77777777" w:rsidR="000D78D1" w:rsidRDefault="002212BE">
      <w:pPr>
        <w:spacing w:after="110" w:line="259" w:lineRule="auto"/>
        <w:ind w:left="0" w:right="0" w:firstLine="0"/>
        <w:jc w:val="left"/>
      </w:pPr>
      <w:r>
        <w:t xml:space="preserve">                                    </w:t>
      </w:r>
      <w:r>
        <w:rPr>
          <w:noProof/>
        </w:rPr>
        <w:drawing>
          <wp:inline distT="0" distB="0" distL="0" distR="0" wp14:anchorId="59E64F44" wp14:editId="737BCB53">
            <wp:extent cx="3220212" cy="2238756"/>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8"/>
                    <a:stretch>
                      <a:fillRect/>
                    </a:stretch>
                  </pic:blipFill>
                  <pic:spPr>
                    <a:xfrm>
                      <a:off x="0" y="0"/>
                      <a:ext cx="3220212" cy="2238756"/>
                    </a:xfrm>
                    <a:prstGeom prst="rect">
                      <a:avLst/>
                    </a:prstGeom>
                  </pic:spPr>
                </pic:pic>
              </a:graphicData>
            </a:graphic>
          </wp:inline>
        </w:drawing>
      </w:r>
      <w:r>
        <w:t xml:space="preserve"> </w:t>
      </w:r>
    </w:p>
    <w:p w14:paraId="6767862E" w14:textId="77777777" w:rsidR="000D78D1" w:rsidRDefault="002212BE">
      <w:pPr>
        <w:spacing w:after="190" w:line="259" w:lineRule="auto"/>
        <w:ind w:left="0" w:right="0" w:firstLine="0"/>
        <w:jc w:val="left"/>
      </w:pPr>
      <w:r>
        <w:rPr>
          <w:rFonts w:ascii="Calibri" w:eastAsia="Calibri" w:hAnsi="Calibri" w:cs="Calibri"/>
          <w:b/>
        </w:rPr>
        <w:t xml:space="preserve">                                     </w:t>
      </w:r>
      <w:r>
        <w:rPr>
          <w:rFonts w:ascii="Calibri" w:eastAsia="Calibri" w:hAnsi="Calibri" w:cs="Calibri"/>
          <w:b/>
          <w:u w:val="single" w:color="000000"/>
        </w:rPr>
        <w:t>Teichman test (Brown rhombic shaped crystals)</w:t>
      </w:r>
      <w:r>
        <w:rPr>
          <w:rFonts w:ascii="Calibri" w:eastAsia="Calibri" w:hAnsi="Calibri" w:cs="Calibri"/>
          <w:b/>
        </w:rPr>
        <w:t xml:space="preserve"> </w:t>
      </w:r>
    </w:p>
    <w:p w14:paraId="0993831B" w14:textId="77777777" w:rsidR="000D78D1" w:rsidRDefault="002212BE">
      <w:pPr>
        <w:spacing w:after="181" w:line="259" w:lineRule="auto"/>
        <w:ind w:left="0" w:right="0" w:firstLine="0"/>
        <w:jc w:val="left"/>
      </w:pPr>
      <w:r>
        <w:rPr>
          <w:b/>
          <w:sz w:val="28"/>
        </w:rPr>
        <w:t xml:space="preserve"> </w:t>
      </w:r>
    </w:p>
    <w:p w14:paraId="7B1967F7" w14:textId="77777777" w:rsidR="000D78D1" w:rsidRDefault="002212BE">
      <w:pPr>
        <w:numPr>
          <w:ilvl w:val="0"/>
          <w:numId w:val="4"/>
        </w:numPr>
        <w:spacing w:after="0"/>
        <w:ind w:right="732" w:hanging="206"/>
      </w:pPr>
      <w:r>
        <w:rPr>
          <w:b/>
          <w:sz w:val="28"/>
        </w:rPr>
        <w:t>– Takayama test:</w:t>
      </w:r>
      <w:r>
        <w:rPr>
          <w:sz w:val="28"/>
        </w:rPr>
        <w:t xml:space="preserve"> - </w:t>
      </w:r>
      <w:r>
        <w:t xml:space="preserve">The reagents used in this test are saturated solution of glucose, pyridine, </w:t>
      </w:r>
    </w:p>
    <w:p w14:paraId="18B661AC" w14:textId="77777777" w:rsidR="000D78D1" w:rsidRDefault="002212BE">
      <w:pPr>
        <w:ind w:left="-5" w:right="732"/>
      </w:pPr>
      <w:r>
        <w:t xml:space="preserve">10% of NaOH and distelled test. Haemocromgen crystals are formed which is also called pink needle shaped crystals. It is also performed in the same way as teichman test.  </w:t>
      </w:r>
    </w:p>
    <w:p w14:paraId="27CDCF8A" w14:textId="77777777" w:rsidR="000D78D1" w:rsidRDefault="002212BE">
      <w:pPr>
        <w:spacing w:after="191" w:line="259" w:lineRule="auto"/>
        <w:ind w:left="0" w:right="0" w:firstLine="0"/>
        <w:jc w:val="left"/>
      </w:pPr>
      <w:r>
        <w:t xml:space="preserve"> </w:t>
      </w:r>
    </w:p>
    <w:p w14:paraId="1D9FA29F" w14:textId="77777777" w:rsidR="000D78D1" w:rsidRDefault="002212BE">
      <w:pPr>
        <w:spacing w:after="59" w:line="259" w:lineRule="auto"/>
        <w:ind w:left="0" w:right="0" w:firstLine="0"/>
        <w:jc w:val="left"/>
      </w:pPr>
      <w:r>
        <w:rPr>
          <w:b/>
          <w:sz w:val="28"/>
        </w:rPr>
        <w:t xml:space="preserve">                                    </w:t>
      </w:r>
      <w:r>
        <w:rPr>
          <w:noProof/>
        </w:rPr>
        <w:drawing>
          <wp:inline distT="0" distB="0" distL="0" distR="0" wp14:anchorId="6F34375F" wp14:editId="413D1A0B">
            <wp:extent cx="2980944" cy="2409444"/>
            <wp:effectExtent l="0" t="0" r="0" b="0"/>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9"/>
                    <a:stretch>
                      <a:fillRect/>
                    </a:stretch>
                  </pic:blipFill>
                  <pic:spPr>
                    <a:xfrm>
                      <a:off x="0" y="0"/>
                      <a:ext cx="2980944" cy="2409444"/>
                    </a:xfrm>
                    <a:prstGeom prst="rect">
                      <a:avLst/>
                    </a:prstGeom>
                  </pic:spPr>
                </pic:pic>
              </a:graphicData>
            </a:graphic>
          </wp:inline>
        </w:drawing>
      </w:r>
      <w:r>
        <w:rPr>
          <w:b/>
          <w:sz w:val="28"/>
        </w:rPr>
        <w:t xml:space="preserve"> </w:t>
      </w:r>
    </w:p>
    <w:p w14:paraId="102E7E2A" w14:textId="77777777" w:rsidR="000D78D1" w:rsidRDefault="002212BE">
      <w:pPr>
        <w:spacing w:after="111" w:line="259" w:lineRule="auto"/>
        <w:ind w:left="-5" w:right="0"/>
        <w:jc w:val="left"/>
      </w:pPr>
      <w:r>
        <w:rPr>
          <w:b/>
        </w:rPr>
        <w:t xml:space="preserve">                                          </w:t>
      </w:r>
      <w:r>
        <w:rPr>
          <w:b/>
          <w:u w:val="single" w:color="000000"/>
        </w:rPr>
        <w:t>Takayama test (Pink needle shaped crystals)</w:t>
      </w:r>
      <w:r>
        <w:rPr>
          <w:b/>
        </w:rPr>
        <w:t xml:space="preserve"> </w:t>
      </w:r>
    </w:p>
    <w:p w14:paraId="62AAC0E9" w14:textId="77777777" w:rsidR="000D78D1" w:rsidRDefault="002212BE">
      <w:pPr>
        <w:spacing w:after="117" w:line="259" w:lineRule="auto"/>
        <w:ind w:left="0" w:right="0" w:firstLine="0"/>
        <w:jc w:val="left"/>
      </w:pPr>
      <w:r>
        <w:rPr>
          <w:b/>
          <w:sz w:val="32"/>
        </w:rPr>
        <w:t xml:space="preserve"> </w:t>
      </w:r>
    </w:p>
    <w:p w14:paraId="4BB79890" w14:textId="77777777" w:rsidR="000D78D1" w:rsidRDefault="002212BE">
      <w:pPr>
        <w:pStyle w:val="Heading2"/>
        <w:spacing w:after="117"/>
        <w:ind w:left="-5" w:right="0"/>
      </w:pPr>
      <w:r>
        <w:lastRenderedPageBreak/>
        <w:t xml:space="preserve">Forensic significance of blood </w:t>
      </w:r>
    </w:p>
    <w:p w14:paraId="5D64B80F" w14:textId="77777777" w:rsidR="000D78D1" w:rsidRDefault="002212BE">
      <w:pPr>
        <w:numPr>
          <w:ilvl w:val="0"/>
          <w:numId w:val="5"/>
        </w:numPr>
        <w:ind w:right="732" w:hanging="242"/>
      </w:pPr>
      <w:r>
        <w:t xml:space="preserve">Identification of the biological fluid present at the scene of crime as a blood.  </w:t>
      </w:r>
    </w:p>
    <w:p w14:paraId="7BF5F8ED" w14:textId="77777777" w:rsidR="000D78D1" w:rsidRDefault="002212BE">
      <w:pPr>
        <w:numPr>
          <w:ilvl w:val="0"/>
          <w:numId w:val="5"/>
        </w:numPr>
        <w:ind w:right="732" w:hanging="242"/>
      </w:pPr>
      <w:r>
        <w:t>Species of or</w:t>
      </w:r>
      <w:r>
        <w:t xml:space="preserve">igin means that whether the blood is </w:t>
      </w:r>
      <w:proofErr w:type="spellStart"/>
      <w:r>
        <w:t>a</w:t>
      </w:r>
      <w:proofErr w:type="spellEnd"/>
      <w:r>
        <w:t xml:space="preserve"> animal blood or a human blood.  </w:t>
      </w:r>
    </w:p>
    <w:p w14:paraId="265BA85E" w14:textId="77777777" w:rsidR="000D78D1" w:rsidRDefault="002212BE">
      <w:pPr>
        <w:numPr>
          <w:ilvl w:val="0"/>
          <w:numId w:val="5"/>
        </w:numPr>
        <w:ind w:right="732" w:hanging="242"/>
      </w:pPr>
      <w:r>
        <w:t xml:space="preserve">The blood which is present at the crime scene belongs to the culprit or the victim.  </w:t>
      </w:r>
    </w:p>
    <w:p w14:paraId="2556D2D3" w14:textId="77777777" w:rsidR="000D78D1" w:rsidRDefault="002212BE">
      <w:pPr>
        <w:numPr>
          <w:ilvl w:val="0"/>
          <w:numId w:val="5"/>
        </w:numPr>
        <w:ind w:right="732" w:hanging="242"/>
      </w:pPr>
      <w:r>
        <w:t>The source estimation of the blood means that whether the blood is menstrual, abortion or a vessel</w:t>
      </w:r>
      <w:r>
        <w:t xml:space="preserve"> flow. </w:t>
      </w:r>
    </w:p>
    <w:p w14:paraId="0EE2B6BB" w14:textId="77777777" w:rsidR="000D78D1" w:rsidRDefault="002212BE">
      <w:pPr>
        <w:numPr>
          <w:ilvl w:val="0"/>
          <w:numId w:val="5"/>
        </w:numPr>
        <w:ind w:right="732" w:hanging="242"/>
      </w:pPr>
      <w:r>
        <w:t xml:space="preserve">The age estimation of the blood.  </w:t>
      </w:r>
    </w:p>
    <w:p w14:paraId="2A88E1C0" w14:textId="77777777" w:rsidR="000D78D1" w:rsidRDefault="002212BE">
      <w:pPr>
        <w:numPr>
          <w:ilvl w:val="0"/>
          <w:numId w:val="5"/>
        </w:numPr>
        <w:spacing w:after="263"/>
        <w:ind w:right="732" w:hanging="242"/>
      </w:pPr>
      <w:r>
        <w:t>Whether the blood fits from a living or a dead individual. If the blood goes from a living individual, then it would be present in the form of scales because of the presence of clotting factor whereas if the blood</w:t>
      </w:r>
      <w:r>
        <w:t xml:space="preserve"> belongs to the dead individual then it would be in a powder from because of the absence of collting factor.  </w:t>
      </w:r>
    </w:p>
    <w:p w14:paraId="604956F8" w14:textId="77777777" w:rsidR="000D78D1" w:rsidRDefault="002212BE">
      <w:pPr>
        <w:numPr>
          <w:ilvl w:val="0"/>
          <w:numId w:val="5"/>
        </w:numPr>
        <w:spacing w:after="112"/>
        <w:ind w:right="732" w:hanging="242"/>
      </w:pPr>
      <w:r>
        <w:t>It is mainly used for blood grouping and DNA extraction.</w:t>
      </w:r>
      <w:r>
        <w:rPr>
          <w:b/>
          <w:sz w:val="36"/>
        </w:rPr>
        <w:t xml:space="preserve"> </w:t>
      </w:r>
    </w:p>
    <w:p w14:paraId="789A4839" w14:textId="77777777" w:rsidR="000D78D1" w:rsidRDefault="002212BE">
      <w:pPr>
        <w:spacing w:line="259" w:lineRule="auto"/>
        <w:ind w:left="0" w:right="0" w:firstLine="0"/>
        <w:jc w:val="left"/>
      </w:pPr>
      <w:r>
        <w:rPr>
          <w:b/>
          <w:sz w:val="32"/>
        </w:rPr>
        <w:t xml:space="preserve"> </w:t>
      </w:r>
    </w:p>
    <w:p w14:paraId="51D1B4A2" w14:textId="77777777" w:rsidR="000D78D1" w:rsidRDefault="002212BE">
      <w:pPr>
        <w:pStyle w:val="Heading1"/>
        <w:ind w:left="-5"/>
      </w:pPr>
      <w:r>
        <w:t xml:space="preserve">Conclusion </w:t>
      </w:r>
    </w:p>
    <w:p w14:paraId="750B837D" w14:textId="77777777" w:rsidR="000D78D1" w:rsidRDefault="002212BE">
      <w:pPr>
        <w:ind w:left="-5" w:right="732"/>
      </w:pPr>
      <w:r>
        <w:t xml:space="preserve">From the above review article, </w:t>
      </w:r>
      <w:r>
        <w:t>it can be concluded that blood is one of the major and the direct type of biological fluid which is encountered at the crime scene. It is a crucial evidence for the forensic experts and the further forensic analysis. Blood being the primary type of evidenc</w:t>
      </w:r>
      <w:r>
        <w:t xml:space="preserve">e in almost every type of punishable crimes such as murder’s, homicides, sexual assaults.  </w:t>
      </w:r>
    </w:p>
    <w:p w14:paraId="55C04E0A" w14:textId="77777777" w:rsidR="000D78D1" w:rsidRDefault="002212BE">
      <w:pPr>
        <w:ind w:left="-5" w:right="732"/>
      </w:pPr>
      <w:r>
        <w:t>The proper collection, packaging and preservation of blood encountered in different forms can be of a great use for the experts to extract the major and the accurat</w:t>
      </w:r>
      <w:r>
        <w:t xml:space="preserve">e details pertaining to the victim and the culprits. The presence of cells and plasma in the blood can reveal a lot of scientific facts which can help in solving the cases.  </w:t>
      </w:r>
    </w:p>
    <w:p w14:paraId="4D7ECABF" w14:textId="77777777" w:rsidR="000D78D1" w:rsidRDefault="002212BE">
      <w:pPr>
        <w:ind w:left="-5" w:right="732"/>
      </w:pPr>
      <w:r>
        <w:t>The major types of analysis performed on the blood which provides accurate and re</w:t>
      </w:r>
      <w:r>
        <w:t>liable results are the blood grouping and DNA profiling. A series of preliminary and confirmatory test on the blood can narrow down the channel of investigation. Blood helps in the identification of species of origin, the source that is either from a livin</w:t>
      </w:r>
      <w:r>
        <w:t>g or a dead individual, the age of the stain, the genetic makeup of the individual. Sometimes it can also reveal the information about the weapon of offense used by the criminal and the other associative facts that is the presence of any toxicity in the bl</w:t>
      </w:r>
      <w:r>
        <w:t xml:space="preserve">ood.  </w:t>
      </w:r>
    </w:p>
    <w:p w14:paraId="1434D78F" w14:textId="77777777" w:rsidR="000D78D1" w:rsidRDefault="002212BE">
      <w:pPr>
        <w:spacing w:after="54"/>
        <w:ind w:left="-5" w:right="732"/>
      </w:pPr>
      <w:r>
        <w:t>Therefore, the priper handling, documentation followed by in depth the definition of blood is highly important for the success of any case.</w:t>
      </w:r>
      <w:r>
        <w:rPr>
          <w:b/>
          <w:sz w:val="36"/>
        </w:rPr>
        <w:t xml:space="preserve"> </w:t>
      </w:r>
    </w:p>
    <w:p w14:paraId="4A3E3814" w14:textId="77777777" w:rsidR="000D78D1" w:rsidRDefault="002212BE">
      <w:pPr>
        <w:spacing w:after="0" w:line="259" w:lineRule="auto"/>
        <w:ind w:left="0" w:right="0" w:firstLine="0"/>
        <w:jc w:val="left"/>
      </w:pPr>
      <w:r>
        <w:t xml:space="preserve"> </w:t>
      </w:r>
    </w:p>
    <w:p w14:paraId="4FFA3AC5" w14:textId="77777777" w:rsidR="000D78D1" w:rsidRDefault="002212BE">
      <w:pPr>
        <w:pStyle w:val="Heading1"/>
        <w:ind w:left="-5"/>
      </w:pPr>
      <w:r>
        <w:t xml:space="preserve">References </w:t>
      </w:r>
    </w:p>
    <w:p w14:paraId="4DAD79CC" w14:textId="77777777" w:rsidR="000D78D1" w:rsidRDefault="002212BE">
      <w:pPr>
        <w:numPr>
          <w:ilvl w:val="0"/>
          <w:numId w:val="6"/>
        </w:numPr>
        <w:ind w:right="732" w:hanging="362"/>
      </w:pPr>
      <w:r>
        <w:t xml:space="preserve">https://www.webmd.com&gt; Hear Health  </w:t>
      </w:r>
    </w:p>
    <w:p w14:paraId="132665F9" w14:textId="77777777" w:rsidR="000D78D1" w:rsidRDefault="002212BE">
      <w:pPr>
        <w:numPr>
          <w:ilvl w:val="0"/>
          <w:numId w:val="6"/>
        </w:numPr>
        <w:ind w:right="732" w:hanging="362"/>
      </w:pPr>
      <w:r>
        <w:t xml:space="preserve">Britannica.com/science/blood-biochemistry  </w:t>
      </w:r>
    </w:p>
    <w:p w14:paraId="4322B349" w14:textId="77777777" w:rsidR="000D78D1" w:rsidRDefault="002212BE">
      <w:pPr>
        <w:numPr>
          <w:ilvl w:val="0"/>
          <w:numId w:val="6"/>
        </w:numPr>
        <w:ind w:right="732" w:hanging="362"/>
      </w:pPr>
      <w:r>
        <w:lastRenderedPageBreak/>
        <w:t>Elaine N. Marieb, Katija Hoehn, Human anatomy and physiology, 8</w:t>
      </w:r>
      <w:r>
        <w:rPr>
          <w:vertAlign w:val="superscript"/>
        </w:rPr>
        <w:t>th</w:t>
      </w:r>
      <w:r>
        <w:t xml:space="preserve"> ed, Florida, pp635, January 2016.  </w:t>
      </w:r>
    </w:p>
    <w:p w14:paraId="2544C958" w14:textId="77777777" w:rsidR="000D78D1" w:rsidRDefault="002212BE">
      <w:pPr>
        <w:numPr>
          <w:ilvl w:val="0"/>
          <w:numId w:val="6"/>
        </w:numPr>
        <w:ind w:right="732" w:hanging="362"/>
      </w:pPr>
      <w:r>
        <w:t xml:space="preserve">Elaine N. Marieb, Katija Hoehn, Human anatomy and physiology, 8th ed, Florida, pp635, January 2016. </w:t>
      </w:r>
    </w:p>
    <w:p w14:paraId="5AECF5EE" w14:textId="77777777" w:rsidR="000D78D1" w:rsidRDefault="002212BE">
      <w:pPr>
        <w:numPr>
          <w:ilvl w:val="0"/>
          <w:numId w:val="6"/>
        </w:numPr>
        <w:ind w:right="732" w:hanging="362"/>
      </w:pPr>
      <w:r>
        <w:t xml:space="preserve">Szilvia benko, phd, Red blood cells, Erythrocytes  </w:t>
      </w:r>
    </w:p>
    <w:p w14:paraId="4FA397CE" w14:textId="77777777" w:rsidR="000D78D1" w:rsidRDefault="002212BE">
      <w:pPr>
        <w:numPr>
          <w:ilvl w:val="0"/>
          <w:numId w:val="6"/>
        </w:numPr>
        <w:ind w:right="732" w:hanging="362"/>
      </w:pPr>
      <w:r>
        <w:t>K</w:t>
      </w:r>
      <w:r>
        <w:t xml:space="preserve">haled almohaimede, Abdul-Aziz Al-shamlan and Moha Khalil, structure and function of hemoglobin. </w:t>
      </w:r>
    </w:p>
    <w:p w14:paraId="5203ACB3" w14:textId="77777777" w:rsidR="000D78D1" w:rsidRDefault="002212BE">
      <w:pPr>
        <w:numPr>
          <w:ilvl w:val="0"/>
          <w:numId w:val="6"/>
        </w:numPr>
        <w:ind w:right="732" w:hanging="362"/>
      </w:pPr>
      <w:r>
        <w:t xml:space="preserve">Medical psychology Z.H.AI-Zubaydi </w:t>
      </w:r>
    </w:p>
    <w:p w14:paraId="72053A52" w14:textId="77777777" w:rsidR="000D78D1" w:rsidRDefault="002212BE">
      <w:pPr>
        <w:numPr>
          <w:ilvl w:val="0"/>
          <w:numId w:val="6"/>
        </w:numPr>
        <w:spacing w:after="0"/>
        <w:ind w:right="732" w:hanging="362"/>
      </w:pPr>
      <w:r>
        <w:t xml:space="preserve">James, S. H., Kish, P. E., &amp; Sutton, T. P. (2005). Principles of bloodstain pattern analysis: </w:t>
      </w:r>
    </w:p>
    <w:p w14:paraId="4D9B6030" w14:textId="77777777" w:rsidR="000D78D1" w:rsidRDefault="002212BE">
      <w:pPr>
        <w:ind w:left="-5" w:right="732"/>
      </w:pPr>
      <w:r>
        <w:t>theory and practice. CRC Pres</w:t>
      </w:r>
      <w:r>
        <w:t xml:space="preserve">s. </w:t>
      </w:r>
    </w:p>
    <w:p w14:paraId="5CC5E9C7" w14:textId="77777777" w:rsidR="000D78D1" w:rsidRDefault="002212BE">
      <w:pPr>
        <w:numPr>
          <w:ilvl w:val="0"/>
          <w:numId w:val="6"/>
        </w:numPr>
        <w:ind w:right="732" w:hanging="362"/>
      </w:pPr>
      <w:r>
        <w:t xml:space="preserve">Butler, J. M. (2015). Forensic DNA typing: biology, technology, and genetics of STR markers. Academic Press. </w:t>
      </w:r>
    </w:p>
    <w:p w14:paraId="2FA6570D" w14:textId="77777777" w:rsidR="000D78D1" w:rsidRDefault="002212BE">
      <w:pPr>
        <w:numPr>
          <w:ilvl w:val="0"/>
          <w:numId w:val="6"/>
        </w:numPr>
        <w:spacing w:after="8" w:line="303" w:lineRule="auto"/>
        <w:ind w:right="732" w:hanging="362"/>
      </w:pPr>
      <w:r>
        <w:t xml:space="preserve">NIST. (2021). Bloodstain pattern analysis. National Institute of Standards and Technology. </w:t>
      </w:r>
      <w:hyperlink r:id="rId10">
        <w:r>
          <w:rPr>
            <w:color w:val="0563C1"/>
            <w:u w:val="single" w:color="0563C1"/>
          </w:rPr>
          <w:t>https://www.nist.gov/topics/forensic</w:t>
        </w:r>
      </w:hyperlink>
      <w:hyperlink r:id="rId11">
        <w:r>
          <w:rPr>
            <w:color w:val="0563C1"/>
            <w:u w:val="single" w:color="0563C1"/>
          </w:rPr>
          <w:t>-</w:t>
        </w:r>
      </w:hyperlink>
      <w:hyperlink r:id="rId12">
        <w:r>
          <w:rPr>
            <w:color w:val="0563C1"/>
            <w:u w:val="single" w:color="0563C1"/>
          </w:rPr>
          <w:t>science/bloodstain</w:t>
        </w:r>
      </w:hyperlink>
      <w:hyperlink r:id="rId13">
        <w:r>
          <w:rPr>
            <w:color w:val="0563C1"/>
            <w:u w:val="single" w:color="0563C1"/>
          </w:rPr>
          <w:t>-</w:t>
        </w:r>
      </w:hyperlink>
      <w:hyperlink r:id="rId14">
        <w:r>
          <w:rPr>
            <w:color w:val="0563C1"/>
            <w:u w:val="single" w:color="0563C1"/>
          </w:rPr>
          <w:t>pattern</w:t>
        </w:r>
      </w:hyperlink>
      <w:hyperlink r:id="rId15">
        <w:r>
          <w:rPr>
            <w:color w:val="0563C1"/>
            <w:u w:val="single" w:color="0563C1"/>
          </w:rPr>
          <w:t>-</w:t>
        </w:r>
      </w:hyperlink>
      <w:hyperlink r:id="rId16">
        <w:r>
          <w:rPr>
            <w:color w:val="0563C1"/>
            <w:u w:val="single" w:color="0563C1"/>
          </w:rPr>
          <w:t>analysis</w:t>
        </w:r>
      </w:hyperlink>
      <w:hyperlink r:id="rId17">
        <w:r>
          <w:t xml:space="preserve"> </w:t>
        </w:r>
      </w:hyperlink>
      <w:r>
        <w:rPr>
          <w:b/>
          <w:sz w:val="32"/>
        </w:rPr>
        <w:t xml:space="preserve"> </w:t>
      </w:r>
    </w:p>
    <w:p w14:paraId="1B666CCF" w14:textId="77777777" w:rsidR="000D78D1" w:rsidRDefault="002212BE">
      <w:pPr>
        <w:spacing w:after="240" w:line="259" w:lineRule="auto"/>
        <w:ind w:left="0" w:right="0" w:firstLine="0"/>
        <w:jc w:val="left"/>
      </w:pPr>
      <w:r>
        <w:t xml:space="preserve"> </w:t>
      </w:r>
    </w:p>
    <w:p w14:paraId="436907EF" w14:textId="77777777" w:rsidR="000D78D1" w:rsidRDefault="002212BE">
      <w:pPr>
        <w:spacing w:after="232" w:line="259" w:lineRule="auto"/>
        <w:ind w:left="0" w:right="661" w:firstLine="0"/>
        <w:jc w:val="center"/>
      </w:pPr>
      <w:r>
        <w:rPr>
          <w:b/>
          <w:sz w:val="32"/>
        </w:rPr>
        <w:t xml:space="preserve"> </w:t>
      </w:r>
    </w:p>
    <w:p w14:paraId="2F622149" w14:textId="77777777" w:rsidR="000D78D1" w:rsidRDefault="002212BE">
      <w:pPr>
        <w:spacing w:after="0" w:line="259" w:lineRule="auto"/>
        <w:ind w:left="0" w:right="640" w:firstLine="0"/>
        <w:jc w:val="center"/>
      </w:pPr>
      <w:r>
        <w:rPr>
          <w:b/>
          <w:sz w:val="40"/>
        </w:rPr>
        <w:t xml:space="preserve"> </w:t>
      </w:r>
    </w:p>
    <w:sectPr w:rsidR="000D78D1">
      <w:pgSz w:w="12240" w:h="15840"/>
      <w:pgMar w:top="1443" w:right="698" w:bottom="161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01A9"/>
    <w:multiLevelType w:val="hybridMultilevel"/>
    <w:tmpl w:val="D42E7572"/>
    <w:lvl w:ilvl="0" w:tplc="FAFAF5DA">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48336">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E082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8A79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E374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B60E5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49F8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46368">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CDDB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26312F"/>
    <w:multiLevelType w:val="hybridMultilevel"/>
    <w:tmpl w:val="19949774"/>
    <w:lvl w:ilvl="0" w:tplc="CA5A62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3C6A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E76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880E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40FA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9817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18A9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E64C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44AC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400EAB"/>
    <w:multiLevelType w:val="hybridMultilevel"/>
    <w:tmpl w:val="BAD04FA0"/>
    <w:lvl w:ilvl="0" w:tplc="37C01ECA">
      <w:start w:val="1"/>
      <w:numFmt w:val="upperLetter"/>
      <w:lvlText w:val="%1."/>
      <w:lvlJc w:val="left"/>
      <w:pPr>
        <w:ind w:left="3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8329DE0">
      <w:start w:val="1"/>
      <w:numFmt w:val="lowerLetter"/>
      <w:lvlText w:val="%2"/>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B4691AE">
      <w:start w:val="1"/>
      <w:numFmt w:val="lowerRoman"/>
      <w:lvlText w:val="%3"/>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A04C694">
      <w:start w:val="1"/>
      <w:numFmt w:val="decimal"/>
      <w:lvlText w:val="%4"/>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489C48">
      <w:start w:val="1"/>
      <w:numFmt w:val="lowerLetter"/>
      <w:lvlText w:val="%5"/>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C2E504">
      <w:start w:val="1"/>
      <w:numFmt w:val="lowerRoman"/>
      <w:lvlText w:val="%6"/>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82EF456">
      <w:start w:val="1"/>
      <w:numFmt w:val="decimal"/>
      <w:lvlText w:val="%7"/>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C9CECAC">
      <w:start w:val="1"/>
      <w:numFmt w:val="lowerLetter"/>
      <w:lvlText w:val="%8"/>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C44F8AC">
      <w:start w:val="1"/>
      <w:numFmt w:val="lowerRoman"/>
      <w:lvlText w:val="%9"/>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C317D43"/>
    <w:multiLevelType w:val="hybridMultilevel"/>
    <w:tmpl w:val="AC968734"/>
    <w:lvl w:ilvl="0" w:tplc="49B2982E">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6878A8">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8CFF1E">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AA50C6">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3E4194">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7849B6">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DC62A8">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AEA3E2">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DAD1BA">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46573B"/>
    <w:multiLevelType w:val="hybridMultilevel"/>
    <w:tmpl w:val="8ACE7360"/>
    <w:lvl w:ilvl="0" w:tplc="C046B854">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AAA00C">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C6B694">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68DE98">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C92A4">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8F8F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0AD58">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128316">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CE836">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3D5070"/>
    <w:multiLevelType w:val="hybridMultilevel"/>
    <w:tmpl w:val="6080816C"/>
    <w:lvl w:ilvl="0" w:tplc="96D01670">
      <w:start w:val="1"/>
      <w:numFmt w:val="decimal"/>
      <w:lvlText w:val="%1"/>
      <w:lvlJc w:val="left"/>
      <w:pPr>
        <w:ind w:left="2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B9E2B7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FFCD4E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990504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67CDFD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C08AD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35E116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0A09D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11E3CB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117572514">
    <w:abstractNumId w:val="1"/>
  </w:num>
  <w:num w:numId="2" w16cid:durableId="1852840194">
    <w:abstractNumId w:val="3"/>
  </w:num>
  <w:num w:numId="3" w16cid:durableId="1266498161">
    <w:abstractNumId w:val="2"/>
  </w:num>
  <w:num w:numId="4" w16cid:durableId="1452169760">
    <w:abstractNumId w:val="5"/>
  </w:num>
  <w:num w:numId="5" w16cid:durableId="1200170406">
    <w:abstractNumId w:val="4"/>
  </w:num>
  <w:num w:numId="6" w16cid:durableId="92179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D1"/>
    <w:rsid w:val="000D78D1"/>
    <w:rsid w:val="002212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A3C5"/>
  <w15:docId w15:val="{B4D8762C-3F63-46F7-8753-5985C71F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0" w:lineRule="auto"/>
      <w:ind w:left="10" w:right="74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78"/>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76"/>
      <w:ind w:left="10" w:right="74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nist.gov/topics/forensic-science/bloodstain-pattern-analysi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www.nist.gov/topics/forensic-science/bloodstain-pattern-analysis" TargetMode="External"/><Relationship Id="rId17" Type="http://schemas.openxmlformats.org/officeDocument/2006/relationships/hyperlink" Target="https://www.nist.gov/topics/forensic-science/bloodstain-pattern-analysis" TargetMode="External"/><Relationship Id="rId2" Type="http://schemas.openxmlformats.org/officeDocument/2006/relationships/styles" Target="styles.xml"/><Relationship Id="rId16" Type="http://schemas.openxmlformats.org/officeDocument/2006/relationships/hyperlink" Target="https://www.nist.gov/topics/forensic-science/bloodstain-pattern-analysis"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nist.gov/topics/forensic-science/bloodstain-pattern-analysis" TargetMode="External"/><Relationship Id="rId5" Type="http://schemas.openxmlformats.org/officeDocument/2006/relationships/image" Target="media/image1.jpg"/><Relationship Id="rId15" Type="http://schemas.openxmlformats.org/officeDocument/2006/relationships/hyperlink" Target="https://www.nist.gov/topics/forensic-science/bloodstain-pattern-analysis" TargetMode="External"/><Relationship Id="rId10" Type="http://schemas.openxmlformats.org/officeDocument/2006/relationships/hyperlink" Target="https://www.nist.gov/topics/forensic-science/bloodstain-pattern-analys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www.nist.gov/topics/forensic-science/bloodstain-pattern-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1728</Words>
  <Characters>9851</Characters>
  <Application>Microsoft Office Word</Application>
  <DocSecurity>0</DocSecurity>
  <Lines>82</Lines>
  <Paragraphs>23</Paragraphs>
  <ScaleCrop>false</ScaleCrop>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Chaitanya Dalwale</cp:lastModifiedBy>
  <cp:revision>2</cp:revision>
  <dcterms:created xsi:type="dcterms:W3CDTF">2023-04-14T05:04:00Z</dcterms:created>
  <dcterms:modified xsi:type="dcterms:W3CDTF">2023-04-14T05:04:00Z</dcterms:modified>
</cp:coreProperties>
</file>