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E978" w14:textId="77777777" w:rsidR="00C162AE" w:rsidRDefault="00C162AE" w:rsidP="0062674E">
      <w:pPr>
        <w:ind w:firstLine="0"/>
        <w:jc w:val="center"/>
        <w:rPr>
          <w:b/>
        </w:rPr>
      </w:pPr>
    </w:p>
    <w:p w14:paraId="2673951C" w14:textId="77777777" w:rsidR="00C162AE" w:rsidRDefault="00C162AE" w:rsidP="0062674E">
      <w:pPr>
        <w:ind w:firstLine="0"/>
        <w:jc w:val="center"/>
        <w:rPr>
          <w:b/>
        </w:rPr>
      </w:pPr>
    </w:p>
    <w:p w14:paraId="3B2C1808" w14:textId="77777777" w:rsidR="00C162AE" w:rsidRDefault="00C162AE" w:rsidP="0062674E">
      <w:pPr>
        <w:ind w:firstLine="0"/>
        <w:jc w:val="center"/>
        <w:rPr>
          <w:b/>
        </w:rPr>
      </w:pPr>
    </w:p>
    <w:p w14:paraId="25A2C1FA" w14:textId="77777777" w:rsidR="00C162AE" w:rsidRDefault="00C162AE">
      <w:pPr>
        <w:jc w:val="center"/>
        <w:rPr>
          <w:b/>
        </w:rPr>
      </w:pPr>
    </w:p>
    <w:p w14:paraId="6FF849D7" w14:textId="7B30144A" w:rsidR="00C162AE" w:rsidRDefault="007526F9">
      <w:pPr>
        <w:pStyle w:val="Title"/>
      </w:pPr>
      <w:bookmarkStart w:id="0" w:name="_gs5nsp9ri7rc" w:colFirst="0" w:colLast="0"/>
      <w:bookmarkEnd w:id="0"/>
      <w:r w:rsidRPr="007526F9">
        <w:t>A DGS based UWB semi-circular microstrip antenna with circular slots for improvement in Gain &amp; Efficiency</w:t>
      </w:r>
    </w:p>
    <w:p w14:paraId="5F75B3D4" w14:textId="77777777" w:rsidR="00C162AE" w:rsidRDefault="00C162AE">
      <w:pPr>
        <w:jc w:val="center"/>
        <w:rPr>
          <w:b/>
        </w:rPr>
      </w:pPr>
      <w:bookmarkStart w:id="1" w:name="_d4qvp8i7iijx" w:colFirst="0" w:colLast="0"/>
      <w:bookmarkEnd w:id="1"/>
    </w:p>
    <w:p w14:paraId="4180A6FB" w14:textId="533BB50F" w:rsidR="00C162AE" w:rsidRDefault="00D545B3">
      <w:pPr>
        <w:ind w:firstLine="0"/>
        <w:jc w:val="center"/>
        <w:rPr>
          <w:vertAlign w:val="superscript"/>
        </w:rPr>
      </w:pPr>
      <w:r>
        <w:t>Sandip Roy</w:t>
      </w:r>
      <w:r w:rsidR="00267FAC">
        <w:rPr>
          <w:vertAlign w:val="superscript"/>
        </w:rPr>
        <w:t>1</w:t>
      </w:r>
      <w:r w:rsidR="00267FAC">
        <w:t xml:space="preserve">, </w:t>
      </w:r>
      <w:proofErr w:type="spellStart"/>
      <w:r>
        <w:t>Ayantika</w:t>
      </w:r>
      <w:proofErr w:type="spellEnd"/>
      <w:r>
        <w:t xml:space="preserve"> Patra</w:t>
      </w:r>
      <w:r w:rsidR="00A9679E">
        <w:rPr>
          <w:vertAlign w:val="superscript"/>
        </w:rPr>
        <w:t>1</w:t>
      </w:r>
      <w:r>
        <w:t xml:space="preserve">, </w:t>
      </w:r>
      <w:r w:rsidR="00A9679E">
        <w:t>Arijit Sarkar</w:t>
      </w:r>
      <w:r w:rsidR="00A9679E" w:rsidRPr="00A9679E">
        <w:rPr>
          <w:vertAlign w:val="superscript"/>
        </w:rPr>
        <w:t>1</w:t>
      </w:r>
      <w:r w:rsidR="00A9679E">
        <w:t>, Sourav Ghosh</w:t>
      </w:r>
      <w:r w:rsidR="00A9679E" w:rsidRPr="00A9679E">
        <w:rPr>
          <w:vertAlign w:val="superscript"/>
        </w:rPr>
        <w:t>1</w:t>
      </w:r>
      <w:r w:rsidR="00A9679E">
        <w:t>, Atanu Chowdhury</w:t>
      </w:r>
      <w:r w:rsidR="00A9679E" w:rsidRPr="00A9679E">
        <w:rPr>
          <w:vertAlign w:val="superscript"/>
        </w:rPr>
        <w:t>1</w:t>
      </w:r>
      <w:r w:rsidR="00A9679E">
        <w:rPr>
          <w:vertAlign w:val="superscript"/>
        </w:rPr>
        <w:t xml:space="preserve"> </w:t>
      </w:r>
      <w:r w:rsidR="00267FAC">
        <w:t xml:space="preserve">and </w:t>
      </w:r>
      <w:proofErr w:type="spellStart"/>
      <w:r w:rsidR="00A9679E">
        <w:t>Tejaswita</w:t>
      </w:r>
      <w:proofErr w:type="spellEnd"/>
      <w:r w:rsidR="00A9679E">
        <w:t xml:space="preserve"> Kumari</w:t>
      </w:r>
      <w:r w:rsidR="00A9679E">
        <w:rPr>
          <w:vertAlign w:val="superscript"/>
        </w:rPr>
        <w:t>1</w:t>
      </w:r>
    </w:p>
    <w:p w14:paraId="7F92B249" w14:textId="39C8C284" w:rsidR="00C162AE" w:rsidRDefault="00267FAC">
      <w:pPr>
        <w:ind w:firstLine="0"/>
        <w:jc w:val="center"/>
      </w:pPr>
      <w:r>
        <w:rPr>
          <w:vertAlign w:val="superscript"/>
        </w:rPr>
        <w:t>1</w:t>
      </w:r>
      <w:r w:rsidR="003504AD">
        <w:t>Electronics &amp; Communication Engineering D</w:t>
      </w:r>
      <w:r>
        <w:t xml:space="preserve">epartment, </w:t>
      </w:r>
      <w:r w:rsidR="003504AD">
        <w:t>Seacom Engineering College</w:t>
      </w:r>
    </w:p>
    <w:p w14:paraId="71637206" w14:textId="77777777" w:rsidR="00C162AE" w:rsidRDefault="00C162AE">
      <w:pPr>
        <w:jc w:val="center"/>
      </w:pPr>
    </w:p>
    <w:p w14:paraId="274D87D0" w14:textId="77777777" w:rsidR="00EE5D5D" w:rsidRDefault="00EE5D5D">
      <w:pPr>
        <w:jc w:val="center"/>
      </w:pPr>
    </w:p>
    <w:p w14:paraId="52BE63F8" w14:textId="77777777" w:rsidR="00EE5D5D" w:rsidRDefault="00EE5D5D">
      <w:pPr>
        <w:jc w:val="center"/>
      </w:pPr>
    </w:p>
    <w:p w14:paraId="0F1A405A" w14:textId="77777777" w:rsidR="00C162AE" w:rsidRDefault="00C162AE">
      <w:pPr>
        <w:jc w:val="center"/>
      </w:pPr>
    </w:p>
    <w:p w14:paraId="7D236D05" w14:textId="77777777" w:rsidR="00C162AE" w:rsidRDefault="00C162AE">
      <w:pPr>
        <w:jc w:val="center"/>
      </w:pPr>
    </w:p>
    <w:p w14:paraId="531A5F16" w14:textId="77777777" w:rsidR="00C162AE" w:rsidRDefault="00C162AE">
      <w:pPr>
        <w:jc w:val="center"/>
        <w:rPr>
          <w:b/>
        </w:rPr>
      </w:pPr>
    </w:p>
    <w:p w14:paraId="35BEBC04" w14:textId="77777777" w:rsidR="00C162AE" w:rsidRDefault="00C162AE">
      <w:pPr>
        <w:jc w:val="center"/>
        <w:rPr>
          <w:b/>
        </w:rPr>
      </w:pPr>
    </w:p>
    <w:p w14:paraId="54E415ED" w14:textId="4AD9C7D3" w:rsidR="00C162AE" w:rsidRDefault="00C162AE">
      <w:pPr>
        <w:ind w:firstLine="566"/>
      </w:pPr>
    </w:p>
    <w:p w14:paraId="1A0D8DCA" w14:textId="77777777" w:rsidR="005F638D" w:rsidRDefault="005F638D">
      <w:pPr>
        <w:ind w:firstLine="566"/>
      </w:pPr>
    </w:p>
    <w:p w14:paraId="059E1C58" w14:textId="77777777" w:rsidR="005F638D" w:rsidRDefault="005F638D">
      <w:pPr>
        <w:ind w:firstLine="566"/>
      </w:pPr>
    </w:p>
    <w:p w14:paraId="5412AE0F" w14:textId="77777777" w:rsidR="005F638D" w:rsidRDefault="005F638D">
      <w:pPr>
        <w:ind w:firstLine="566"/>
      </w:pPr>
    </w:p>
    <w:p w14:paraId="4C67BBAF" w14:textId="77777777" w:rsidR="005F638D" w:rsidRDefault="005F638D">
      <w:pPr>
        <w:ind w:firstLine="566"/>
      </w:pPr>
    </w:p>
    <w:p w14:paraId="4D2A0023" w14:textId="77777777" w:rsidR="00C162AE" w:rsidRDefault="00267FAC">
      <w:pPr>
        <w:ind w:firstLine="566"/>
      </w:pPr>
      <w:r>
        <w:t>We have no conflict of interest to disclose.</w:t>
      </w:r>
    </w:p>
    <w:p w14:paraId="5F540CCA" w14:textId="461339D4" w:rsidR="00C162AE" w:rsidRDefault="00D10821">
      <w:pPr>
        <w:ind w:firstLine="566"/>
      </w:pPr>
      <w:r>
        <w:t xml:space="preserve">Corresponding Author: Atanu Chowdhury, </w:t>
      </w:r>
      <w:r w:rsidR="009C2603">
        <w:t xml:space="preserve">Kona </w:t>
      </w:r>
      <w:proofErr w:type="spellStart"/>
      <w:r w:rsidR="009C2603">
        <w:t>Naskarpara</w:t>
      </w:r>
      <w:proofErr w:type="spellEnd"/>
      <w:r w:rsidR="009C2603">
        <w:t xml:space="preserve">, Howrah, State-West Bengal, India. PIN – 711114. Email address: </w:t>
      </w:r>
      <w:hyperlink r:id="rId6" w:history="1">
        <w:r w:rsidR="009C2603" w:rsidRPr="00E93561">
          <w:rPr>
            <w:rStyle w:val="Hyperlink"/>
          </w:rPr>
          <w:t>atanuchowdhury.092@gmail.com</w:t>
        </w:r>
      </w:hyperlink>
      <w:r w:rsidR="009C2603">
        <w:t xml:space="preserve"> </w:t>
      </w:r>
      <w:r w:rsidR="00267FAC">
        <w:br w:type="page"/>
      </w:r>
    </w:p>
    <w:p w14:paraId="367B8590" w14:textId="77777777" w:rsidR="00C162AE" w:rsidRDefault="00267FAC">
      <w:pPr>
        <w:ind w:firstLine="0"/>
        <w:jc w:val="center"/>
        <w:rPr>
          <w:b/>
        </w:rPr>
      </w:pPr>
      <w:r>
        <w:rPr>
          <w:b/>
        </w:rPr>
        <w:lastRenderedPageBreak/>
        <w:t>Abstract</w:t>
      </w:r>
    </w:p>
    <w:p w14:paraId="3BBFB988" w14:textId="0404D2B4" w:rsidR="00C162AE" w:rsidRDefault="00981434">
      <w:pPr>
        <w:ind w:firstLine="0"/>
      </w:pPr>
      <w:r>
        <w:t xml:space="preserve">This article comprises of </w:t>
      </w:r>
      <w:proofErr w:type="gramStart"/>
      <w:r>
        <w:t>a small research</w:t>
      </w:r>
      <w:proofErr w:type="gramEnd"/>
      <w:r>
        <w:t xml:space="preserve"> with an approach to increase the gain and efficiency of a </w:t>
      </w:r>
      <w:proofErr w:type="spellStart"/>
      <w:r>
        <w:t>Ultra Wide</w:t>
      </w:r>
      <w:proofErr w:type="spellEnd"/>
      <w:r>
        <w:t xml:space="preserve"> Band (UWB) antenna using a simple circular slot in a semi-circular patch antenna having Defected Ground Structure (DGS). The optimization of the antenna is done to obtain enhanced bandwidth, gain and efficiency. The designed antenna is composed on FR4 substrate with a compact volume of 26mm x 27mm x 1.6mm. A significant bandwidth of 3 GHz to 15 GHz is obtained with an improved gain, which also causes the </w:t>
      </w:r>
      <w:r w:rsidR="00C85F47">
        <w:t>efficiency</w:t>
      </w:r>
      <w:r>
        <w:t xml:space="preserve"> to be increased by a good margin. A maximum gain of 8.5 dB is obtained while the maximum efficiency is near about 92%.</w:t>
      </w:r>
    </w:p>
    <w:p w14:paraId="453D768A" w14:textId="41C2DFBE" w:rsidR="00C162AE" w:rsidRDefault="00267FAC">
      <w:r>
        <w:tab/>
      </w:r>
      <w:r>
        <w:rPr>
          <w:i/>
        </w:rPr>
        <w:t>Keywords:</w:t>
      </w:r>
      <w:r>
        <w:t xml:space="preserve"> </w:t>
      </w:r>
      <w:r w:rsidR="006F080D">
        <w:t>UWB</w:t>
      </w:r>
      <w:r w:rsidR="006F080D">
        <w:t>,</w:t>
      </w:r>
      <w:r w:rsidR="006F080D">
        <w:t xml:space="preserve"> DGS</w:t>
      </w:r>
      <w:r w:rsidR="006F080D">
        <w:t>,</w:t>
      </w:r>
      <w:r w:rsidR="006F080D">
        <w:t xml:space="preserve"> gain</w:t>
      </w:r>
      <w:r w:rsidR="006F080D">
        <w:t>,</w:t>
      </w:r>
      <w:r w:rsidR="006F080D">
        <w:t xml:space="preserve"> efficiency</w:t>
      </w:r>
      <w:r w:rsidR="006F080D">
        <w:t>,</w:t>
      </w:r>
      <w:r w:rsidR="006F080D">
        <w:t xml:space="preserve"> circular slot</w:t>
      </w:r>
      <w:r>
        <w:br w:type="page"/>
      </w:r>
    </w:p>
    <w:p w14:paraId="61F967B2" w14:textId="33283C02" w:rsidR="00C162AE" w:rsidRDefault="008765DC">
      <w:pPr>
        <w:pStyle w:val="Title"/>
      </w:pPr>
      <w:bookmarkStart w:id="2" w:name="_8w9jlfb0xjhk" w:colFirst="0" w:colLast="0"/>
      <w:bookmarkEnd w:id="2"/>
      <w:r>
        <w:lastRenderedPageBreak/>
        <w:t>Introduction</w:t>
      </w:r>
    </w:p>
    <w:p w14:paraId="3D08F5DD" w14:textId="15EEC617" w:rsidR="00C162AE" w:rsidRDefault="00047C20">
      <w:r>
        <w:t xml:space="preserve">Monopole antennas having many applications, because of its compactness, high gain, stable radiation pattern high efficiency, large bandwidth and easy fabrication [1]. UWB are famous among researcher and industry, since Federal Communication Commission (FCC) release the frequency band 3.1-10.6 GHz [2]. The rapid development in antenna design in wireless </w:t>
      </w:r>
      <w:r w:rsidR="00C33909">
        <w:t>communication, researcher</w:t>
      </w:r>
      <w:r>
        <w:t xml:space="preserve"> devoted main effort to compactness of antenna size. There are several methods has been proposed </w:t>
      </w:r>
      <w:r w:rsidR="00C33909">
        <w:t>recently [</w:t>
      </w:r>
      <w:r>
        <w:t xml:space="preserve">3], like Defected microstrip </w:t>
      </w:r>
      <w:proofErr w:type="spellStart"/>
      <w:r>
        <w:t>struc</w:t>
      </w:r>
      <w:proofErr w:type="spellEnd"/>
      <w:r>
        <w:t/>
      </w:r>
      <w:proofErr w:type="spellStart"/>
      <w:proofErr w:type="gramStart"/>
      <w:r>
        <w:t>ture</w:t>
      </w:r>
      <w:proofErr w:type="spellEnd"/>
      <w:r>
        <w:t>(</w:t>
      </w:r>
      <w:proofErr w:type="gramEnd"/>
      <w:r>
        <w:t>DMS) [4], Defected Ground Structure(DGS) [5],using high permittivity dielectric substrate [6] or combination of both. DGS is nothing but a periodic and nonperiodic cascade defect which is etched in ground plane. DGS geometry not need a large area also it is easy to implement in microstrip antenna. this feature gives a great relevance in patch antenna [7]. DGS give a wide application in UWB range antenna such as cross polarization, in antenna arrays, harmonic suppression and reduction of mutual coupling etc. more or less DGS is used for miniaturized antenna [8]. Introduction of the DGS in the antenna increases the capacitance-inductance [9] which</w:t>
      </w:r>
      <w:r>
        <w:t xml:space="preserve"> </w:t>
      </w:r>
      <w:r>
        <w:t xml:space="preserve">stimuluses the current flow and input impedance of antenna [10,11] and thus according to resonance frequency DGS help reducing the antenna size. In this paper with an approach to increase the gain and efficiency of a UWB antenna </w:t>
      </w:r>
      <w:r w:rsidR="006967DD">
        <w:t>using simple</w:t>
      </w:r>
      <w:r>
        <w:t xml:space="preserve"> circular slot</w:t>
      </w:r>
      <w:r w:rsidR="00287421">
        <w:t>s</w:t>
      </w:r>
      <w:r>
        <w:t xml:space="preserve"> in a semi-circular patch antenna having DGS. The designed antenna is composed on FR4 substrate with a compact volume of 26mm x 27mm x 1.6mm. A significant bandwidth of 3 GHz to 15 GHz is achieved in this proposal. In </w:t>
      </w:r>
      <w:r w:rsidR="00E86C9F">
        <w:t>Method section</w:t>
      </w:r>
      <w:r>
        <w:t xml:space="preserve">, the antenna design procedure is discussed. The simulated results are analysed in </w:t>
      </w:r>
      <w:r w:rsidR="00E86C9F">
        <w:t xml:space="preserve">next </w:t>
      </w:r>
      <w:r>
        <w:t xml:space="preserve">section. It has been concluded in </w:t>
      </w:r>
      <w:r w:rsidR="00E86C9F">
        <w:t>final section</w:t>
      </w:r>
      <w:r>
        <w:t xml:space="preserve">. </w:t>
      </w:r>
      <w:r w:rsidR="00267FAC">
        <w:br w:type="page"/>
      </w:r>
    </w:p>
    <w:p w14:paraId="1BCCF621" w14:textId="77777777" w:rsidR="00C162AE" w:rsidRDefault="00267FAC">
      <w:pPr>
        <w:pStyle w:val="Heading1"/>
      </w:pPr>
      <w:bookmarkStart w:id="3" w:name="_c9qg9tpvbg3a" w:colFirst="0" w:colLast="0"/>
      <w:bookmarkEnd w:id="3"/>
      <w:r>
        <w:lastRenderedPageBreak/>
        <w:t>Method</w:t>
      </w:r>
    </w:p>
    <w:p w14:paraId="210B1779" w14:textId="31643F42" w:rsidR="00C162AE" w:rsidRDefault="00EC7F43">
      <w:pPr>
        <w:pStyle w:val="Heading2"/>
      </w:pPr>
      <w:bookmarkStart w:id="4" w:name="_bqy5vpae492o" w:colFirst="0" w:colLast="0"/>
      <w:bookmarkEnd w:id="4"/>
      <w:r>
        <w:t>Antenna Design &amp; Parameters</w:t>
      </w:r>
    </w:p>
    <w:p w14:paraId="52B15C8F" w14:textId="3B804D89" w:rsidR="0096434F" w:rsidRDefault="008E66FD">
      <w:r w:rsidRPr="008E66FD">
        <w:t xml:space="preserve">The UWB patch antenna defined or suggested in this research has undergone few steps. A simple semi-circular patch was designed to obtain a narrow band single resonant frequency around 5GHz as shown in Fig 1. The basic formulas have been studied [12] for this design. FR4 substrate of 1.6mm thickness is used to form the base of the antenna. In the second step, the DGS is approached to the ground plane as found in Fig 2 to enhance the bandwidth and also the other parameters are studied. In the next step, a circular slot is intended at the top of the patch which sounds good when it comes to the matter of gain and efficiency. In the final step, the path of the current is made thinner to reach the radiating edge for betterment of gain by introducing two more circular slots of 3.5 mm radius. The proposed design is displayed in Figure 4. The </w:t>
      </w:r>
      <w:r w:rsidR="000A513A">
        <w:t>“</w:t>
      </w:r>
      <w:r w:rsidRPr="008E66FD">
        <w:t>ANSYS Electronics Desktop HFSS 21.0” software is used for this purpose.</w:t>
      </w:r>
    </w:p>
    <w:p w14:paraId="1FA35658" w14:textId="62FE5936" w:rsidR="00C162AE" w:rsidRDefault="0096434F" w:rsidP="0096434F">
      <w:pPr>
        <w:jc w:val="center"/>
      </w:pPr>
      <w:r>
        <w:rPr>
          <w:noProof/>
        </w:rPr>
        <w:drawing>
          <wp:inline distT="0" distB="0" distL="0" distR="0" wp14:anchorId="277F506C" wp14:editId="12C3220F">
            <wp:extent cx="2926080" cy="1560022"/>
            <wp:effectExtent l="0" t="0" r="7620" b="2540"/>
            <wp:docPr id="122015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58227" name="Picture 12201582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6080" cy="1560022"/>
                    </a:xfrm>
                    <a:prstGeom prst="rect">
                      <a:avLst/>
                    </a:prstGeom>
                  </pic:spPr>
                </pic:pic>
              </a:graphicData>
            </a:graphic>
          </wp:inline>
        </w:drawing>
      </w:r>
    </w:p>
    <w:p w14:paraId="1178457C" w14:textId="37FEEF7E" w:rsidR="0096434F" w:rsidRDefault="005D7E08" w:rsidP="0096434F">
      <w:pPr>
        <w:jc w:val="center"/>
      </w:pPr>
      <w:r>
        <w:t>Fig. 1. Design step-1: (a) Top view, (b) Bottom view</w:t>
      </w:r>
    </w:p>
    <w:p w14:paraId="1AE01513" w14:textId="7414673C" w:rsidR="0096434F" w:rsidRDefault="0096434F" w:rsidP="0096434F">
      <w:pPr>
        <w:jc w:val="center"/>
      </w:pPr>
      <w:r>
        <w:rPr>
          <w:noProof/>
        </w:rPr>
        <w:drawing>
          <wp:inline distT="0" distB="0" distL="0" distR="0" wp14:anchorId="4DC95452" wp14:editId="20243A88">
            <wp:extent cx="2926080" cy="1560022"/>
            <wp:effectExtent l="0" t="0" r="7620" b="2540"/>
            <wp:docPr id="1619435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35771" name="Picture 16194357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80" cy="1560022"/>
                    </a:xfrm>
                    <a:prstGeom prst="rect">
                      <a:avLst/>
                    </a:prstGeom>
                  </pic:spPr>
                </pic:pic>
              </a:graphicData>
            </a:graphic>
          </wp:inline>
        </w:drawing>
      </w:r>
    </w:p>
    <w:p w14:paraId="204EDF33" w14:textId="707F3551" w:rsidR="0096434F" w:rsidRDefault="005D7E08" w:rsidP="0096434F">
      <w:pPr>
        <w:jc w:val="center"/>
      </w:pPr>
      <w:r>
        <w:t>Fig. 2. Design step-2: (a) Top view, (b) Bottom view</w:t>
      </w:r>
    </w:p>
    <w:p w14:paraId="710B1BC8" w14:textId="72330C42" w:rsidR="0096434F" w:rsidRDefault="0096434F" w:rsidP="0096434F">
      <w:pPr>
        <w:jc w:val="center"/>
      </w:pPr>
      <w:r>
        <w:rPr>
          <w:noProof/>
        </w:rPr>
        <w:lastRenderedPageBreak/>
        <w:drawing>
          <wp:inline distT="0" distB="0" distL="0" distR="0" wp14:anchorId="2B6A329E" wp14:editId="46E68B94">
            <wp:extent cx="2926080" cy="1560022"/>
            <wp:effectExtent l="0" t="0" r="7620" b="2540"/>
            <wp:docPr id="1005840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40552" name="Picture 10058405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6080" cy="1560022"/>
                    </a:xfrm>
                    <a:prstGeom prst="rect">
                      <a:avLst/>
                    </a:prstGeom>
                  </pic:spPr>
                </pic:pic>
              </a:graphicData>
            </a:graphic>
          </wp:inline>
        </w:drawing>
      </w:r>
    </w:p>
    <w:p w14:paraId="40138843" w14:textId="3413240B" w:rsidR="0096434F" w:rsidRDefault="00A34BEB" w:rsidP="0096434F">
      <w:pPr>
        <w:jc w:val="center"/>
      </w:pPr>
      <w:r>
        <w:t>Fig. 3. Design step-3: (a) Top view, (b) Bottom view</w:t>
      </w:r>
    </w:p>
    <w:p w14:paraId="0C89E069" w14:textId="6FE734AE" w:rsidR="0096434F" w:rsidRDefault="0096434F" w:rsidP="0096434F">
      <w:pPr>
        <w:jc w:val="center"/>
      </w:pPr>
      <w:r>
        <w:rPr>
          <w:noProof/>
        </w:rPr>
        <w:drawing>
          <wp:inline distT="0" distB="0" distL="0" distR="0" wp14:anchorId="13DCF28C" wp14:editId="3B36EDF3">
            <wp:extent cx="1449185" cy="1399309"/>
            <wp:effectExtent l="0" t="0" r="0" b="0"/>
            <wp:docPr id="1860546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46945" name="Picture 18605469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9185" cy="1399309"/>
                    </a:xfrm>
                    <a:prstGeom prst="rect">
                      <a:avLst/>
                    </a:prstGeom>
                  </pic:spPr>
                </pic:pic>
              </a:graphicData>
            </a:graphic>
          </wp:inline>
        </w:drawing>
      </w:r>
    </w:p>
    <w:p w14:paraId="2947E3A9" w14:textId="7943804C" w:rsidR="0096434F" w:rsidRDefault="00A34BEB" w:rsidP="0096434F">
      <w:pPr>
        <w:jc w:val="center"/>
      </w:pPr>
      <w:r>
        <w:t>Fig. 4. Design step-4: Top view of the proposed antenna</w:t>
      </w:r>
    </w:p>
    <w:p w14:paraId="583437D9" w14:textId="77777777" w:rsidR="00C162AE" w:rsidRDefault="00267FAC">
      <w:pPr>
        <w:pStyle w:val="Heading1"/>
      </w:pPr>
      <w:bookmarkStart w:id="5" w:name="_52o4xoigrrfp" w:colFirst="0" w:colLast="0"/>
      <w:bookmarkEnd w:id="5"/>
      <w:r>
        <w:t>Results</w:t>
      </w:r>
    </w:p>
    <w:p w14:paraId="664F5D6A" w14:textId="2CD25AB0" w:rsidR="00C162AE" w:rsidRDefault="00BC7F5E">
      <w:pPr>
        <w:pStyle w:val="Heading2"/>
      </w:pPr>
      <w:bookmarkStart w:id="6" w:name="_p5oritmwgzy6" w:colFirst="0" w:colLast="0"/>
      <w:bookmarkEnd w:id="6"/>
      <w:r>
        <w:t>Reflection coefficient</w:t>
      </w:r>
    </w:p>
    <w:p w14:paraId="0DBFA6B1" w14:textId="69FE485A" w:rsidR="00230114" w:rsidRDefault="00230114" w:rsidP="00230114">
      <w:r>
        <w:t xml:space="preserve">The antenna was intended to have a UWB performance. To reach this particular goal, the </w:t>
      </w:r>
      <w:proofErr w:type="gramStart"/>
      <w:r>
        <w:t>S(</w:t>
      </w:r>
      <w:proofErr w:type="gramEnd"/>
      <w:r>
        <w:t xml:space="preserve">1,1) parameter is studied to measure the bandwidth of the antenna. The </w:t>
      </w:r>
      <w:r w:rsidR="002143A0">
        <w:t>step-by-step</w:t>
      </w:r>
      <w:r>
        <w:t xml:space="preserve"> bandwidth enhancement is thus obtained. A bandwidth of 3 GHz is found as it </w:t>
      </w:r>
      <w:r w:rsidR="002143A0">
        <w:t>resonates</w:t>
      </w:r>
      <w:r>
        <w:t xml:space="preserve"> at 5GHz in first step. The introduction of DGS helps it to enhance </w:t>
      </w:r>
      <w:r w:rsidR="002143A0">
        <w:t>up to</w:t>
      </w:r>
      <w:r>
        <w:t xml:space="preserve"> 11 GHz. The circular slot also helps it a little bit to carry a bandwidth of 11.8 GHz. After the optimization, it is extended </w:t>
      </w:r>
      <w:r w:rsidR="002143A0">
        <w:t>up to</w:t>
      </w:r>
      <w:r>
        <w:t xml:space="preserve"> 12 GHz. The detailed </w:t>
      </w:r>
      <w:proofErr w:type="gramStart"/>
      <w:r>
        <w:t>S(</w:t>
      </w:r>
      <w:proofErr w:type="gramEnd"/>
      <w:r>
        <w:t>1,1) parameter is illustrated in Fig 5.</w:t>
      </w:r>
    </w:p>
    <w:p w14:paraId="0C6A9F75" w14:textId="063CDCBE" w:rsidR="00C162AE" w:rsidRDefault="0008566C" w:rsidP="0008566C">
      <w:pPr>
        <w:jc w:val="center"/>
      </w:pPr>
      <w:r>
        <w:rPr>
          <w:noProof/>
        </w:rPr>
        <w:lastRenderedPageBreak/>
        <w:drawing>
          <wp:inline distT="0" distB="0" distL="0" distR="0" wp14:anchorId="67ED24C9" wp14:editId="1AC0E126">
            <wp:extent cx="4276725" cy="3512230"/>
            <wp:effectExtent l="0" t="0" r="0" b="0"/>
            <wp:docPr id="246953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53196" name="Picture 2469531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91148" cy="3524075"/>
                    </a:xfrm>
                    <a:prstGeom prst="rect">
                      <a:avLst/>
                    </a:prstGeom>
                  </pic:spPr>
                </pic:pic>
              </a:graphicData>
            </a:graphic>
          </wp:inline>
        </w:drawing>
      </w:r>
    </w:p>
    <w:p w14:paraId="0FFEDA49" w14:textId="7C7F6FE4" w:rsidR="006F7FEA" w:rsidRDefault="00E46A97" w:rsidP="0008566C">
      <w:pPr>
        <w:jc w:val="center"/>
      </w:pPr>
      <w:r>
        <w:t xml:space="preserve">Fig. 5. </w:t>
      </w:r>
      <w:proofErr w:type="gramStart"/>
      <w:r>
        <w:t>S(</w:t>
      </w:r>
      <w:proofErr w:type="gramEnd"/>
      <w:r>
        <w:t>1,1) Parameter for different design steps</w:t>
      </w:r>
    </w:p>
    <w:p w14:paraId="3862F8BB" w14:textId="0B63C489" w:rsidR="00F2070A" w:rsidRDefault="00C047F5" w:rsidP="00C047F5">
      <w:pPr>
        <w:pStyle w:val="Heading2"/>
      </w:pPr>
      <w:r>
        <w:t>Radiation Pattern</w:t>
      </w:r>
    </w:p>
    <w:p w14:paraId="63FCEC27" w14:textId="77777777" w:rsidR="00123B7F" w:rsidRDefault="006A482D" w:rsidP="00133067">
      <w:r>
        <w:t xml:space="preserve">In this study, all the radiation patterns in resonant frequencies are studied for two cases as given below: </w:t>
      </w:r>
    </w:p>
    <w:p w14:paraId="4E0F2D06" w14:textId="77777777" w:rsidR="00206571" w:rsidRDefault="006A482D" w:rsidP="00133067">
      <w:r>
        <w:t>case-1</w:t>
      </w:r>
      <w:r w:rsidR="00123B7F">
        <w:t>:</w:t>
      </w:r>
      <w:r>
        <w:t xml:space="preserve"> The resonant frequencies without the circular slots (Design step-2) are 10 GHz, 6.1 GHz and 13.5 GHz. The radiation patterns of this frequencies are displayed below in Fig 6.</w:t>
      </w:r>
    </w:p>
    <w:p w14:paraId="2CE24461" w14:textId="77132663" w:rsidR="00CD3EA5" w:rsidRDefault="006A482D" w:rsidP="00CD3EA5">
      <w:r>
        <w:t>case-2</w:t>
      </w:r>
      <w:r w:rsidR="00206571">
        <w:t>:</w:t>
      </w:r>
      <w:r>
        <w:t xml:space="preserve"> The resonant frequencies without the circular slots (Design step-4) are 9.8 GHz, 6.7 GHz and 4 GHz. The radiation patterns of this frequencies are displayed below in Fig 7.</w:t>
      </w:r>
    </w:p>
    <w:p w14:paraId="0F502B4A" w14:textId="77777777" w:rsidR="00CD3EA5" w:rsidRDefault="00CD3EA5" w:rsidP="00CD3EA5"/>
    <w:p w14:paraId="6990C77C" w14:textId="7B59536C" w:rsidR="00123B7F" w:rsidRDefault="005372A0" w:rsidP="00CD3EA5">
      <w:r>
        <w:rPr>
          <w:noProof/>
        </w:rPr>
        <w:lastRenderedPageBreak/>
        <w:drawing>
          <wp:inline distT="0" distB="0" distL="0" distR="0" wp14:anchorId="4F26E687" wp14:editId="5534BA2D">
            <wp:extent cx="2592000" cy="2167855"/>
            <wp:effectExtent l="0" t="0" r="0" b="4445"/>
            <wp:docPr id="1739607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07932" name="Picture 173960793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000" cy="2167855"/>
                    </a:xfrm>
                    <a:prstGeom prst="rect">
                      <a:avLst/>
                    </a:prstGeom>
                  </pic:spPr>
                </pic:pic>
              </a:graphicData>
            </a:graphic>
          </wp:inline>
        </w:drawing>
      </w:r>
      <w:r>
        <w:rPr>
          <w:noProof/>
        </w:rPr>
        <w:drawing>
          <wp:inline distT="0" distB="0" distL="0" distR="0" wp14:anchorId="148644BC" wp14:editId="7853601E">
            <wp:extent cx="2592000" cy="2361422"/>
            <wp:effectExtent l="0" t="0" r="0" b="1270"/>
            <wp:docPr id="19366119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11949" name="Picture 193661194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2000" cy="2361422"/>
                    </a:xfrm>
                    <a:prstGeom prst="rect">
                      <a:avLst/>
                    </a:prstGeom>
                  </pic:spPr>
                </pic:pic>
              </a:graphicData>
            </a:graphic>
          </wp:inline>
        </w:drawing>
      </w:r>
    </w:p>
    <w:p w14:paraId="2E41F3BE" w14:textId="65C01C2D" w:rsidR="005372A0" w:rsidRDefault="005372A0" w:rsidP="008A1C15">
      <w:pPr>
        <w:jc w:val="center"/>
      </w:pPr>
      <w:r>
        <w:rPr>
          <w:noProof/>
        </w:rPr>
        <w:drawing>
          <wp:inline distT="0" distB="0" distL="0" distR="0" wp14:anchorId="1605E515" wp14:editId="7EAE6D1E">
            <wp:extent cx="2592000" cy="2376000"/>
            <wp:effectExtent l="0" t="0" r="0" b="5715"/>
            <wp:docPr id="19909471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47124" name="Picture 19909471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2000" cy="2376000"/>
                    </a:xfrm>
                    <a:prstGeom prst="rect">
                      <a:avLst/>
                    </a:prstGeom>
                  </pic:spPr>
                </pic:pic>
              </a:graphicData>
            </a:graphic>
          </wp:inline>
        </w:drawing>
      </w:r>
    </w:p>
    <w:p w14:paraId="3C3EA804" w14:textId="2DFF9E14" w:rsidR="008A1C15" w:rsidRDefault="00D41B0E" w:rsidP="008A1C15">
      <w:pPr>
        <w:jc w:val="center"/>
      </w:pPr>
      <w:r>
        <w:t>Fig. 6. Radiation patterns without circular slot</w:t>
      </w:r>
    </w:p>
    <w:p w14:paraId="25C42136" w14:textId="77777777" w:rsidR="000A283B" w:rsidRDefault="000A283B" w:rsidP="008A1C15">
      <w:pPr>
        <w:jc w:val="center"/>
      </w:pPr>
    </w:p>
    <w:p w14:paraId="1AA50C30" w14:textId="77777777" w:rsidR="000A283B" w:rsidRDefault="000A283B" w:rsidP="008A1C15">
      <w:pPr>
        <w:jc w:val="center"/>
      </w:pPr>
    </w:p>
    <w:p w14:paraId="1DC2AD8C" w14:textId="77777777" w:rsidR="000A283B" w:rsidRDefault="000A283B" w:rsidP="008A1C15">
      <w:pPr>
        <w:jc w:val="center"/>
      </w:pPr>
    </w:p>
    <w:p w14:paraId="4B48E386" w14:textId="7675F67F" w:rsidR="003D01C5" w:rsidRDefault="003D01C5" w:rsidP="000A283B">
      <w:r>
        <w:rPr>
          <w:noProof/>
        </w:rPr>
        <w:lastRenderedPageBreak/>
        <w:drawing>
          <wp:inline distT="0" distB="0" distL="0" distR="0" wp14:anchorId="17EE3E9A" wp14:editId="2963D884">
            <wp:extent cx="2592000" cy="2386467"/>
            <wp:effectExtent l="0" t="0" r="0" b="0"/>
            <wp:docPr id="7541357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35726" name="Picture 7541357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2000" cy="2386467"/>
                    </a:xfrm>
                    <a:prstGeom prst="rect">
                      <a:avLst/>
                    </a:prstGeom>
                  </pic:spPr>
                </pic:pic>
              </a:graphicData>
            </a:graphic>
          </wp:inline>
        </w:drawing>
      </w:r>
      <w:r>
        <w:rPr>
          <w:noProof/>
        </w:rPr>
        <w:drawing>
          <wp:inline distT="0" distB="0" distL="0" distR="0" wp14:anchorId="4C94AFCD" wp14:editId="1F8EA4EF">
            <wp:extent cx="2592000" cy="2302678"/>
            <wp:effectExtent l="0" t="0" r="0" b="2540"/>
            <wp:docPr id="15140309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0986" name="Picture 15140309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2000" cy="2302678"/>
                    </a:xfrm>
                    <a:prstGeom prst="rect">
                      <a:avLst/>
                    </a:prstGeom>
                  </pic:spPr>
                </pic:pic>
              </a:graphicData>
            </a:graphic>
          </wp:inline>
        </w:drawing>
      </w:r>
    </w:p>
    <w:p w14:paraId="6785DECD" w14:textId="6A29497D" w:rsidR="003D01C5" w:rsidRDefault="0024367C" w:rsidP="008A1C15">
      <w:pPr>
        <w:jc w:val="center"/>
      </w:pPr>
      <w:r>
        <w:rPr>
          <w:noProof/>
        </w:rPr>
        <w:drawing>
          <wp:inline distT="0" distB="0" distL="0" distR="0" wp14:anchorId="4CF5312D" wp14:editId="19C1C8BE">
            <wp:extent cx="2592000" cy="2484990"/>
            <wp:effectExtent l="0" t="0" r="0" b="0"/>
            <wp:docPr id="14698762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76205" name="Picture 146987620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92000" cy="2484990"/>
                    </a:xfrm>
                    <a:prstGeom prst="rect">
                      <a:avLst/>
                    </a:prstGeom>
                  </pic:spPr>
                </pic:pic>
              </a:graphicData>
            </a:graphic>
          </wp:inline>
        </w:drawing>
      </w:r>
    </w:p>
    <w:p w14:paraId="7B750B89" w14:textId="0EA8A376" w:rsidR="00D37A0E" w:rsidRDefault="00CD3EA5" w:rsidP="008A1C15">
      <w:pPr>
        <w:jc w:val="center"/>
      </w:pPr>
      <w:r>
        <w:t>Fig. 7. Radiation patterns with circular slot</w:t>
      </w:r>
    </w:p>
    <w:p w14:paraId="75B30671" w14:textId="66C0392F" w:rsidR="00470BAA" w:rsidRDefault="00243722" w:rsidP="00243722">
      <w:pPr>
        <w:pStyle w:val="Heading2"/>
      </w:pPr>
      <w:r>
        <w:t>Gain</w:t>
      </w:r>
    </w:p>
    <w:p w14:paraId="597EDF36" w14:textId="0813C1B6" w:rsidR="00EF5906" w:rsidRDefault="00EF5906" w:rsidP="00EF5906">
      <w:r>
        <w:t>In this section, the simulated gain has been described, where it can be observed that the introduction of the circular slot helps to enhance the gain in different frequencies. Without that mentioned slot, the maximum gain is around 3.5 dB whereas with t</w:t>
      </w:r>
      <w:r w:rsidR="00AC4C1D">
        <w:t>he</w:t>
      </w:r>
      <w:r>
        <w:t xml:space="preserve"> slot</w:t>
      </w:r>
      <w:r w:rsidR="00AC4C1D">
        <w:t>s</w:t>
      </w:r>
      <w:r>
        <w:t xml:space="preserve">, it is producing a gain around 8 dB as plotted in Fig 8. In the optimized design the gain increases </w:t>
      </w:r>
      <w:r w:rsidR="00F840E4">
        <w:t>up to</w:t>
      </w:r>
      <w:r>
        <w:t xml:space="preserve"> 8.5 </w:t>
      </w:r>
      <w:proofErr w:type="spellStart"/>
      <w:r>
        <w:t>dB.</w:t>
      </w:r>
      <w:proofErr w:type="spellEnd"/>
    </w:p>
    <w:p w14:paraId="1982ED32" w14:textId="74276B84" w:rsidR="001B1CE1" w:rsidRDefault="001B1CE1" w:rsidP="004449B6">
      <w:pPr>
        <w:jc w:val="center"/>
      </w:pPr>
      <w:r>
        <w:rPr>
          <w:noProof/>
        </w:rPr>
        <w:lastRenderedPageBreak/>
        <w:drawing>
          <wp:inline distT="0" distB="0" distL="0" distR="0" wp14:anchorId="27549540" wp14:editId="7A01D244">
            <wp:extent cx="4276800" cy="3460660"/>
            <wp:effectExtent l="0" t="0" r="0" b="6985"/>
            <wp:docPr id="965247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4788" name="Picture 9652478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76800" cy="3460660"/>
                    </a:xfrm>
                    <a:prstGeom prst="rect">
                      <a:avLst/>
                    </a:prstGeom>
                  </pic:spPr>
                </pic:pic>
              </a:graphicData>
            </a:graphic>
          </wp:inline>
        </w:drawing>
      </w:r>
    </w:p>
    <w:p w14:paraId="0829CA43" w14:textId="18746251" w:rsidR="00DB0C70" w:rsidRDefault="0067694A" w:rsidP="004449B6">
      <w:pPr>
        <w:jc w:val="center"/>
      </w:pPr>
      <w:r>
        <w:t>Fig. 8. Gain improvement with the slot</w:t>
      </w:r>
    </w:p>
    <w:p w14:paraId="31B848C7" w14:textId="43D4FD32" w:rsidR="00D82928" w:rsidRDefault="00632DDF" w:rsidP="00632DDF">
      <w:pPr>
        <w:pStyle w:val="Heading2"/>
      </w:pPr>
      <w:r>
        <w:t>Radiation efficiency</w:t>
      </w:r>
    </w:p>
    <w:p w14:paraId="0F82E198" w14:textId="41240AD6" w:rsidR="001C2477" w:rsidRDefault="00B4120B" w:rsidP="001C2477">
      <w:r>
        <w:t>As the Radiation Efficiency is directly proportional to gain, so it is very obvious that the efficiency will also be enhanced with the effect of that slot. It is an indication that, with the slot</w:t>
      </w:r>
      <w:r w:rsidR="003B24D5">
        <w:t>s</w:t>
      </w:r>
      <w:r>
        <w:t xml:space="preserve"> </w:t>
      </w:r>
      <w:r w:rsidR="003B24D5">
        <w:t>are</w:t>
      </w:r>
      <w:r>
        <w:t xml:space="preserve"> introduced, the current flowing path is getting congested over the patch which in turn increases the current density in the radiating edge of the patch. Due to this, the efficiency as well as the gain are incre</w:t>
      </w:r>
      <w:r>
        <w:t>a</w:t>
      </w:r>
      <w:r>
        <w:t>sed. The optimized antenna founds</w:t>
      </w:r>
      <w:r w:rsidR="006C2134">
        <w:t xml:space="preserve"> </w:t>
      </w:r>
      <w:r w:rsidR="006C2134">
        <w:t>a stable efficiency over the UWB range of frequencies. The increment in radiation efficiency is shown in Fig 9.</w:t>
      </w:r>
    </w:p>
    <w:p w14:paraId="1C2DB651" w14:textId="39BCB191" w:rsidR="00E8388C" w:rsidRDefault="00783FD6" w:rsidP="00E8388C">
      <w:pPr>
        <w:jc w:val="center"/>
      </w:pPr>
      <w:r>
        <w:rPr>
          <w:noProof/>
        </w:rPr>
        <w:lastRenderedPageBreak/>
        <w:drawing>
          <wp:inline distT="0" distB="0" distL="0" distR="0" wp14:anchorId="16F4C771" wp14:editId="2A4F57FF">
            <wp:extent cx="4276800" cy="3487186"/>
            <wp:effectExtent l="0" t="0" r="0" b="0"/>
            <wp:docPr id="5596117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11757" name="Picture 55961175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76800" cy="3487186"/>
                    </a:xfrm>
                    <a:prstGeom prst="rect">
                      <a:avLst/>
                    </a:prstGeom>
                  </pic:spPr>
                </pic:pic>
              </a:graphicData>
            </a:graphic>
          </wp:inline>
        </w:drawing>
      </w:r>
    </w:p>
    <w:p w14:paraId="0B62DF32" w14:textId="7EC1EC8D" w:rsidR="00DA5EC3" w:rsidRPr="001C2477" w:rsidRDefault="0004775D" w:rsidP="00E8388C">
      <w:pPr>
        <w:jc w:val="center"/>
      </w:pPr>
      <w:r>
        <w:t>Fig. 9. Radiation Efficiency improvement with the slot</w:t>
      </w:r>
    </w:p>
    <w:p w14:paraId="71740618" w14:textId="15874CDB" w:rsidR="00C162AE" w:rsidRDefault="006856D9">
      <w:pPr>
        <w:pStyle w:val="Heading1"/>
      </w:pPr>
      <w:r>
        <w:t>Conclusion</w:t>
      </w:r>
    </w:p>
    <w:p w14:paraId="1D8D5AA3" w14:textId="307E5250" w:rsidR="00C162AE" w:rsidRDefault="00A50113">
      <w:r>
        <w:t xml:space="preserve">This discussion regarding the particular research concludes that the UWB characteristics is obtained by a low-cost, simply designed antenna. A high bandwidth of 12 GHz is found with a notable improvement in the gain and efficiency without increment in the design complexity or other </w:t>
      </w:r>
      <w:r>
        <w:t>material</w:t>
      </w:r>
      <w:r>
        <w:t xml:space="preserve"> or surface. 8.5 dB gain and over 90% efficiency also improves the performance of the antenna. So, design simplicity is also one of the fruitful </w:t>
      </w:r>
      <w:r w:rsidR="004B269B">
        <w:t>reasons</w:t>
      </w:r>
      <w:r>
        <w:t xml:space="preserve"> for the antenna to be well-</w:t>
      </w:r>
      <w:r>
        <w:t>equipped</w:t>
      </w:r>
      <w:r>
        <w:t>.</w:t>
      </w:r>
    </w:p>
    <w:p w14:paraId="52DAF1A3" w14:textId="77777777" w:rsidR="00C162AE" w:rsidRDefault="00267FAC">
      <w:pPr>
        <w:ind w:firstLine="0"/>
        <w:jc w:val="center"/>
        <w:rPr>
          <w:b/>
        </w:rPr>
      </w:pPr>
      <w:r>
        <w:br w:type="page"/>
      </w:r>
    </w:p>
    <w:p w14:paraId="3474CC90" w14:textId="77777777" w:rsidR="00C162AE" w:rsidRDefault="00267FAC">
      <w:pPr>
        <w:ind w:firstLine="0"/>
        <w:jc w:val="center"/>
        <w:rPr>
          <w:b/>
        </w:rPr>
      </w:pPr>
      <w:r>
        <w:rPr>
          <w:b/>
        </w:rPr>
        <w:lastRenderedPageBreak/>
        <w:t>References</w:t>
      </w:r>
    </w:p>
    <w:p w14:paraId="7FD87BB0" w14:textId="28D9BBA1" w:rsidR="00C162AE" w:rsidRDefault="004D363C">
      <w:pPr>
        <w:ind w:left="708" w:hanging="708"/>
      </w:pPr>
      <w:r>
        <w:t xml:space="preserve">Constantine A. </w:t>
      </w:r>
      <w:proofErr w:type="spellStart"/>
      <w:r>
        <w:t>Balanis</w:t>
      </w:r>
      <w:proofErr w:type="spellEnd"/>
      <w:r>
        <w:t>, ANTENNA THEORY ANALYSIS AND DESIGN, FOURTH EDITION. John Wiley &amp; Sons, Inc., Hoboken, New Jersey, 2016.</w:t>
      </w:r>
    </w:p>
    <w:p w14:paraId="2E3CE6C0" w14:textId="489D6A00" w:rsidR="007104C2" w:rsidRDefault="00DC066E">
      <w:pPr>
        <w:ind w:left="708" w:hanging="708"/>
      </w:pPr>
      <w:r>
        <w:t>Revision of P. 15 of C. rule regarding ultra-wideband transmission system First report and order, “Federal Communications Commission FCC 02-48,” Washington, Apr. 2002.</w:t>
      </w:r>
    </w:p>
    <w:p w14:paraId="3E660702" w14:textId="0A51E62B" w:rsidR="00DC066E" w:rsidRDefault="00123E9F">
      <w:pPr>
        <w:ind w:left="708" w:hanging="708"/>
      </w:pPr>
      <w:proofErr w:type="spellStart"/>
      <w:r>
        <w:t>Nashaat</w:t>
      </w:r>
      <w:proofErr w:type="spellEnd"/>
      <w:r>
        <w:t xml:space="preserve">, D., H. A. </w:t>
      </w:r>
      <w:proofErr w:type="spellStart"/>
      <w:r>
        <w:t>Elsade</w:t>
      </w:r>
      <w:proofErr w:type="spellEnd"/>
      <w:r>
        <w:t xml:space="preserve">, E. Abdallah, H. </w:t>
      </w:r>
      <w:proofErr w:type="spellStart"/>
      <w:r>
        <w:t>Elhenawy</w:t>
      </w:r>
      <w:proofErr w:type="spellEnd"/>
      <w:r>
        <w:t>, and M. F. Iskandar, “Multiband and miniaturized inset feed microstrip patch antenna using multiple spiral-shaped defect ground structure (DGS),” IEEE Antennas and Propagation Society International Symposium, 2009, APSURSI’09, 1–4, Jun. 1–5, 2009</w:t>
      </w:r>
    </w:p>
    <w:p w14:paraId="04FE2F3D" w14:textId="6CCC4DA4" w:rsidR="00123E9F" w:rsidRDefault="00266B4E">
      <w:pPr>
        <w:ind w:left="708" w:hanging="708"/>
      </w:pPr>
      <w:r>
        <w:t xml:space="preserve">Tirado-Mendez, J. A., M. A. </w:t>
      </w:r>
      <w:proofErr w:type="spellStart"/>
      <w:r>
        <w:t>Peyrot</w:t>
      </w:r>
      <w:proofErr w:type="spellEnd"/>
      <w:r>
        <w:t xml:space="preserve">-Solis, H. </w:t>
      </w:r>
      <w:proofErr w:type="spellStart"/>
      <w:r>
        <w:t>Jardon</w:t>
      </w:r>
      <w:proofErr w:type="spellEnd"/>
      <w:r>
        <w:t>-Aguilar, E. A. Andrade-Gonzalez, and M. Reyes-Ayala, “Applications of novel defected microstrip structure (DMS) in planar passive circuits,” Proceedings of the 10th WSEAS International Conference on CIRCUITS, 336–369, Vouliagmeni, Athens, Greece, Jul. 10–12, 2006</w:t>
      </w:r>
    </w:p>
    <w:p w14:paraId="4AC27B76" w14:textId="7EE1855C" w:rsidR="00266B4E" w:rsidRDefault="00266B4E">
      <w:pPr>
        <w:ind w:left="708" w:hanging="708"/>
      </w:pPr>
      <w:r>
        <w:t>Chakraborty, M., B. Rana, P. P. Sarkar, and A. Das, “Size reduction of microstrip antenna with slots and defected ground structure,” Interna</w:t>
      </w:r>
      <w:r>
        <w:t/>
      </w:r>
      <w:proofErr w:type="spellStart"/>
      <w:r>
        <w:t>tional</w:t>
      </w:r>
      <w:proofErr w:type="spellEnd"/>
      <w:r>
        <w:t xml:space="preserve"> Journal of Electronics Engineering, Vol. 4, No. 1, 61–64, 201</w:t>
      </w:r>
    </w:p>
    <w:p w14:paraId="5EF01D72" w14:textId="118D732C" w:rsidR="00266B4E" w:rsidRDefault="00266B4E">
      <w:pPr>
        <w:ind w:left="708" w:hanging="708"/>
      </w:pPr>
      <w:r>
        <w:t>Lo, T. K. and Y. Hwang, “Microstrip antennas of very high permittivity for personal communications,” 1997 Asia Pacific Microwave Confer</w:t>
      </w:r>
      <w:r>
        <w:t/>
      </w:r>
      <w:proofErr w:type="spellStart"/>
      <w:r>
        <w:t>ence</w:t>
      </w:r>
      <w:proofErr w:type="spellEnd"/>
      <w:r>
        <w:t>, 253–256, 1997</w:t>
      </w:r>
    </w:p>
    <w:p w14:paraId="72C3A2A1" w14:textId="653817FB" w:rsidR="00266B4E" w:rsidRDefault="00266B4E">
      <w:pPr>
        <w:ind w:left="708" w:hanging="708"/>
      </w:pPr>
      <w:proofErr w:type="spellStart"/>
      <w:r>
        <w:t>Elsheakh</w:t>
      </w:r>
      <w:proofErr w:type="spellEnd"/>
      <w:r>
        <w:t xml:space="preserve">, D. M., H. A. </w:t>
      </w:r>
      <w:proofErr w:type="spellStart"/>
      <w:r>
        <w:t>Elsadek</w:t>
      </w:r>
      <w:proofErr w:type="spellEnd"/>
      <w:r>
        <w:t xml:space="preserve">, E. A.-F. Abdallah, H. M. </w:t>
      </w:r>
      <w:proofErr w:type="spellStart"/>
      <w:r>
        <w:t>Elhenawy</w:t>
      </w:r>
      <w:proofErr w:type="spellEnd"/>
      <w:r>
        <w:t xml:space="preserve">, and M. F. Iskander, “Miniaturized and multiband operations of inset feed microstrip patch antenna by using novel shape of defected ground </w:t>
      </w:r>
      <w:proofErr w:type="spellStart"/>
      <w:r>
        <w:t>struc</w:t>
      </w:r>
      <w:proofErr w:type="spellEnd"/>
      <w:r>
        <w:t/>
      </w:r>
      <w:proofErr w:type="spellStart"/>
      <w:r>
        <w:t>ture</w:t>
      </w:r>
      <w:proofErr w:type="spellEnd"/>
      <w:r>
        <w:t xml:space="preserve"> (DGS) in wireless applications,” PIERS Proceeding, 1082–1086, Moscow, Russia, Aug. 18–21, 2009.</w:t>
      </w:r>
    </w:p>
    <w:p w14:paraId="5E0766F8" w14:textId="634030C2" w:rsidR="00266B4E" w:rsidRDefault="001F236A">
      <w:pPr>
        <w:ind w:left="708" w:hanging="708"/>
      </w:pPr>
      <w:r>
        <w:t xml:space="preserve">Kim, H. M. and B. Lee, “Bandgap and slow fast-wave characteristics of defected ground structures (DGSs) including left-handed features,” IEEE Trans. Microwave Theory </w:t>
      </w:r>
      <w:proofErr w:type="spellStart"/>
      <w:r>
        <w:t>Techn</w:t>
      </w:r>
      <w:proofErr w:type="spellEnd"/>
      <w:r>
        <w:t>., Vol. 54, No. 7, 3113–3120, 2006.</w:t>
      </w:r>
    </w:p>
    <w:p w14:paraId="0489078C" w14:textId="0CF51A16" w:rsidR="001F236A" w:rsidRDefault="001F236A">
      <w:pPr>
        <w:ind w:left="708" w:hanging="708"/>
      </w:pPr>
      <w:r>
        <w:lastRenderedPageBreak/>
        <w:t xml:space="preserve">Fan, M., R. Hu, Z. H. Feng, X. X. Zhang, and Q. Hao, “Advance in 2D-EBG structures research,” The Journal of Infrared and </w:t>
      </w:r>
      <w:proofErr w:type="spellStart"/>
      <w:r>
        <w:t>Millimeter</w:t>
      </w:r>
      <w:proofErr w:type="spellEnd"/>
      <w:r>
        <w:t xml:space="preserve"> Waves, Vol. 22, No. 2, 2003.</w:t>
      </w:r>
    </w:p>
    <w:p w14:paraId="3548F12D" w14:textId="33C32FCE" w:rsidR="001F236A" w:rsidRDefault="001F236A">
      <w:pPr>
        <w:ind w:left="708" w:hanging="708"/>
      </w:pPr>
      <w:r>
        <w:t xml:space="preserve">Arya, A. K., A. Patnaik, and M. V. </w:t>
      </w:r>
      <w:proofErr w:type="spellStart"/>
      <w:r>
        <w:t>Kartikeyan</w:t>
      </w:r>
      <w:proofErr w:type="spellEnd"/>
      <w:r>
        <w:t xml:space="preserve">, “Microstrip patch antenna with skew-F shaped DGS for dual band operation,” Progress </w:t>
      </w:r>
      <w:proofErr w:type="gramStart"/>
      <w:r>
        <w:t>In</w:t>
      </w:r>
      <w:proofErr w:type="gramEnd"/>
      <w:r>
        <w:t xml:space="preserve"> Electromagnetics Research M, Vol. 19, 147–160, 2011.</w:t>
      </w:r>
    </w:p>
    <w:p w14:paraId="2F9F51C2" w14:textId="4BC6C8F8" w:rsidR="001F236A" w:rsidRDefault="001F236A">
      <w:pPr>
        <w:ind w:left="708" w:hanging="708"/>
      </w:pPr>
      <w:r>
        <w:t>Kapoor, S. and D. Parkash, “Miniaturized triple band microstrip patch antenna with defected ground structure for wireless communication applications,” International Journal of Computer Applications, Vol. 57, No. 7, ISSN: 0975-8887, Nov. 2012.</w:t>
      </w:r>
    </w:p>
    <w:p w14:paraId="2D6A706E" w14:textId="7B52B5DE" w:rsidR="00C162AE" w:rsidRDefault="001F236A">
      <w:pPr>
        <w:ind w:left="708" w:hanging="708"/>
        <w:rPr>
          <w:b/>
        </w:rPr>
      </w:pPr>
      <w:proofErr w:type="spellStart"/>
      <w:r>
        <w:t>Balanis</w:t>
      </w:r>
      <w:proofErr w:type="spellEnd"/>
      <w:r>
        <w:t>, C. A., Antenna theory: analysis and design. John Wiley &amp; sons, 2015</w:t>
      </w:r>
      <w:r>
        <w:t>.</w:t>
      </w:r>
    </w:p>
    <w:sectPr w:rsidR="00C162AE">
      <w:headerReference w:type="default" r:id="rId20"/>
      <w:footerReference w:type="default" r:id="rId21"/>
      <w:headerReference w:type="first" r:id="rId2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F841" w14:textId="77777777" w:rsidR="002B3777" w:rsidRDefault="002B3777">
      <w:pPr>
        <w:spacing w:line="240" w:lineRule="auto"/>
      </w:pPr>
      <w:r>
        <w:separator/>
      </w:r>
    </w:p>
  </w:endnote>
  <w:endnote w:type="continuationSeparator" w:id="0">
    <w:p w14:paraId="485D5709" w14:textId="77777777" w:rsidR="002B3777" w:rsidRDefault="002B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5E0D" w14:textId="687731A5" w:rsidR="00C162AE" w:rsidRDefault="00C162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7AB1" w14:textId="77777777" w:rsidR="002B3777" w:rsidRDefault="002B3777">
      <w:pPr>
        <w:spacing w:line="240" w:lineRule="auto"/>
      </w:pPr>
      <w:r>
        <w:separator/>
      </w:r>
    </w:p>
  </w:footnote>
  <w:footnote w:type="continuationSeparator" w:id="0">
    <w:p w14:paraId="583D4853" w14:textId="77777777" w:rsidR="002B3777" w:rsidRDefault="002B3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0980" w14:textId="0754FD50" w:rsidR="00C162AE" w:rsidRDefault="00C162AE">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64AE" w14:textId="77777777"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AE"/>
    <w:rsid w:val="0004775D"/>
    <w:rsid w:val="00047C20"/>
    <w:rsid w:val="0008566C"/>
    <w:rsid w:val="000A283B"/>
    <w:rsid w:val="000A513A"/>
    <w:rsid w:val="000C4BCE"/>
    <w:rsid w:val="00107A34"/>
    <w:rsid w:val="00123B7F"/>
    <w:rsid w:val="00123E9F"/>
    <w:rsid w:val="00133067"/>
    <w:rsid w:val="0015028F"/>
    <w:rsid w:val="001B1CE1"/>
    <w:rsid w:val="001B5790"/>
    <w:rsid w:val="001C2477"/>
    <w:rsid w:val="001F236A"/>
    <w:rsid w:val="00206571"/>
    <w:rsid w:val="002143A0"/>
    <w:rsid w:val="00230114"/>
    <w:rsid w:val="0024367C"/>
    <w:rsid w:val="00243722"/>
    <w:rsid w:val="00266B4E"/>
    <w:rsid w:val="00267FAC"/>
    <w:rsid w:val="00287421"/>
    <w:rsid w:val="002B3777"/>
    <w:rsid w:val="002C3712"/>
    <w:rsid w:val="003504AD"/>
    <w:rsid w:val="003825D8"/>
    <w:rsid w:val="003B24D5"/>
    <w:rsid w:val="003D01C5"/>
    <w:rsid w:val="003E2038"/>
    <w:rsid w:val="00405513"/>
    <w:rsid w:val="004449B6"/>
    <w:rsid w:val="00444B3A"/>
    <w:rsid w:val="00470BAA"/>
    <w:rsid w:val="004B269B"/>
    <w:rsid w:val="004C4C4F"/>
    <w:rsid w:val="004D363C"/>
    <w:rsid w:val="005372A0"/>
    <w:rsid w:val="00566743"/>
    <w:rsid w:val="005D7E08"/>
    <w:rsid w:val="005F638D"/>
    <w:rsid w:val="0062674E"/>
    <w:rsid w:val="00632DDF"/>
    <w:rsid w:val="0067694A"/>
    <w:rsid w:val="006856D9"/>
    <w:rsid w:val="00686F03"/>
    <w:rsid w:val="006967DD"/>
    <w:rsid w:val="006A482D"/>
    <w:rsid w:val="006C0441"/>
    <w:rsid w:val="006C2134"/>
    <w:rsid w:val="006F080D"/>
    <w:rsid w:val="006F7FEA"/>
    <w:rsid w:val="007104C2"/>
    <w:rsid w:val="00742439"/>
    <w:rsid w:val="007526F9"/>
    <w:rsid w:val="00783C54"/>
    <w:rsid w:val="00783FD6"/>
    <w:rsid w:val="007C47C1"/>
    <w:rsid w:val="008765DC"/>
    <w:rsid w:val="00885B76"/>
    <w:rsid w:val="008A1C15"/>
    <w:rsid w:val="008E66FD"/>
    <w:rsid w:val="008F5509"/>
    <w:rsid w:val="008F7CA8"/>
    <w:rsid w:val="0096434F"/>
    <w:rsid w:val="0097680A"/>
    <w:rsid w:val="00981434"/>
    <w:rsid w:val="009C2603"/>
    <w:rsid w:val="009E1731"/>
    <w:rsid w:val="00A05DCF"/>
    <w:rsid w:val="00A11B04"/>
    <w:rsid w:val="00A34BEB"/>
    <w:rsid w:val="00A50113"/>
    <w:rsid w:val="00A9679E"/>
    <w:rsid w:val="00AC4C1D"/>
    <w:rsid w:val="00AE44D9"/>
    <w:rsid w:val="00B118F8"/>
    <w:rsid w:val="00B4120B"/>
    <w:rsid w:val="00BC7F5E"/>
    <w:rsid w:val="00C047F5"/>
    <w:rsid w:val="00C162AE"/>
    <w:rsid w:val="00C33909"/>
    <w:rsid w:val="00C343FA"/>
    <w:rsid w:val="00C85F47"/>
    <w:rsid w:val="00CD3EA5"/>
    <w:rsid w:val="00D10821"/>
    <w:rsid w:val="00D37A0E"/>
    <w:rsid w:val="00D41B0E"/>
    <w:rsid w:val="00D545B3"/>
    <w:rsid w:val="00D82928"/>
    <w:rsid w:val="00DA5EC3"/>
    <w:rsid w:val="00DB0C70"/>
    <w:rsid w:val="00DC066E"/>
    <w:rsid w:val="00E46A97"/>
    <w:rsid w:val="00E8388C"/>
    <w:rsid w:val="00E86C9F"/>
    <w:rsid w:val="00EC7F43"/>
    <w:rsid w:val="00EE5D5D"/>
    <w:rsid w:val="00EF5906"/>
    <w:rsid w:val="00F2070A"/>
    <w:rsid w:val="00F36541"/>
    <w:rsid w:val="00F840E4"/>
    <w:rsid w:val="00FE1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96F86"/>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b/>
    </w:rPr>
  </w:style>
  <w:style w:type="paragraph" w:styleId="Heading2">
    <w:name w:val="heading 2"/>
    <w:basedOn w:val="Normal"/>
    <w:next w:val="Normal"/>
    <w:uiPriority w:val="9"/>
    <w:unhideWhenUsed/>
    <w:qFormat/>
    <w:pPr>
      <w:keepNext/>
      <w:keepLines/>
      <w:ind w:firstLine="0"/>
      <w:outlineLvl w:val="1"/>
    </w:pPr>
    <w:rPr>
      <w:b/>
    </w:rPr>
  </w:style>
  <w:style w:type="paragraph" w:styleId="Heading3">
    <w:name w:val="heading 3"/>
    <w:basedOn w:val="Normal"/>
    <w:next w:val="Normal"/>
    <w:uiPriority w:val="9"/>
    <w:unhideWhenUsed/>
    <w:qFormat/>
    <w:pPr>
      <w:keepNext/>
      <w:keepLines/>
      <w:ind w:firstLine="0"/>
      <w:outlineLvl w:val="2"/>
    </w:pPr>
    <w:rPr>
      <w:b/>
      <w:i/>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outlineLvl w:val="4"/>
    </w:pPr>
    <w:rPr>
      <w:b/>
      <w:i/>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ind w:firstLine="0"/>
      <w:jc w:val="center"/>
    </w:pPr>
    <w:rPr>
      <w:b/>
    </w:rPr>
  </w:style>
  <w:style w:type="paragraph" w:styleId="Subtitle">
    <w:name w:val="Subtitle"/>
    <w:basedOn w:val="Normal"/>
    <w:next w:val="Normal"/>
    <w:uiPriority w:val="11"/>
    <w:qFormat/>
    <w:pPr>
      <w:keepNext/>
      <w:keepLines/>
      <w:ind w:firstLine="0"/>
      <w:jc w:val="center"/>
    </w:pPr>
    <w:rPr>
      <w:b/>
    </w:rPr>
  </w:style>
  <w:style w:type="table" w:customStyle="1" w:styleId="a">
    <w:basedOn w:val="TableNormal1"/>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B118F8"/>
    <w:pPr>
      <w:tabs>
        <w:tab w:val="center" w:pos="4513"/>
        <w:tab w:val="right" w:pos="9026"/>
      </w:tabs>
      <w:spacing w:line="240" w:lineRule="auto"/>
    </w:pPr>
  </w:style>
  <w:style w:type="character" w:customStyle="1" w:styleId="HeaderChar">
    <w:name w:val="Header Char"/>
    <w:basedOn w:val="DefaultParagraphFont"/>
    <w:link w:val="Header"/>
    <w:uiPriority w:val="99"/>
    <w:rsid w:val="00B118F8"/>
  </w:style>
  <w:style w:type="paragraph" w:styleId="Footer">
    <w:name w:val="footer"/>
    <w:basedOn w:val="Normal"/>
    <w:link w:val="FooterChar"/>
    <w:uiPriority w:val="99"/>
    <w:unhideWhenUsed/>
    <w:rsid w:val="00B118F8"/>
    <w:pPr>
      <w:tabs>
        <w:tab w:val="center" w:pos="4513"/>
        <w:tab w:val="right" w:pos="9026"/>
      </w:tabs>
      <w:spacing w:line="240" w:lineRule="auto"/>
    </w:pPr>
  </w:style>
  <w:style w:type="character" w:customStyle="1" w:styleId="FooterChar">
    <w:name w:val="Footer Char"/>
    <w:basedOn w:val="DefaultParagraphFont"/>
    <w:link w:val="Footer"/>
    <w:uiPriority w:val="99"/>
    <w:rsid w:val="00B118F8"/>
  </w:style>
  <w:style w:type="character" w:styleId="Hyperlink">
    <w:name w:val="Hyperlink"/>
    <w:basedOn w:val="DefaultParagraphFont"/>
    <w:uiPriority w:val="99"/>
    <w:unhideWhenUsed/>
    <w:rsid w:val="009C2603"/>
    <w:rPr>
      <w:color w:val="0000FF" w:themeColor="hyperlink"/>
      <w:u w:val="single"/>
    </w:rPr>
  </w:style>
  <w:style w:type="character" w:styleId="UnresolvedMention">
    <w:name w:val="Unresolved Mention"/>
    <w:basedOn w:val="DefaultParagraphFont"/>
    <w:uiPriority w:val="99"/>
    <w:semiHidden/>
    <w:unhideWhenUsed/>
    <w:rsid w:val="009C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atanuchowdhury.092@gmail.com"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1418</Words>
  <Characters>8084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ATANU CHOWDHURY</cp:lastModifiedBy>
  <cp:revision>111</cp:revision>
  <dcterms:created xsi:type="dcterms:W3CDTF">2020-11-09T08:29:00Z</dcterms:created>
  <dcterms:modified xsi:type="dcterms:W3CDTF">2023-04-27T08:00:00Z</dcterms:modified>
</cp:coreProperties>
</file>