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sz w:val="40"/>
          <w:szCs w:val="40"/>
        </w:rPr>
      </w:pPr>
      <w:r>
        <w:rPr>
          <w:b/>
          <w:sz w:val="40"/>
          <w:szCs w:val="40"/>
        </w:rPr>
        <w:t>" Effect of Picky</w:t>
      </w:r>
      <w:r>
        <w:rPr>
          <w:b/>
          <w:sz w:val="40"/>
          <w:szCs w:val="40"/>
        </w:rPr>
        <w:t xml:space="preserve"> Eating on adolescent’s health"</w:t>
      </w:r>
    </w:p>
    <w:p>
      <w:pPr>
        <w:pStyle w:val="style66"/>
        <w:rPr>
          <w:b/>
          <w:sz w:val="48"/>
        </w:rPr>
      </w:pPr>
    </w:p>
    <w:p>
      <w:pPr>
        <w:pStyle w:val="style0"/>
        <w:rPr>
          <w:sz w:val="28"/>
          <w:szCs w:val="28"/>
        </w:rPr>
      </w:pPr>
      <w:r>
        <w:rPr>
          <w:sz w:val="28"/>
          <w:szCs w:val="28"/>
        </w:rPr>
        <w:t xml:space="preserve">Abstract: </w:t>
      </w:r>
      <w:r>
        <w:rPr>
          <w:sz w:val="28"/>
          <w:szCs w:val="28"/>
        </w:rPr>
        <w:t>Picky</w:t>
      </w:r>
      <w:r>
        <w:rPr>
          <w:sz w:val="28"/>
          <w:szCs w:val="28"/>
        </w:rPr>
        <w:t xml:space="preserve"> eating is the most common and prevalent form of eating disorder which is becoming most problematic clinical condition especially among youths. This review paper showed that developmental stage of adolescence is the crucial stage for the onset of several eating disorders and as sho</w:t>
      </w:r>
      <w:r>
        <w:rPr>
          <w:sz w:val="28"/>
          <w:szCs w:val="28"/>
        </w:rPr>
        <w:t>wn by several researchers, picky</w:t>
      </w:r>
      <w:r>
        <w:rPr>
          <w:sz w:val="28"/>
          <w:szCs w:val="28"/>
        </w:rPr>
        <w:t xml:space="preserve"> eating is on peak among the</w:t>
      </w:r>
      <w:r>
        <w:rPr>
          <w:sz w:val="28"/>
          <w:szCs w:val="28"/>
        </w:rPr>
        <w:t>m. Studies have shown that picky</w:t>
      </w:r>
      <w:r>
        <w:rPr>
          <w:sz w:val="28"/>
          <w:szCs w:val="28"/>
        </w:rPr>
        <w:t xml:space="preserve"> eating disorder have an increased risk of incorporating various health related adverse consequences such as obesity, physical, social and psychological problems which can also sometimes leads to suicidal thoughts and substance usage. This review is aimed to focus on the behavioral, physical and psychological health of the a</w:t>
      </w:r>
      <w:r>
        <w:rPr>
          <w:sz w:val="28"/>
          <w:szCs w:val="28"/>
        </w:rPr>
        <w:t>dolescent children who are picky</w:t>
      </w:r>
      <w:r>
        <w:rPr>
          <w:sz w:val="28"/>
          <w:szCs w:val="28"/>
        </w:rPr>
        <w:t xml:space="preserve"> eaters.</w:t>
      </w:r>
    </w:p>
    <w:p>
      <w:pPr>
        <w:pStyle w:val="style0"/>
        <w:rPr>
          <w:sz w:val="28"/>
          <w:szCs w:val="28"/>
        </w:rPr>
      </w:pPr>
    </w:p>
    <w:p>
      <w:pPr>
        <w:pStyle w:val="style0"/>
        <w:rPr>
          <w:sz w:val="28"/>
          <w:szCs w:val="28"/>
        </w:rPr>
      </w:pPr>
      <w:r>
        <w:rPr>
          <w:sz w:val="28"/>
          <w:szCs w:val="28"/>
        </w:rPr>
        <w:t>Key words: picky</w:t>
      </w:r>
      <w:r>
        <w:rPr>
          <w:sz w:val="28"/>
          <w:szCs w:val="28"/>
        </w:rPr>
        <w:t xml:space="preserve"> eating, prevalent, adolescence, obesity.</w:t>
      </w:r>
    </w:p>
    <w:p>
      <w:pPr>
        <w:pStyle w:val="style0"/>
        <w:rPr>
          <w:sz w:val="24"/>
          <w:szCs w:val="24"/>
        </w:rPr>
      </w:pPr>
    </w:p>
    <w:p>
      <w:pPr>
        <w:pStyle w:val="style179"/>
        <w:numPr>
          <w:ilvl w:val="0"/>
          <w:numId w:val="1"/>
        </w:numPr>
        <w:rPr>
          <w:b/>
          <w:sz w:val="32"/>
          <w:szCs w:val="32"/>
        </w:rPr>
      </w:pPr>
      <w:r>
        <w:rPr>
          <w:b/>
          <w:sz w:val="32"/>
          <w:szCs w:val="32"/>
        </w:rPr>
        <w:t>Introduction</w:t>
      </w:r>
    </w:p>
    <w:p>
      <w:pPr>
        <w:pStyle w:val="style0"/>
        <w:jc w:val="both"/>
        <w:rPr>
          <w:sz w:val="28"/>
          <w:szCs w:val="28"/>
        </w:rPr>
      </w:pPr>
      <w:r>
        <w:rPr>
          <w:sz w:val="28"/>
          <w:szCs w:val="28"/>
        </w:rPr>
        <w:t>Adolescence is a critical duration of rapid changes in psychological, physical, emotional and socio-cognitive factors, with future health and wellbeing implications. This age group is overloaded with stress which results to various issues like mood changes, physical illness, anxiety, aggression and appetite changes. The most common behavior change is seen by several symptoms which includes swearing, increase screen time (T.V., laptop, mobile phones), lack of sleep and dislikes of food. This age group is also a transitional stage of physical and psychological development of human that generally occurs during puberty to adulthood period of life. Sound nutrition and eating habits can play a role in prevention of some several diseases like obesity, cancer, anemia, type-2-diabetes etc. Eating and dietary habits reflects the socio-cultural trends of society which varies between every individual. Checking the quality and quantity of food consumed by this age group is a concern as the growth and development and future health are linked to their diet and what they eat.</w:t>
      </w:r>
    </w:p>
    <w:p>
      <w:pPr>
        <w:pStyle w:val="style0"/>
        <w:jc w:val="both"/>
        <w:rPr>
          <w:sz w:val="28"/>
          <w:szCs w:val="28"/>
        </w:rPr>
      </w:pPr>
      <w:r>
        <w:rPr>
          <w:sz w:val="28"/>
          <w:szCs w:val="28"/>
        </w:rPr>
        <w:t xml:space="preserve">Picky or fussy eating and food neophobia are the most common behaviors seen throughout this age group. Picky eating can be defined as the consumption of an inadequate quantity or variety of foods with the rejection of needed amount of familiar and unfamiliar foods. The definition of fussy eating can vary widely across the studies. Similarly measures also vary and prevalence of fussy eating considerably vary from individual to individual. Food neophbia is a related concept and refers to accept to unwillingness to eat or have new foods. This term has also been associated with child’s feelings of anxiety and disgust. Most importantly, it has been seen that picky eaters do tend to have lower or improper intake of vitamin E, folate, fiber, vitamin C, iron which may lead to a weak immune response and other digestive </w:t>
      </w:r>
      <w:r>
        <w:rPr>
          <w:sz w:val="28"/>
          <w:szCs w:val="28"/>
        </w:rPr>
        <w:t>problems. Studies</w:t>
      </w:r>
      <w:r>
        <w:rPr>
          <w:sz w:val="28"/>
          <w:szCs w:val="28"/>
        </w:rPr>
        <w:t xml:space="preserve"> shows that these students </w:t>
      </w:r>
      <w:r>
        <w:rPr>
          <w:sz w:val="28"/>
          <w:szCs w:val="28"/>
        </w:rPr>
        <w:t xml:space="preserve">tend to consume more of savory snacks, French fries, soft drinks, sugary drinks, sweets. Also studies investigated that the association of fussy eating with child’s growth and weight status are reported inconsistent findings. Some studies presented conflicting reports on dietary patterns in these children. Also studies reported an increased intake of energy-dense or energy-rich food items including sweets and other snacks, while other reported limited variety of food items with reduced consumption of energy. Both the patterns can cause changes which are inappropriate in the nutrient composition in the diet that are related to unfavorable growth which means overweight and poor growth and other subsequent health related problems. Also, in previous studies it has been reported that caregivers or parents of picky-eating children conveyed the various problems while feeding them like: avoiding new foods, having strong preference for particular food items, intake of insufficient amounts, preferring specific ways of food preparation. In this, “limited varieties” consists of the 3 sub-constructs of “unwillingness to try new food </w:t>
      </w:r>
      <w:r>
        <w:rPr>
          <w:noProof/>
          <w:sz w:val="28"/>
          <w:szCs w:val="28"/>
          <w:lang w:eastAsia="en-IN"/>
        </w:rPr>
        <w:t>items</w:t>
      </w:r>
      <w:r>
        <w:rPr>
          <w:sz w:val="28"/>
          <w:szCs w:val="28"/>
        </w:rPr>
        <w:t xml:space="preserve">”, “preference of specific food preparation methods” and “rejection of some specific food groups”, like fishes, fruits, meats and vegetables etc. to find out critical behaviors in growth of child. </w:t>
      </w:r>
      <w:r>
        <w:rPr>
          <w:sz w:val="28"/>
          <w:szCs w:val="28"/>
        </w:rPr>
        <w:t>As discussed, studies show that picky eater children consume reduced fat, protein and energy intake. Also the intake of several micronutrients like calcium (Ca), magnesium (Mg) and vitamin E was below the recommendation. Research also shows that the intake of vegetables and whole grains and dietary fiber was significantly consumed lower as compared to non-picky eater children. Also, it was found that the behavior of picky eating children has been constantly associated with constipation in them.</w:t>
      </w:r>
    </w:p>
    <w:p>
      <w:pPr>
        <w:pStyle w:val="style0"/>
        <w:jc w:val="both"/>
        <w:rPr>
          <w:sz w:val="28"/>
          <w:szCs w:val="28"/>
        </w:rPr>
      </w:pPr>
    </w:p>
    <w:p>
      <w:pPr>
        <w:pStyle w:val="style179"/>
        <w:numPr>
          <w:ilvl w:val="0"/>
          <w:numId w:val="1"/>
        </w:numPr>
        <w:jc w:val="both"/>
        <w:rPr>
          <w:b/>
          <w:sz w:val="32"/>
          <w:szCs w:val="32"/>
        </w:rPr>
      </w:pPr>
      <w:r>
        <w:rPr>
          <w:b/>
          <w:sz w:val="32"/>
          <w:szCs w:val="32"/>
        </w:rPr>
        <w:t>Result and discussion</w:t>
      </w:r>
    </w:p>
    <w:p>
      <w:pPr>
        <w:pStyle w:val="style0"/>
        <w:widowControl/>
        <w:autoSpaceDE/>
        <w:autoSpaceDN/>
        <w:spacing w:after="160" w:lineRule="auto" w:line="259"/>
        <w:jc w:val="both"/>
        <w:contextualSpacing/>
        <w:rPr>
          <w:sz w:val="28"/>
          <w:szCs w:val="28"/>
        </w:rPr>
      </w:pPr>
      <w:r>
        <w:rPr>
          <w:sz w:val="28"/>
          <w:szCs w:val="28"/>
        </w:rPr>
        <w:t xml:space="preserve">This study aimed to access the nutritional consequences of adolescent picky eating children and to access the parent’s behavior towards their picky eating children about healthy and unhealthy food. </w:t>
      </w:r>
      <w:r>
        <w:rPr>
          <w:color w:val="333333"/>
          <w:sz w:val="28"/>
          <w:szCs w:val="28"/>
          <w:shd w:val="clear" w:color="auto" w:fill="ffffff"/>
        </w:rPr>
        <w:t>A conceptual model was produced, illustrating relationships between child characteristics (including fussy eating behaviors), parent feeding beliefs, parent feeding practices, the food frequency of various food groups, their physical activity status and parent awareness of food preference development, neophobia and effective feeding practices.</w:t>
      </w:r>
      <w:r>
        <w:rPr>
          <w:color w:val="333333"/>
          <w:sz w:val="28"/>
          <w:szCs w:val="28"/>
          <w:shd w:val="clear" w:color="auto" w:fill="ffffff"/>
        </w:rPr>
        <w:t xml:space="preserve"> Total 50 children were the part of this study. </w:t>
      </w:r>
      <w:r>
        <w:rPr>
          <w:sz w:val="28"/>
          <w:szCs w:val="28"/>
        </w:rPr>
        <w:t>Through a prepared questionnaire nutritional status was assessed by asking about child’s anthropometric measurements, clinical features, dietary habits and parental behaviours. Counselling was done and education was given to the subjects at the end of data collection through Brochure (on healthy eating habits).</w:t>
      </w:r>
      <w:r>
        <w:rPr>
          <w:color w:val="333333"/>
          <w:sz w:val="24"/>
          <w:szCs w:val="24"/>
          <w:shd w:val="clear" w:color="auto" w:fill="ffffff"/>
        </w:rPr>
        <w:t xml:space="preserve"> </w:t>
      </w:r>
      <w:r>
        <w:rPr>
          <w:color w:val="333333"/>
          <w:sz w:val="28"/>
          <w:szCs w:val="28"/>
          <w:shd w:val="clear" w:color="auto" w:fill="ffffff"/>
        </w:rPr>
        <w:t>The results concluded that the majority of parents prefer to give healthy, homemade food items to their children for school tiffin, 40% of the subjects consume junk food</w:t>
      </w:r>
      <w:r>
        <w:rPr>
          <w:sz w:val="28"/>
          <w:szCs w:val="28"/>
        </w:rPr>
        <w:t xml:space="preserve"> 2-3 times a week, 28% of females </w:t>
      </w:r>
      <w:r>
        <w:rPr>
          <w:sz w:val="28"/>
          <w:szCs w:val="28"/>
        </w:rPr>
        <w:t xml:space="preserve">are underweight and there is adequate intake of all the food group by the respondents. In terms of other factors, the results concluded that majority of respondents with 62% do physical activity on daily basis and 52% respondents spends &lt;2 hours on screen per day. </w:t>
      </w:r>
      <w:r>
        <w:rPr>
          <w:color w:val="333333"/>
          <w:sz w:val="28"/>
          <w:szCs w:val="28"/>
          <w:shd w:val="clear" w:color="auto" w:fill="ffffff"/>
        </w:rPr>
        <w:t>It was also perceived that picky eating in children was associated with lifestyle habits in presence of the parental picky eating.</w:t>
      </w:r>
      <w:r>
        <w:rPr>
          <w:sz w:val="28"/>
          <w:szCs w:val="28"/>
        </w:rPr>
        <w:t xml:space="preserve"> </w:t>
      </w:r>
    </w:p>
    <w:p>
      <w:pPr>
        <w:pStyle w:val="style0"/>
        <w:rPr>
          <w:b/>
          <w:sz w:val="24"/>
          <w:szCs w:val="24"/>
        </w:rPr>
      </w:pPr>
      <w:r>
        <w:rPr>
          <w:b/>
          <w:sz w:val="24"/>
          <w:szCs w:val="24"/>
          <w:u w:val="single"/>
        </w:rPr>
        <w:t>Table</w:t>
      </w:r>
      <w:r>
        <w:rPr>
          <w:b/>
          <w:sz w:val="24"/>
          <w:szCs w:val="24"/>
        </w:rPr>
        <w:t>: Percentage distri</w:t>
      </w:r>
      <w:r>
        <w:rPr>
          <w:b/>
          <w:sz w:val="24"/>
          <w:szCs w:val="24"/>
        </w:rPr>
        <w:t>bution of the frequency of food groups consumed by the subjects</w:t>
      </w:r>
      <w:r>
        <w:rPr>
          <w:b/>
          <w:sz w:val="24"/>
          <w:szCs w:val="24"/>
        </w:rPr>
        <w:t xml:space="preserve">. </w:t>
      </w:r>
    </w:p>
    <w:tbl>
      <w:tblPr>
        <w:tblStyle w:val="style4098"/>
        <w:tblpPr w:leftFromText="180" w:rightFromText="180" w:topFromText="0" w:bottomFromText="0" w:vertAnchor="page" w:horzAnchor="page" w:tblpX="3010" w:tblpY="50581"/>
        <w:tblW w:w="8897" w:type="dxa"/>
        <w:jc w:val="left"/>
        <w:tblLayout w:type="fixed"/>
        <w:tblLook w:val="0420" w:firstRow="1" w:lastRow="0" w:firstColumn="0" w:lastColumn="0" w:noHBand="0" w:noVBand="1"/>
      </w:tblPr>
      <w:tblGrid>
        <w:gridCol w:w="1973"/>
        <w:gridCol w:w="1254"/>
        <w:gridCol w:w="1417"/>
        <w:gridCol w:w="1418"/>
        <w:gridCol w:w="1417"/>
        <w:gridCol w:w="1418"/>
      </w:tblGrid>
      <w:tr>
        <w:trPr>
          <w:trHeight w:val="333" w:hRule="atLeast"/>
          <w:jc w:val="left"/>
        </w:trPr>
        <w:tc>
          <w:tcPr>
            <w:tcW w:w="3227" w:type="dxa"/>
            <w:gridSpan w:val="2"/>
            <w:tcBorders/>
            <w:hideMark/>
          </w:tcPr>
          <w:p>
            <w:pPr>
              <w:pStyle w:val="style0"/>
              <w:rPr>
                <w:sz w:val="24"/>
                <w:szCs w:val="24"/>
                <w:lang w:eastAsia="en-IN"/>
              </w:rPr>
            </w:pPr>
            <w:r>
              <w:rPr>
                <w:color w:val="000000"/>
                <w:kern w:val="24"/>
                <w:sz w:val="24"/>
                <w:szCs w:val="24"/>
                <w:lang w:eastAsia="en-IN"/>
              </w:rPr>
              <w:t>Food groups</w:t>
            </w:r>
          </w:p>
          <w:p>
            <w:pPr>
              <w:pStyle w:val="style0"/>
              <w:rPr>
                <w:sz w:val="24"/>
                <w:szCs w:val="24"/>
                <w:lang w:eastAsia="en-IN"/>
              </w:rPr>
            </w:pPr>
            <w:r>
              <w:rPr>
                <w:color w:val="000000"/>
                <w:kern w:val="24"/>
                <w:sz w:val="24"/>
                <w:szCs w:val="24"/>
                <w:lang w:eastAsia="en-IN"/>
              </w:rPr>
              <w:t xml:space="preserve"> </w:t>
            </w:r>
          </w:p>
        </w:tc>
        <w:tc>
          <w:tcPr>
            <w:tcW w:w="2835" w:type="dxa"/>
            <w:gridSpan w:val="2"/>
            <w:tcBorders/>
            <w:hideMark/>
          </w:tcPr>
          <w:p>
            <w:pPr>
              <w:pStyle w:val="style0"/>
              <w:rPr>
                <w:sz w:val="24"/>
                <w:szCs w:val="24"/>
                <w:lang w:eastAsia="en-IN"/>
              </w:rPr>
            </w:pPr>
            <w:r>
              <w:rPr>
                <w:color w:val="000000"/>
                <w:kern w:val="24"/>
                <w:sz w:val="24"/>
                <w:szCs w:val="24"/>
                <w:lang w:eastAsia="en-IN"/>
              </w:rPr>
              <w:t>Males (n=25)</w:t>
            </w:r>
          </w:p>
        </w:tc>
        <w:tc>
          <w:tcPr>
            <w:tcW w:w="2835" w:type="dxa"/>
            <w:gridSpan w:val="2"/>
            <w:tcBorders/>
            <w:hideMark/>
          </w:tcPr>
          <w:p>
            <w:pPr>
              <w:pStyle w:val="style0"/>
              <w:rPr>
                <w:sz w:val="24"/>
                <w:szCs w:val="24"/>
                <w:lang w:eastAsia="en-IN"/>
              </w:rPr>
            </w:pPr>
            <w:r>
              <w:rPr>
                <w:color w:val="000000"/>
                <w:kern w:val="24"/>
                <w:sz w:val="24"/>
                <w:szCs w:val="24"/>
                <w:lang w:eastAsia="en-IN"/>
              </w:rPr>
              <w:t>Female (n=25)</w:t>
            </w:r>
          </w:p>
        </w:tc>
      </w:tr>
      <w:tr>
        <w:tblPrEx/>
        <w:trPr>
          <w:trHeight w:val="429" w:hRule="atLeast"/>
          <w:jc w:val="left"/>
        </w:trPr>
        <w:tc>
          <w:tcPr>
            <w:tcW w:w="1973" w:type="dxa"/>
            <w:vMerge w:val="restart"/>
            <w:tcBorders/>
            <w:hideMark/>
          </w:tcPr>
          <w:p>
            <w:pPr>
              <w:pStyle w:val="style0"/>
              <w:rPr>
                <w:color w:val="auto"/>
                <w:kern w:val="24"/>
                <w:sz w:val="24"/>
                <w:szCs w:val="24"/>
                <w:lang w:eastAsia="en-IN"/>
              </w:rPr>
            </w:pPr>
          </w:p>
          <w:p>
            <w:pPr>
              <w:pStyle w:val="style0"/>
              <w:rPr>
                <w:color w:val="auto"/>
                <w:kern w:val="24"/>
                <w:sz w:val="24"/>
                <w:szCs w:val="24"/>
                <w:lang w:eastAsia="en-IN"/>
              </w:rPr>
            </w:pPr>
          </w:p>
          <w:p>
            <w:pPr>
              <w:pStyle w:val="style0"/>
              <w:rPr>
                <w:color w:val="auto"/>
                <w:sz w:val="24"/>
                <w:szCs w:val="24"/>
                <w:lang w:eastAsia="en-IN"/>
              </w:rPr>
            </w:pPr>
            <w:r>
              <w:rPr>
                <w:color w:val="auto"/>
                <w:kern w:val="24"/>
                <w:sz w:val="24"/>
                <w:szCs w:val="24"/>
                <w:lang w:eastAsia="en-IN"/>
              </w:rPr>
              <w:t xml:space="preserve">Cereals </w:t>
            </w:r>
          </w:p>
          <w:p>
            <w:pPr>
              <w:pStyle w:val="style0"/>
              <w:rPr>
                <w:color w:val="auto"/>
                <w:sz w:val="24"/>
                <w:szCs w:val="24"/>
                <w:lang w:eastAsia="en-IN"/>
              </w:rPr>
            </w:pPr>
          </w:p>
        </w:tc>
        <w:tc>
          <w:tcPr>
            <w:tcW w:w="1254" w:type="dxa"/>
            <w:vMerge w:val="restart"/>
            <w:tcBorders/>
            <w:hideMark/>
          </w:tcPr>
          <w:p>
            <w:pPr>
              <w:pStyle w:val="style0"/>
              <w:rPr>
                <w:color w:val="auto"/>
                <w:sz w:val="24"/>
                <w:szCs w:val="24"/>
                <w:lang w:eastAsia="en-IN"/>
              </w:rPr>
            </w:pPr>
          </w:p>
          <w:p>
            <w:pPr>
              <w:pStyle w:val="style0"/>
              <w:rPr>
                <w:color w:val="auto"/>
                <w:sz w:val="24"/>
                <w:szCs w:val="24"/>
                <w:lang w:eastAsia="en-IN"/>
              </w:rPr>
            </w:pPr>
          </w:p>
          <w:p>
            <w:pPr>
              <w:pStyle w:val="style0"/>
              <w:rPr>
                <w:color w:val="auto"/>
                <w:sz w:val="24"/>
                <w:szCs w:val="24"/>
                <w:lang w:eastAsia="en-IN"/>
              </w:rPr>
            </w:pPr>
            <w:r>
              <w:rPr>
                <w:color w:val="auto"/>
                <w:sz w:val="24"/>
                <w:szCs w:val="24"/>
                <w:lang w:eastAsia="en-IN"/>
              </w:rPr>
              <w:t xml:space="preserve">Adequate </w:t>
            </w:r>
          </w:p>
        </w:tc>
        <w:tc>
          <w:tcPr>
            <w:tcW w:w="1417" w:type="dxa"/>
            <w:tcBorders/>
            <w:hideMark/>
          </w:tcPr>
          <w:p>
            <w:pPr>
              <w:pStyle w:val="style0"/>
              <w:rPr>
                <w:b/>
                <w:color w:val="auto"/>
                <w:sz w:val="24"/>
                <w:szCs w:val="24"/>
                <w:lang w:eastAsia="en-IN"/>
              </w:rPr>
            </w:pPr>
            <w:r>
              <w:rPr>
                <w:b/>
                <w:color w:val="auto"/>
                <w:sz w:val="24"/>
                <w:szCs w:val="24"/>
                <w:lang w:eastAsia="en-IN"/>
              </w:rPr>
              <w:t xml:space="preserve">Frequency </w:t>
            </w:r>
          </w:p>
        </w:tc>
        <w:tc>
          <w:tcPr>
            <w:tcW w:w="1418" w:type="dxa"/>
            <w:tcBorders/>
          </w:tcPr>
          <w:p>
            <w:pPr>
              <w:pStyle w:val="style0"/>
              <w:rPr>
                <w:b/>
                <w:color w:val="auto"/>
                <w:sz w:val="24"/>
                <w:szCs w:val="24"/>
                <w:lang w:eastAsia="en-IN"/>
              </w:rPr>
            </w:pPr>
            <w:r>
              <w:rPr>
                <w:b/>
                <w:color w:val="auto"/>
                <w:sz w:val="24"/>
                <w:szCs w:val="24"/>
                <w:lang w:eastAsia="en-IN"/>
              </w:rPr>
              <w:t xml:space="preserve">Percentage </w:t>
            </w:r>
          </w:p>
        </w:tc>
        <w:tc>
          <w:tcPr>
            <w:tcW w:w="1417" w:type="dxa"/>
            <w:tcBorders/>
            <w:hideMark/>
          </w:tcPr>
          <w:p>
            <w:pPr>
              <w:pStyle w:val="style0"/>
              <w:jc w:val="center"/>
              <w:rPr>
                <w:b/>
                <w:color w:val="auto"/>
                <w:sz w:val="24"/>
                <w:szCs w:val="24"/>
                <w:lang w:eastAsia="en-IN"/>
              </w:rPr>
            </w:pPr>
            <w:r>
              <w:rPr>
                <w:b/>
                <w:color w:val="auto"/>
                <w:sz w:val="24"/>
                <w:szCs w:val="24"/>
                <w:lang w:eastAsia="en-IN"/>
              </w:rPr>
              <w:t xml:space="preserve">Frequency </w:t>
            </w:r>
          </w:p>
        </w:tc>
        <w:tc>
          <w:tcPr>
            <w:tcW w:w="1418" w:type="dxa"/>
            <w:tcBorders/>
          </w:tcPr>
          <w:p>
            <w:pPr>
              <w:pStyle w:val="style0"/>
              <w:jc w:val="center"/>
              <w:rPr>
                <w:b/>
                <w:color w:val="auto"/>
                <w:sz w:val="24"/>
                <w:szCs w:val="24"/>
                <w:lang w:eastAsia="en-IN"/>
              </w:rPr>
            </w:pPr>
            <w:r>
              <w:rPr>
                <w:b/>
                <w:color w:val="auto"/>
                <w:sz w:val="24"/>
                <w:szCs w:val="24"/>
                <w:lang w:eastAsia="en-IN"/>
              </w:rPr>
              <w:t xml:space="preserve">Percentage </w:t>
            </w:r>
          </w:p>
        </w:tc>
      </w:tr>
      <w:tr>
        <w:tblPrEx/>
        <w:trPr>
          <w:trHeight w:val="389" w:hRule="atLeast"/>
          <w:jc w:val="left"/>
        </w:trPr>
        <w:tc>
          <w:tcPr>
            <w:tcW w:w="1973" w:type="dxa"/>
            <w:vMerge w:val="continue"/>
            <w:tcBorders/>
          </w:tcPr>
          <w:p>
            <w:pPr>
              <w:pStyle w:val="style0"/>
              <w:rPr>
                <w:color w:val="auto"/>
                <w:kern w:val="24"/>
                <w:sz w:val="24"/>
                <w:szCs w:val="24"/>
                <w:lang w:eastAsia="en-IN"/>
              </w:rPr>
            </w:pPr>
          </w:p>
        </w:tc>
        <w:tc>
          <w:tcPr>
            <w:tcW w:w="1254" w:type="dxa"/>
            <w:vMerge w:val="continue"/>
            <w:tcBorders/>
          </w:tcPr>
          <w:p>
            <w:pPr>
              <w:pStyle w:val="style0"/>
              <w:rPr>
                <w:color w:val="auto"/>
                <w:sz w:val="24"/>
                <w:szCs w:val="24"/>
                <w:lang w:eastAsia="en-IN"/>
              </w:rPr>
            </w:pPr>
          </w:p>
        </w:tc>
        <w:tc>
          <w:tcPr>
            <w:tcW w:w="1417" w:type="dxa"/>
            <w:tcBorders/>
          </w:tcPr>
          <w:p>
            <w:pPr>
              <w:pStyle w:val="style0"/>
              <w:jc w:val="center"/>
              <w:rPr>
                <w:color w:val="auto"/>
                <w:sz w:val="24"/>
                <w:szCs w:val="24"/>
                <w:lang w:eastAsia="en-IN"/>
              </w:rPr>
            </w:pPr>
            <w:r>
              <w:rPr>
                <w:color w:val="auto"/>
                <w:sz w:val="24"/>
                <w:szCs w:val="24"/>
                <w:lang w:eastAsia="en-IN"/>
              </w:rPr>
              <w:t>25</w:t>
            </w:r>
          </w:p>
        </w:tc>
        <w:tc>
          <w:tcPr>
            <w:tcW w:w="1418" w:type="dxa"/>
            <w:tcBorders/>
          </w:tcPr>
          <w:p>
            <w:pPr>
              <w:pStyle w:val="style0"/>
              <w:jc w:val="center"/>
              <w:rPr>
                <w:color w:val="auto"/>
                <w:sz w:val="24"/>
                <w:szCs w:val="24"/>
                <w:lang w:eastAsia="en-IN"/>
              </w:rPr>
            </w:pPr>
            <w:r>
              <w:rPr>
                <w:color w:val="auto"/>
                <w:sz w:val="24"/>
                <w:szCs w:val="24"/>
                <w:lang w:eastAsia="en-IN"/>
              </w:rPr>
              <w:t>100</w:t>
            </w:r>
          </w:p>
        </w:tc>
        <w:tc>
          <w:tcPr>
            <w:tcW w:w="1417" w:type="dxa"/>
            <w:tcBorders/>
          </w:tcPr>
          <w:p>
            <w:pPr>
              <w:pStyle w:val="style0"/>
              <w:jc w:val="center"/>
              <w:rPr>
                <w:color w:val="auto"/>
                <w:sz w:val="24"/>
                <w:szCs w:val="24"/>
                <w:lang w:eastAsia="en-IN"/>
              </w:rPr>
            </w:pPr>
            <w:r>
              <w:rPr>
                <w:color w:val="auto"/>
                <w:sz w:val="24"/>
                <w:szCs w:val="24"/>
                <w:lang w:eastAsia="en-IN"/>
              </w:rPr>
              <w:t>25</w:t>
            </w:r>
          </w:p>
        </w:tc>
        <w:tc>
          <w:tcPr>
            <w:tcW w:w="1418" w:type="dxa"/>
            <w:tcBorders/>
          </w:tcPr>
          <w:p>
            <w:pPr>
              <w:pStyle w:val="style0"/>
              <w:jc w:val="center"/>
              <w:rPr>
                <w:color w:val="auto"/>
                <w:sz w:val="24"/>
                <w:szCs w:val="24"/>
                <w:lang w:eastAsia="en-IN"/>
              </w:rPr>
            </w:pPr>
            <w:r>
              <w:rPr>
                <w:color w:val="auto"/>
                <w:sz w:val="24"/>
                <w:szCs w:val="24"/>
                <w:lang w:eastAsia="en-IN"/>
              </w:rPr>
              <w:t>100</w:t>
            </w:r>
          </w:p>
        </w:tc>
      </w:tr>
      <w:tr>
        <w:tblPrEx/>
        <w:trPr>
          <w:trHeight w:val="345" w:hRule="atLeast"/>
          <w:jc w:val="left"/>
        </w:trPr>
        <w:tc>
          <w:tcPr>
            <w:tcW w:w="1973" w:type="dxa"/>
            <w:vMerge w:val="restart"/>
            <w:tcBorders/>
            <w:hideMark/>
          </w:tcPr>
          <w:p>
            <w:pPr>
              <w:pStyle w:val="style0"/>
              <w:rPr>
                <w:color w:val="auto"/>
                <w:sz w:val="24"/>
                <w:szCs w:val="24"/>
                <w:lang w:eastAsia="en-IN"/>
              </w:rPr>
            </w:pPr>
            <w:r>
              <w:rPr>
                <w:color w:val="auto"/>
                <w:sz w:val="24"/>
                <w:szCs w:val="24"/>
                <w:lang w:eastAsia="en-IN"/>
              </w:rPr>
              <w:t xml:space="preserve">Pulses </w:t>
            </w:r>
          </w:p>
        </w:tc>
        <w:tc>
          <w:tcPr>
            <w:tcW w:w="1254" w:type="dxa"/>
            <w:tcBorders/>
          </w:tcPr>
          <w:p>
            <w:pPr>
              <w:pStyle w:val="style0"/>
              <w:rPr>
                <w:color w:val="auto"/>
                <w:sz w:val="24"/>
                <w:szCs w:val="24"/>
                <w:lang w:eastAsia="en-IN"/>
              </w:rPr>
            </w:pPr>
            <w:r>
              <w:rPr>
                <w:color w:val="auto"/>
                <w:sz w:val="24"/>
                <w:szCs w:val="24"/>
                <w:lang w:eastAsia="en-IN"/>
              </w:rPr>
              <w:t xml:space="preserve">Adequate </w:t>
            </w:r>
          </w:p>
        </w:tc>
        <w:tc>
          <w:tcPr>
            <w:tcW w:w="1417" w:type="dxa"/>
            <w:tcBorders/>
            <w:hideMark/>
          </w:tcPr>
          <w:p>
            <w:pPr>
              <w:pStyle w:val="style0"/>
              <w:jc w:val="center"/>
              <w:rPr>
                <w:color w:val="auto"/>
                <w:sz w:val="24"/>
                <w:szCs w:val="24"/>
                <w:lang w:eastAsia="en-IN"/>
              </w:rPr>
            </w:pPr>
            <w:r>
              <w:rPr>
                <w:color w:val="auto"/>
                <w:sz w:val="24"/>
                <w:szCs w:val="24"/>
                <w:lang w:eastAsia="en-IN"/>
              </w:rPr>
              <w:t>22</w:t>
            </w:r>
          </w:p>
        </w:tc>
        <w:tc>
          <w:tcPr>
            <w:tcW w:w="1418" w:type="dxa"/>
            <w:tcBorders/>
          </w:tcPr>
          <w:p>
            <w:pPr>
              <w:pStyle w:val="style0"/>
              <w:jc w:val="center"/>
              <w:rPr>
                <w:color w:val="auto"/>
                <w:sz w:val="24"/>
                <w:szCs w:val="24"/>
                <w:lang w:eastAsia="en-IN"/>
              </w:rPr>
            </w:pPr>
            <w:r>
              <w:rPr>
                <w:color w:val="auto"/>
                <w:sz w:val="24"/>
                <w:szCs w:val="24"/>
                <w:lang w:eastAsia="en-IN"/>
              </w:rPr>
              <w:t>88</w:t>
            </w:r>
          </w:p>
        </w:tc>
        <w:tc>
          <w:tcPr>
            <w:tcW w:w="1417" w:type="dxa"/>
            <w:tcBorders/>
            <w:hideMark/>
          </w:tcPr>
          <w:p>
            <w:pPr>
              <w:pStyle w:val="style0"/>
              <w:jc w:val="center"/>
              <w:rPr>
                <w:color w:val="auto"/>
                <w:sz w:val="24"/>
                <w:szCs w:val="24"/>
                <w:lang w:eastAsia="en-IN"/>
              </w:rPr>
            </w:pPr>
            <w:r>
              <w:rPr>
                <w:color w:val="auto"/>
                <w:sz w:val="24"/>
                <w:szCs w:val="24"/>
                <w:lang w:eastAsia="en-IN"/>
              </w:rPr>
              <w:t>22</w:t>
            </w:r>
          </w:p>
        </w:tc>
        <w:tc>
          <w:tcPr>
            <w:tcW w:w="1418" w:type="dxa"/>
            <w:tcBorders/>
          </w:tcPr>
          <w:p>
            <w:pPr>
              <w:pStyle w:val="style0"/>
              <w:jc w:val="center"/>
              <w:rPr>
                <w:color w:val="auto"/>
                <w:sz w:val="24"/>
                <w:szCs w:val="24"/>
                <w:lang w:eastAsia="en-IN"/>
              </w:rPr>
            </w:pPr>
            <w:r>
              <w:rPr>
                <w:color w:val="auto"/>
                <w:sz w:val="24"/>
                <w:szCs w:val="24"/>
                <w:lang w:eastAsia="en-IN"/>
              </w:rPr>
              <w:t>88</w:t>
            </w:r>
          </w:p>
        </w:tc>
      </w:tr>
      <w:tr>
        <w:tblPrEx/>
        <w:trPr>
          <w:trHeight w:val="144" w:hRule="atLeast"/>
          <w:jc w:val="left"/>
        </w:trPr>
        <w:tc>
          <w:tcPr>
            <w:tcW w:w="1973" w:type="dxa"/>
            <w:vMerge w:val="continue"/>
            <w:tcBorders/>
            <w:hideMark/>
          </w:tcPr>
          <w:p>
            <w:pPr>
              <w:pStyle w:val="style0"/>
              <w:rPr>
                <w:color w:val="auto"/>
                <w:sz w:val="24"/>
                <w:szCs w:val="24"/>
                <w:lang w:eastAsia="en-IN"/>
              </w:rPr>
            </w:pPr>
          </w:p>
        </w:tc>
        <w:tc>
          <w:tcPr>
            <w:tcW w:w="1254" w:type="dxa"/>
            <w:tcBorders/>
          </w:tcPr>
          <w:p>
            <w:pPr>
              <w:pStyle w:val="style0"/>
              <w:rPr>
                <w:color w:val="auto"/>
                <w:sz w:val="24"/>
                <w:szCs w:val="24"/>
                <w:lang w:eastAsia="en-IN"/>
              </w:rPr>
            </w:pPr>
            <w:r>
              <w:rPr>
                <w:color w:val="auto"/>
                <w:sz w:val="24"/>
                <w:szCs w:val="24"/>
                <w:lang w:eastAsia="en-IN"/>
              </w:rPr>
              <w:t xml:space="preserve">Sufficient </w:t>
            </w:r>
          </w:p>
        </w:tc>
        <w:tc>
          <w:tcPr>
            <w:tcW w:w="1417" w:type="dxa"/>
            <w:tcBorders/>
            <w:hideMark/>
          </w:tcPr>
          <w:p>
            <w:pPr>
              <w:pStyle w:val="style0"/>
              <w:jc w:val="center"/>
              <w:rPr>
                <w:color w:val="auto"/>
                <w:sz w:val="24"/>
                <w:szCs w:val="24"/>
                <w:lang w:eastAsia="en-IN"/>
              </w:rPr>
            </w:pPr>
            <w:r>
              <w:rPr>
                <w:color w:val="auto"/>
                <w:sz w:val="24"/>
                <w:szCs w:val="24"/>
                <w:lang w:eastAsia="en-IN"/>
              </w:rPr>
              <w:t>3</w:t>
            </w:r>
          </w:p>
        </w:tc>
        <w:tc>
          <w:tcPr>
            <w:tcW w:w="1418" w:type="dxa"/>
            <w:tcBorders/>
          </w:tcPr>
          <w:p>
            <w:pPr>
              <w:pStyle w:val="style0"/>
              <w:jc w:val="center"/>
              <w:rPr>
                <w:color w:val="auto"/>
                <w:sz w:val="24"/>
                <w:szCs w:val="24"/>
                <w:lang w:eastAsia="en-IN"/>
              </w:rPr>
            </w:pPr>
            <w:r>
              <w:rPr>
                <w:color w:val="auto"/>
                <w:sz w:val="24"/>
                <w:szCs w:val="24"/>
                <w:lang w:eastAsia="en-IN"/>
              </w:rPr>
              <w:t>12</w:t>
            </w:r>
          </w:p>
        </w:tc>
        <w:tc>
          <w:tcPr>
            <w:tcW w:w="1417" w:type="dxa"/>
            <w:tcBorders/>
            <w:hideMark/>
          </w:tcPr>
          <w:p>
            <w:pPr>
              <w:pStyle w:val="style0"/>
              <w:jc w:val="center"/>
              <w:rPr>
                <w:color w:val="auto"/>
                <w:sz w:val="24"/>
                <w:szCs w:val="24"/>
                <w:lang w:eastAsia="en-IN"/>
              </w:rPr>
            </w:pPr>
            <w:r>
              <w:rPr>
                <w:color w:val="auto"/>
                <w:sz w:val="24"/>
                <w:szCs w:val="24"/>
                <w:lang w:eastAsia="en-IN"/>
              </w:rPr>
              <w:t>3</w:t>
            </w:r>
          </w:p>
        </w:tc>
        <w:tc>
          <w:tcPr>
            <w:tcW w:w="1418" w:type="dxa"/>
            <w:tcBorders/>
          </w:tcPr>
          <w:p>
            <w:pPr>
              <w:pStyle w:val="style0"/>
              <w:jc w:val="center"/>
              <w:rPr>
                <w:color w:val="auto"/>
                <w:sz w:val="24"/>
                <w:szCs w:val="24"/>
                <w:lang w:eastAsia="en-IN"/>
              </w:rPr>
            </w:pPr>
            <w:r>
              <w:rPr>
                <w:color w:val="auto"/>
                <w:sz w:val="24"/>
                <w:szCs w:val="24"/>
                <w:lang w:eastAsia="en-IN"/>
              </w:rPr>
              <w:t>12</w:t>
            </w:r>
          </w:p>
        </w:tc>
      </w:tr>
      <w:tr>
        <w:tblPrEx/>
        <w:trPr>
          <w:trHeight w:val="117" w:hRule="atLeast"/>
          <w:jc w:val="left"/>
        </w:trPr>
        <w:tc>
          <w:tcPr>
            <w:tcW w:w="1973" w:type="dxa"/>
            <w:vMerge w:val="restart"/>
            <w:tcBorders/>
            <w:hideMark/>
          </w:tcPr>
          <w:p>
            <w:pPr>
              <w:pStyle w:val="style0"/>
              <w:rPr>
                <w:color w:val="auto"/>
                <w:sz w:val="24"/>
                <w:szCs w:val="24"/>
                <w:lang w:eastAsia="en-IN"/>
              </w:rPr>
            </w:pPr>
            <w:r>
              <w:rPr>
                <w:color w:val="auto"/>
                <w:sz w:val="24"/>
                <w:szCs w:val="24"/>
                <w:lang w:eastAsia="en-IN"/>
              </w:rPr>
              <w:t xml:space="preserve">Vegetables </w:t>
            </w:r>
          </w:p>
        </w:tc>
        <w:tc>
          <w:tcPr>
            <w:tcW w:w="1254" w:type="dxa"/>
            <w:tcBorders/>
          </w:tcPr>
          <w:p>
            <w:pPr>
              <w:pStyle w:val="style0"/>
              <w:rPr>
                <w:color w:val="auto"/>
                <w:sz w:val="24"/>
                <w:szCs w:val="24"/>
                <w:lang w:eastAsia="en-IN"/>
              </w:rPr>
            </w:pPr>
            <w:r>
              <w:rPr>
                <w:color w:val="auto"/>
                <w:sz w:val="24"/>
                <w:szCs w:val="24"/>
                <w:lang w:eastAsia="en-IN"/>
              </w:rPr>
              <w:t xml:space="preserve">Adequate </w:t>
            </w:r>
          </w:p>
        </w:tc>
        <w:tc>
          <w:tcPr>
            <w:tcW w:w="1417" w:type="dxa"/>
            <w:tcBorders/>
            <w:hideMark/>
          </w:tcPr>
          <w:p>
            <w:pPr>
              <w:pStyle w:val="style0"/>
              <w:jc w:val="center"/>
              <w:rPr>
                <w:color w:val="auto"/>
                <w:sz w:val="24"/>
                <w:szCs w:val="24"/>
                <w:lang w:eastAsia="en-IN"/>
              </w:rPr>
            </w:pPr>
            <w:r>
              <w:rPr>
                <w:color w:val="auto"/>
                <w:sz w:val="24"/>
                <w:szCs w:val="24"/>
                <w:lang w:eastAsia="en-IN"/>
              </w:rPr>
              <w:t>22</w:t>
            </w:r>
          </w:p>
        </w:tc>
        <w:tc>
          <w:tcPr>
            <w:tcW w:w="1418" w:type="dxa"/>
            <w:tcBorders/>
          </w:tcPr>
          <w:p>
            <w:pPr>
              <w:pStyle w:val="style0"/>
              <w:jc w:val="center"/>
              <w:rPr>
                <w:color w:val="auto"/>
                <w:sz w:val="24"/>
                <w:szCs w:val="24"/>
                <w:lang w:eastAsia="en-IN"/>
              </w:rPr>
            </w:pPr>
            <w:r>
              <w:rPr>
                <w:color w:val="auto"/>
                <w:sz w:val="24"/>
                <w:szCs w:val="24"/>
                <w:lang w:eastAsia="en-IN"/>
              </w:rPr>
              <w:t>88</w:t>
            </w:r>
          </w:p>
        </w:tc>
        <w:tc>
          <w:tcPr>
            <w:tcW w:w="1417" w:type="dxa"/>
            <w:tcBorders/>
            <w:hideMark/>
          </w:tcPr>
          <w:p>
            <w:pPr>
              <w:pStyle w:val="style0"/>
              <w:jc w:val="center"/>
              <w:rPr>
                <w:color w:val="auto"/>
                <w:sz w:val="24"/>
                <w:szCs w:val="24"/>
                <w:lang w:eastAsia="en-IN"/>
              </w:rPr>
            </w:pPr>
            <w:r>
              <w:rPr>
                <w:color w:val="auto"/>
                <w:sz w:val="24"/>
                <w:szCs w:val="24"/>
                <w:lang w:eastAsia="en-IN"/>
              </w:rPr>
              <w:t>20</w:t>
            </w:r>
          </w:p>
        </w:tc>
        <w:tc>
          <w:tcPr>
            <w:tcW w:w="1418" w:type="dxa"/>
            <w:tcBorders/>
          </w:tcPr>
          <w:p>
            <w:pPr>
              <w:pStyle w:val="style0"/>
              <w:jc w:val="center"/>
              <w:rPr>
                <w:color w:val="auto"/>
                <w:sz w:val="24"/>
                <w:szCs w:val="24"/>
                <w:lang w:eastAsia="en-IN"/>
              </w:rPr>
            </w:pPr>
            <w:r>
              <w:rPr>
                <w:color w:val="auto"/>
                <w:sz w:val="24"/>
                <w:szCs w:val="24"/>
                <w:lang w:eastAsia="en-IN"/>
              </w:rPr>
              <w:t>80</w:t>
            </w:r>
          </w:p>
        </w:tc>
      </w:tr>
      <w:tr>
        <w:tblPrEx/>
        <w:trPr>
          <w:trHeight w:val="117" w:hRule="atLeast"/>
          <w:jc w:val="left"/>
        </w:trPr>
        <w:tc>
          <w:tcPr>
            <w:tcW w:w="1973" w:type="dxa"/>
            <w:vMerge w:val="continue"/>
            <w:tcBorders/>
          </w:tcPr>
          <w:p>
            <w:pPr>
              <w:pStyle w:val="style0"/>
              <w:rPr>
                <w:color w:val="auto"/>
                <w:sz w:val="24"/>
                <w:szCs w:val="24"/>
                <w:lang w:eastAsia="en-IN"/>
              </w:rPr>
            </w:pPr>
          </w:p>
        </w:tc>
        <w:tc>
          <w:tcPr>
            <w:tcW w:w="1254" w:type="dxa"/>
            <w:tcBorders/>
          </w:tcPr>
          <w:p>
            <w:pPr>
              <w:pStyle w:val="style0"/>
              <w:rPr>
                <w:color w:val="auto"/>
                <w:sz w:val="24"/>
                <w:szCs w:val="24"/>
                <w:lang w:eastAsia="en-IN"/>
              </w:rPr>
            </w:pPr>
            <w:r>
              <w:rPr>
                <w:color w:val="auto"/>
                <w:sz w:val="24"/>
                <w:szCs w:val="24"/>
                <w:lang w:eastAsia="en-IN"/>
              </w:rPr>
              <w:t xml:space="preserve">Sufficient </w:t>
            </w:r>
          </w:p>
        </w:tc>
        <w:tc>
          <w:tcPr>
            <w:tcW w:w="1417" w:type="dxa"/>
            <w:tcBorders/>
          </w:tcPr>
          <w:p>
            <w:pPr>
              <w:pStyle w:val="style0"/>
              <w:jc w:val="center"/>
              <w:rPr>
                <w:color w:val="auto"/>
                <w:sz w:val="24"/>
                <w:szCs w:val="24"/>
                <w:lang w:eastAsia="en-IN"/>
              </w:rPr>
            </w:pPr>
            <w:r>
              <w:rPr>
                <w:color w:val="auto"/>
                <w:sz w:val="24"/>
                <w:szCs w:val="24"/>
                <w:lang w:eastAsia="en-IN"/>
              </w:rPr>
              <w:t>3</w:t>
            </w:r>
          </w:p>
        </w:tc>
        <w:tc>
          <w:tcPr>
            <w:tcW w:w="1418" w:type="dxa"/>
            <w:tcBorders/>
          </w:tcPr>
          <w:p>
            <w:pPr>
              <w:pStyle w:val="style0"/>
              <w:jc w:val="center"/>
              <w:rPr>
                <w:color w:val="auto"/>
                <w:sz w:val="24"/>
                <w:szCs w:val="24"/>
                <w:lang w:eastAsia="en-IN"/>
              </w:rPr>
            </w:pPr>
            <w:r>
              <w:rPr>
                <w:color w:val="auto"/>
                <w:sz w:val="24"/>
                <w:szCs w:val="24"/>
                <w:lang w:eastAsia="en-IN"/>
              </w:rPr>
              <w:t>12</w:t>
            </w:r>
          </w:p>
        </w:tc>
        <w:tc>
          <w:tcPr>
            <w:tcW w:w="1417" w:type="dxa"/>
            <w:tcBorders/>
          </w:tcPr>
          <w:p>
            <w:pPr>
              <w:pStyle w:val="style0"/>
              <w:jc w:val="center"/>
              <w:rPr>
                <w:color w:val="auto"/>
                <w:sz w:val="24"/>
                <w:szCs w:val="24"/>
                <w:lang w:eastAsia="en-IN"/>
              </w:rPr>
            </w:pPr>
            <w:r>
              <w:rPr>
                <w:color w:val="auto"/>
                <w:sz w:val="24"/>
                <w:szCs w:val="24"/>
                <w:lang w:eastAsia="en-IN"/>
              </w:rPr>
              <w:t>5</w:t>
            </w:r>
          </w:p>
        </w:tc>
        <w:tc>
          <w:tcPr>
            <w:tcW w:w="1418" w:type="dxa"/>
            <w:tcBorders/>
          </w:tcPr>
          <w:p>
            <w:pPr>
              <w:pStyle w:val="style0"/>
              <w:jc w:val="center"/>
              <w:rPr>
                <w:color w:val="auto"/>
                <w:sz w:val="24"/>
                <w:szCs w:val="24"/>
                <w:lang w:eastAsia="en-IN"/>
              </w:rPr>
            </w:pPr>
            <w:r>
              <w:rPr>
                <w:color w:val="auto"/>
                <w:sz w:val="24"/>
                <w:szCs w:val="24"/>
                <w:lang w:eastAsia="en-IN"/>
              </w:rPr>
              <w:t>20</w:t>
            </w:r>
          </w:p>
        </w:tc>
      </w:tr>
      <w:tr>
        <w:tblPrEx/>
        <w:trPr>
          <w:trHeight w:val="23" w:hRule="atLeast"/>
          <w:jc w:val="left"/>
        </w:trPr>
        <w:tc>
          <w:tcPr>
            <w:tcW w:w="1973" w:type="dxa"/>
            <w:vMerge w:val="restart"/>
            <w:tcBorders/>
          </w:tcPr>
          <w:p>
            <w:pPr>
              <w:pStyle w:val="style0"/>
              <w:rPr>
                <w:color w:val="auto"/>
                <w:sz w:val="24"/>
                <w:szCs w:val="24"/>
                <w:lang w:eastAsia="en-IN"/>
              </w:rPr>
            </w:pPr>
            <w:r>
              <w:rPr>
                <w:color w:val="auto"/>
                <w:sz w:val="24"/>
                <w:szCs w:val="24"/>
                <w:lang w:eastAsia="en-IN"/>
              </w:rPr>
              <w:t xml:space="preserve">Fruits </w:t>
            </w:r>
          </w:p>
        </w:tc>
        <w:tc>
          <w:tcPr>
            <w:tcW w:w="1254" w:type="dxa"/>
            <w:tcBorders/>
          </w:tcPr>
          <w:p>
            <w:pPr>
              <w:pStyle w:val="style0"/>
              <w:rPr>
                <w:color w:val="auto"/>
                <w:sz w:val="24"/>
                <w:szCs w:val="24"/>
                <w:lang w:eastAsia="en-IN"/>
              </w:rPr>
            </w:pPr>
            <w:r>
              <w:rPr>
                <w:color w:val="auto"/>
                <w:sz w:val="24"/>
                <w:szCs w:val="24"/>
                <w:lang w:eastAsia="en-IN"/>
              </w:rPr>
              <w:t xml:space="preserve">Adequate </w:t>
            </w:r>
          </w:p>
        </w:tc>
        <w:tc>
          <w:tcPr>
            <w:tcW w:w="1417" w:type="dxa"/>
            <w:tcBorders/>
          </w:tcPr>
          <w:p>
            <w:pPr>
              <w:pStyle w:val="style0"/>
              <w:jc w:val="center"/>
              <w:rPr>
                <w:color w:val="auto"/>
                <w:sz w:val="24"/>
                <w:szCs w:val="24"/>
                <w:lang w:eastAsia="en-IN"/>
              </w:rPr>
            </w:pPr>
            <w:r>
              <w:rPr>
                <w:color w:val="auto"/>
                <w:sz w:val="24"/>
                <w:szCs w:val="24"/>
                <w:lang w:eastAsia="en-IN"/>
              </w:rPr>
              <w:t>21</w:t>
            </w:r>
          </w:p>
        </w:tc>
        <w:tc>
          <w:tcPr>
            <w:tcW w:w="1418" w:type="dxa"/>
            <w:tcBorders/>
          </w:tcPr>
          <w:p>
            <w:pPr>
              <w:pStyle w:val="style0"/>
              <w:jc w:val="center"/>
              <w:rPr>
                <w:color w:val="auto"/>
                <w:sz w:val="24"/>
                <w:szCs w:val="24"/>
                <w:lang w:eastAsia="en-IN"/>
              </w:rPr>
            </w:pPr>
            <w:r>
              <w:rPr>
                <w:color w:val="auto"/>
                <w:sz w:val="24"/>
                <w:szCs w:val="24"/>
                <w:lang w:eastAsia="en-IN"/>
              </w:rPr>
              <w:t>84</w:t>
            </w:r>
          </w:p>
        </w:tc>
        <w:tc>
          <w:tcPr>
            <w:tcW w:w="1417" w:type="dxa"/>
            <w:tcBorders/>
          </w:tcPr>
          <w:p>
            <w:pPr>
              <w:pStyle w:val="style0"/>
              <w:jc w:val="center"/>
              <w:rPr>
                <w:color w:val="auto"/>
                <w:sz w:val="24"/>
                <w:szCs w:val="24"/>
                <w:lang w:eastAsia="en-IN"/>
              </w:rPr>
            </w:pPr>
            <w:r>
              <w:rPr>
                <w:color w:val="auto"/>
                <w:sz w:val="24"/>
                <w:szCs w:val="24"/>
                <w:lang w:eastAsia="en-IN"/>
              </w:rPr>
              <w:t>18</w:t>
            </w:r>
          </w:p>
        </w:tc>
        <w:tc>
          <w:tcPr>
            <w:tcW w:w="1418" w:type="dxa"/>
            <w:tcBorders/>
          </w:tcPr>
          <w:p>
            <w:pPr>
              <w:pStyle w:val="style0"/>
              <w:jc w:val="center"/>
              <w:rPr>
                <w:color w:val="auto"/>
                <w:sz w:val="24"/>
                <w:szCs w:val="24"/>
                <w:lang w:eastAsia="en-IN"/>
              </w:rPr>
            </w:pPr>
            <w:r>
              <w:rPr>
                <w:color w:val="auto"/>
                <w:sz w:val="24"/>
                <w:szCs w:val="24"/>
                <w:lang w:eastAsia="en-IN"/>
              </w:rPr>
              <w:t>72</w:t>
            </w:r>
          </w:p>
        </w:tc>
      </w:tr>
      <w:tr>
        <w:tblPrEx/>
        <w:trPr>
          <w:trHeight w:val="23" w:hRule="atLeast"/>
          <w:jc w:val="left"/>
        </w:trPr>
        <w:tc>
          <w:tcPr>
            <w:tcW w:w="1973" w:type="dxa"/>
            <w:vMerge w:val="continue"/>
            <w:tcBorders/>
          </w:tcPr>
          <w:p>
            <w:pPr>
              <w:pStyle w:val="style0"/>
              <w:rPr>
                <w:color w:val="auto"/>
                <w:sz w:val="24"/>
                <w:szCs w:val="24"/>
                <w:lang w:eastAsia="en-IN"/>
              </w:rPr>
            </w:pPr>
          </w:p>
        </w:tc>
        <w:tc>
          <w:tcPr>
            <w:tcW w:w="1254" w:type="dxa"/>
            <w:tcBorders/>
          </w:tcPr>
          <w:p>
            <w:pPr>
              <w:pStyle w:val="style0"/>
              <w:rPr>
                <w:color w:val="auto"/>
                <w:sz w:val="24"/>
                <w:szCs w:val="24"/>
                <w:lang w:eastAsia="en-IN"/>
              </w:rPr>
            </w:pPr>
            <w:r>
              <w:rPr>
                <w:color w:val="auto"/>
                <w:sz w:val="24"/>
                <w:szCs w:val="24"/>
                <w:lang w:eastAsia="en-IN"/>
              </w:rPr>
              <w:t xml:space="preserve">Sufficient </w:t>
            </w:r>
          </w:p>
        </w:tc>
        <w:tc>
          <w:tcPr>
            <w:tcW w:w="1417" w:type="dxa"/>
            <w:tcBorders/>
          </w:tcPr>
          <w:p>
            <w:pPr>
              <w:pStyle w:val="style0"/>
              <w:jc w:val="center"/>
              <w:rPr>
                <w:color w:val="auto"/>
                <w:sz w:val="24"/>
                <w:szCs w:val="24"/>
                <w:lang w:eastAsia="en-IN"/>
              </w:rPr>
            </w:pPr>
            <w:r>
              <w:rPr>
                <w:color w:val="auto"/>
                <w:sz w:val="24"/>
                <w:szCs w:val="24"/>
                <w:lang w:eastAsia="en-IN"/>
              </w:rPr>
              <w:t>4</w:t>
            </w:r>
          </w:p>
        </w:tc>
        <w:tc>
          <w:tcPr>
            <w:tcW w:w="1418" w:type="dxa"/>
            <w:tcBorders/>
          </w:tcPr>
          <w:p>
            <w:pPr>
              <w:pStyle w:val="style0"/>
              <w:jc w:val="center"/>
              <w:rPr>
                <w:color w:val="auto"/>
                <w:sz w:val="24"/>
                <w:szCs w:val="24"/>
                <w:lang w:eastAsia="en-IN"/>
              </w:rPr>
            </w:pPr>
            <w:r>
              <w:rPr>
                <w:color w:val="auto"/>
                <w:sz w:val="24"/>
                <w:szCs w:val="24"/>
                <w:lang w:eastAsia="en-IN"/>
              </w:rPr>
              <w:t>16</w:t>
            </w:r>
          </w:p>
        </w:tc>
        <w:tc>
          <w:tcPr>
            <w:tcW w:w="1417" w:type="dxa"/>
            <w:tcBorders/>
          </w:tcPr>
          <w:p>
            <w:pPr>
              <w:pStyle w:val="style0"/>
              <w:jc w:val="center"/>
              <w:rPr>
                <w:color w:val="auto"/>
                <w:sz w:val="24"/>
                <w:szCs w:val="24"/>
                <w:lang w:eastAsia="en-IN"/>
              </w:rPr>
            </w:pPr>
            <w:r>
              <w:rPr>
                <w:color w:val="auto"/>
                <w:sz w:val="24"/>
                <w:szCs w:val="24"/>
                <w:lang w:eastAsia="en-IN"/>
              </w:rPr>
              <w:t>7</w:t>
            </w:r>
          </w:p>
        </w:tc>
        <w:tc>
          <w:tcPr>
            <w:tcW w:w="1418" w:type="dxa"/>
            <w:tcBorders/>
          </w:tcPr>
          <w:p>
            <w:pPr>
              <w:pStyle w:val="style0"/>
              <w:jc w:val="center"/>
              <w:rPr>
                <w:color w:val="auto"/>
                <w:sz w:val="24"/>
                <w:szCs w:val="24"/>
                <w:lang w:eastAsia="en-IN"/>
              </w:rPr>
            </w:pPr>
            <w:r>
              <w:rPr>
                <w:color w:val="auto"/>
                <w:sz w:val="24"/>
                <w:szCs w:val="24"/>
                <w:lang w:eastAsia="en-IN"/>
              </w:rPr>
              <w:t>28</w:t>
            </w:r>
          </w:p>
        </w:tc>
      </w:tr>
      <w:tr>
        <w:tblPrEx/>
        <w:trPr>
          <w:trHeight w:val="23" w:hRule="atLeast"/>
          <w:jc w:val="left"/>
        </w:trPr>
        <w:tc>
          <w:tcPr>
            <w:tcW w:w="1973" w:type="dxa"/>
            <w:vMerge w:val="restart"/>
            <w:tcBorders/>
          </w:tcPr>
          <w:p>
            <w:pPr>
              <w:pStyle w:val="style0"/>
              <w:rPr>
                <w:color w:val="auto"/>
                <w:sz w:val="24"/>
                <w:szCs w:val="24"/>
                <w:lang w:eastAsia="en-IN"/>
              </w:rPr>
            </w:pPr>
            <w:r>
              <w:rPr>
                <w:color w:val="auto"/>
                <w:sz w:val="24"/>
                <w:szCs w:val="24"/>
                <w:lang w:eastAsia="en-IN"/>
              </w:rPr>
              <w:t xml:space="preserve">Milk and its products </w:t>
            </w:r>
          </w:p>
        </w:tc>
        <w:tc>
          <w:tcPr>
            <w:tcW w:w="1254" w:type="dxa"/>
            <w:tcBorders/>
          </w:tcPr>
          <w:p>
            <w:pPr>
              <w:pStyle w:val="style0"/>
              <w:rPr>
                <w:color w:val="auto"/>
                <w:sz w:val="24"/>
                <w:szCs w:val="24"/>
                <w:lang w:eastAsia="en-IN"/>
              </w:rPr>
            </w:pPr>
            <w:r>
              <w:rPr>
                <w:color w:val="auto"/>
                <w:sz w:val="24"/>
                <w:szCs w:val="24"/>
                <w:lang w:eastAsia="en-IN"/>
              </w:rPr>
              <w:t>Adequate</w:t>
            </w:r>
          </w:p>
        </w:tc>
        <w:tc>
          <w:tcPr>
            <w:tcW w:w="1417" w:type="dxa"/>
            <w:tcBorders/>
          </w:tcPr>
          <w:p>
            <w:pPr>
              <w:pStyle w:val="style0"/>
              <w:jc w:val="center"/>
              <w:rPr>
                <w:color w:val="auto"/>
                <w:sz w:val="24"/>
                <w:szCs w:val="24"/>
                <w:lang w:eastAsia="en-IN"/>
              </w:rPr>
            </w:pPr>
            <w:r>
              <w:rPr>
                <w:color w:val="auto"/>
                <w:sz w:val="24"/>
                <w:szCs w:val="24"/>
                <w:lang w:eastAsia="en-IN"/>
              </w:rPr>
              <w:t>20</w:t>
            </w:r>
          </w:p>
        </w:tc>
        <w:tc>
          <w:tcPr>
            <w:tcW w:w="1418" w:type="dxa"/>
            <w:tcBorders/>
          </w:tcPr>
          <w:p>
            <w:pPr>
              <w:pStyle w:val="style0"/>
              <w:jc w:val="center"/>
              <w:rPr>
                <w:color w:val="auto"/>
                <w:sz w:val="24"/>
                <w:szCs w:val="24"/>
                <w:lang w:eastAsia="en-IN"/>
              </w:rPr>
            </w:pPr>
            <w:r>
              <w:rPr>
                <w:color w:val="auto"/>
                <w:sz w:val="24"/>
                <w:szCs w:val="24"/>
                <w:lang w:eastAsia="en-IN"/>
              </w:rPr>
              <w:t>80</w:t>
            </w:r>
          </w:p>
        </w:tc>
        <w:tc>
          <w:tcPr>
            <w:tcW w:w="1417" w:type="dxa"/>
            <w:tcBorders/>
          </w:tcPr>
          <w:p>
            <w:pPr>
              <w:pStyle w:val="style0"/>
              <w:jc w:val="center"/>
              <w:rPr>
                <w:color w:val="auto"/>
                <w:sz w:val="24"/>
                <w:szCs w:val="24"/>
                <w:lang w:eastAsia="en-IN"/>
              </w:rPr>
            </w:pPr>
            <w:r>
              <w:rPr>
                <w:color w:val="auto"/>
                <w:sz w:val="24"/>
                <w:szCs w:val="24"/>
                <w:lang w:eastAsia="en-IN"/>
              </w:rPr>
              <w:t>20</w:t>
            </w:r>
          </w:p>
        </w:tc>
        <w:tc>
          <w:tcPr>
            <w:tcW w:w="1418" w:type="dxa"/>
            <w:tcBorders/>
          </w:tcPr>
          <w:p>
            <w:pPr>
              <w:pStyle w:val="style0"/>
              <w:jc w:val="center"/>
              <w:rPr>
                <w:color w:val="auto"/>
                <w:sz w:val="24"/>
                <w:szCs w:val="24"/>
                <w:lang w:eastAsia="en-IN"/>
              </w:rPr>
            </w:pPr>
            <w:r>
              <w:rPr>
                <w:color w:val="auto"/>
                <w:sz w:val="24"/>
                <w:szCs w:val="24"/>
                <w:lang w:eastAsia="en-IN"/>
              </w:rPr>
              <w:t>80</w:t>
            </w:r>
          </w:p>
        </w:tc>
      </w:tr>
      <w:tr>
        <w:tblPrEx/>
        <w:trPr>
          <w:trHeight w:val="23" w:hRule="atLeast"/>
          <w:jc w:val="left"/>
        </w:trPr>
        <w:tc>
          <w:tcPr>
            <w:tcW w:w="1973" w:type="dxa"/>
            <w:vMerge w:val="continue"/>
            <w:tcBorders/>
          </w:tcPr>
          <w:p>
            <w:pPr>
              <w:pStyle w:val="style0"/>
              <w:rPr>
                <w:color w:val="auto"/>
                <w:sz w:val="24"/>
                <w:szCs w:val="24"/>
                <w:lang w:eastAsia="en-IN"/>
              </w:rPr>
            </w:pPr>
          </w:p>
        </w:tc>
        <w:tc>
          <w:tcPr>
            <w:tcW w:w="1254" w:type="dxa"/>
            <w:tcBorders/>
          </w:tcPr>
          <w:p>
            <w:pPr>
              <w:pStyle w:val="style0"/>
              <w:rPr>
                <w:color w:val="auto"/>
                <w:sz w:val="24"/>
                <w:szCs w:val="24"/>
                <w:lang w:eastAsia="en-IN"/>
              </w:rPr>
            </w:pPr>
            <w:r>
              <w:rPr>
                <w:color w:val="auto"/>
                <w:sz w:val="24"/>
                <w:szCs w:val="24"/>
                <w:lang w:eastAsia="en-IN"/>
              </w:rPr>
              <w:t xml:space="preserve">Sufficient </w:t>
            </w:r>
          </w:p>
        </w:tc>
        <w:tc>
          <w:tcPr>
            <w:tcW w:w="1417" w:type="dxa"/>
            <w:tcBorders/>
          </w:tcPr>
          <w:p>
            <w:pPr>
              <w:pStyle w:val="style0"/>
              <w:jc w:val="center"/>
              <w:rPr>
                <w:color w:val="auto"/>
                <w:sz w:val="24"/>
                <w:szCs w:val="24"/>
                <w:lang w:eastAsia="en-IN"/>
              </w:rPr>
            </w:pPr>
            <w:r>
              <w:rPr>
                <w:color w:val="auto"/>
                <w:sz w:val="24"/>
                <w:szCs w:val="24"/>
                <w:lang w:eastAsia="en-IN"/>
              </w:rPr>
              <w:t>5</w:t>
            </w:r>
          </w:p>
        </w:tc>
        <w:tc>
          <w:tcPr>
            <w:tcW w:w="1418" w:type="dxa"/>
            <w:tcBorders/>
          </w:tcPr>
          <w:p>
            <w:pPr>
              <w:pStyle w:val="style0"/>
              <w:jc w:val="center"/>
              <w:rPr>
                <w:color w:val="auto"/>
                <w:sz w:val="24"/>
                <w:szCs w:val="24"/>
                <w:lang w:eastAsia="en-IN"/>
              </w:rPr>
            </w:pPr>
            <w:r>
              <w:rPr>
                <w:color w:val="auto"/>
                <w:sz w:val="24"/>
                <w:szCs w:val="24"/>
                <w:lang w:eastAsia="en-IN"/>
              </w:rPr>
              <w:t>20</w:t>
            </w:r>
          </w:p>
        </w:tc>
        <w:tc>
          <w:tcPr>
            <w:tcW w:w="1417" w:type="dxa"/>
            <w:tcBorders/>
          </w:tcPr>
          <w:p>
            <w:pPr>
              <w:pStyle w:val="style0"/>
              <w:jc w:val="center"/>
              <w:rPr>
                <w:color w:val="auto"/>
                <w:sz w:val="24"/>
                <w:szCs w:val="24"/>
                <w:lang w:eastAsia="en-IN"/>
              </w:rPr>
            </w:pPr>
            <w:r>
              <w:rPr>
                <w:color w:val="auto"/>
                <w:sz w:val="24"/>
                <w:szCs w:val="24"/>
                <w:lang w:eastAsia="en-IN"/>
              </w:rPr>
              <w:t>5</w:t>
            </w:r>
          </w:p>
        </w:tc>
        <w:tc>
          <w:tcPr>
            <w:tcW w:w="1418" w:type="dxa"/>
            <w:tcBorders/>
          </w:tcPr>
          <w:p>
            <w:pPr>
              <w:pStyle w:val="style0"/>
              <w:jc w:val="center"/>
              <w:rPr>
                <w:color w:val="auto"/>
                <w:sz w:val="24"/>
                <w:szCs w:val="24"/>
                <w:lang w:eastAsia="en-IN"/>
              </w:rPr>
            </w:pPr>
            <w:r>
              <w:rPr>
                <w:color w:val="auto"/>
                <w:sz w:val="24"/>
                <w:szCs w:val="24"/>
                <w:lang w:eastAsia="en-IN"/>
              </w:rPr>
              <w:t>20</w:t>
            </w:r>
          </w:p>
        </w:tc>
      </w:tr>
      <w:tr>
        <w:tblPrEx/>
        <w:trPr>
          <w:trHeight w:val="23" w:hRule="atLeast"/>
          <w:jc w:val="left"/>
        </w:trPr>
        <w:tc>
          <w:tcPr>
            <w:tcW w:w="1973" w:type="dxa"/>
            <w:vMerge w:val="restart"/>
            <w:tcBorders/>
          </w:tcPr>
          <w:p>
            <w:pPr>
              <w:pStyle w:val="style0"/>
              <w:rPr>
                <w:color w:val="auto"/>
                <w:sz w:val="24"/>
                <w:szCs w:val="24"/>
                <w:lang w:eastAsia="en-IN"/>
              </w:rPr>
            </w:pPr>
            <w:r>
              <w:rPr>
                <w:color w:val="auto"/>
                <w:sz w:val="24"/>
                <w:szCs w:val="24"/>
                <w:lang w:eastAsia="en-IN"/>
              </w:rPr>
              <w:t>Non- veg</w:t>
            </w:r>
          </w:p>
        </w:tc>
        <w:tc>
          <w:tcPr>
            <w:tcW w:w="1254" w:type="dxa"/>
            <w:tcBorders/>
          </w:tcPr>
          <w:p>
            <w:pPr>
              <w:pStyle w:val="style0"/>
              <w:rPr>
                <w:color w:val="auto"/>
                <w:sz w:val="24"/>
                <w:szCs w:val="24"/>
                <w:lang w:eastAsia="en-IN"/>
              </w:rPr>
            </w:pPr>
            <w:r>
              <w:rPr>
                <w:color w:val="auto"/>
                <w:sz w:val="24"/>
                <w:szCs w:val="24"/>
                <w:lang w:eastAsia="en-IN"/>
              </w:rPr>
              <w:t xml:space="preserve">Adequate </w:t>
            </w:r>
          </w:p>
        </w:tc>
        <w:tc>
          <w:tcPr>
            <w:tcW w:w="1417" w:type="dxa"/>
            <w:tcBorders/>
          </w:tcPr>
          <w:p>
            <w:pPr>
              <w:pStyle w:val="style0"/>
              <w:jc w:val="center"/>
              <w:rPr>
                <w:color w:val="auto"/>
                <w:sz w:val="24"/>
                <w:szCs w:val="24"/>
                <w:lang w:eastAsia="en-IN"/>
              </w:rPr>
            </w:pPr>
            <w:r>
              <w:rPr>
                <w:color w:val="auto"/>
                <w:sz w:val="24"/>
                <w:szCs w:val="24"/>
                <w:lang w:eastAsia="en-IN"/>
              </w:rPr>
              <w:t>0</w:t>
            </w:r>
          </w:p>
        </w:tc>
        <w:tc>
          <w:tcPr>
            <w:tcW w:w="1418" w:type="dxa"/>
            <w:tcBorders/>
          </w:tcPr>
          <w:p>
            <w:pPr>
              <w:pStyle w:val="style0"/>
              <w:jc w:val="center"/>
              <w:rPr>
                <w:color w:val="auto"/>
                <w:sz w:val="24"/>
                <w:szCs w:val="24"/>
                <w:lang w:eastAsia="en-IN"/>
              </w:rPr>
            </w:pPr>
            <w:r>
              <w:rPr>
                <w:color w:val="auto"/>
                <w:sz w:val="24"/>
                <w:szCs w:val="24"/>
                <w:lang w:eastAsia="en-IN"/>
              </w:rPr>
              <w:t>0</w:t>
            </w:r>
          </w:p>
        </w:tc>
        <w:tc>
          <w:tcPr>
            <w:tcW w:w="1417" w:type="dxa"/>
            <w:tcBorders/>
          </w:tcPr>
          <w:p>
            <w:pPr>
              <w:pStyle w:val="style0"/>
              <w:jc w:val="center"/>
              <w:rPr>
                <w:color w:val="auto"/>
                <w:sz w:val="24"/>
                <w:szCs w:val="24"/>
                <w:lang w:eastAsia="en-IN"/>
              </w:rPr>
            </w:pPr>
            <w:r>
              <w:rPr>
                <w:color w:val="auto"/>
                <w:sz w:val="24"/>
                <w:szCs w:val="24"/>
                <w:lang w:eastAsia="en-IN"/>
              </w:rPr>
              <w:t>1</w:t>
            </w:r>
          </w:p>
        </w:tc>
        <w:tc>
          <w:tcPr>
            <w:tcW w:w="1418" w:type="dxa"/>
            <w:tcBorders/>
          </w:tcPr>
          <w:p>
            <w:pPr>
              <w:pStyle w:val="style0"/>
              <w:jc w:val="center"/>
              <w:rPr>
                <w:color w:val="auto"/>
                <w:sz w:val="24"/>
                <w:szCs w:val="24"/>
                <w:lang w:eastAsia="en-IN"/>
              </w:rPr>
            </w:pPr>
            <w:r>
              <w:rPr>
                <w:color w:val="auto"/>
                <w:sz w:val="24"/>
                <w:szCs w:val="24"/>
                <w:lang w:eastAsia="en-IN"/>
              </w:rPr>
              <w:t>4</w:t>
            </w:r>
          </w:p>
        </w:tc>
      </w:tr>
      <w:tr>
        <w:tblPrEx/>
        <w:trPr>
          <w:trHeight w:val="23" w:hRule="atLeast"/>
          <w:jc w:val="left"/>
        </w:trPr>
        <w:tc>
          <w:tcPr>
            <w:tcW w:w="1973" w:type="dxa"/>
            <w:vMerge w:val="continue"/>
            <w:tcBorders/>
          </w:tcPr>
          <w:p>
            <w:pPr>
              <w:pStyle w:val="style0"/>
              <w:rPr>
                <w:color w:val="auto"/>
                <w:sz w:val="24"/>
                <w:szCs w:val="24"/>
                <w:lang w:eastAsia="en-IN"/>
              </w:rPr>
            </w:pPr>
          </w:p>
        </w:tc>
        <w:tc>
          <w:tcPr>
            <w:tcW w:w="1254" w:type="dxa"/>
            <w:tcBorders/>
          </w:tcPr>
          <w:p>
            <w:pPr>
              <w:pStyle w:val="style0"/>
              <w:rPr>
                <w:color w:val="auto"/>
                <w:sz w:val="24"/>
                <w:szCs w:val="24"/>
                <w:lang w:eastAsia="en-IN"/>
              </w:rPr>
            </w:pPr>
            <w:r>
              <w:rPr>
                <w:color w:val="auto"/>
                <w:sz w:val="24"/>
                <w:szCs w:val="24"/>
                <w:lang w:eastAsia="en-IN"/>
              </w:rPr>
              <w:t xml:space="preserve">Sufficient </w:t>
            </w:r>
          </w:p>
        </w:tc>
        <w:tc>
          <w:tcPr>
            <w:tcW w:w="1417" w:type="dxa"/>
            <w:tcBorders/>
          </w:tcPr>
          <w:p>
            <w:pPr>
              <w:pStyle w:val="style0"/>
              <w:jc w:val="center"/>
              <w:rPr>
                <w:color w:val="auto"/>
                <w:sz w:val="24"/>
                <w:szCs w:val="24"/>
                <w:lang w:eastAsia="en-IN"/>
              </w:rPr>
            </w:pPr>
            <w:r>
              <w:rPr>
                <w:color w:val="auto"/>
                <w:sz w:val="24"/>
                <w:szCs w:val="24"/>
                <w:lang w:eastAsia="en-IN"/>
              </w:rPr>
              <w:t>10</w:t>
            </w:r>
          </w:p>
        </w:tc>
        <w:tc>
          <w:tcPr>
            <w:tcW w:w="1418" w:type="dxa"/>
            <w:tcBorders/>
          </w:tcPr>
          <w:p>
            <w:pPr>
              <w:pStyle w:val="style0"/>
              <w:jc w:val="center"/>
              <w:rPr>
                <w:color w:val="auto"/>
                <w:sz w:val="24"/>
                <w:szCs w:val="24"/>
                <w:lang w:eastAsia="en-IN"/>
              </w:rPr>
            </w:pPr>
            <w:r>
              <w:rPr>
                <w:color w:val="auto"/>
                <w:sz w:val="24"/>
                <w:szCs w:val="24"/>
                <w:lang w:eastAsia="en-IN"/>
              </w:rPr>
              <w:t>40</w:t>
            </w:r>
          </w:p>
        </w:tc>
        <w:tc>
          <w:tcPr>
            <w:tcW w:w="1417" w:type="dxa"/>
            <w:tcBorders/>
          </w:tcPr>
          <w:p>
            <w:pPr>
              <w:pStyle w:val="style0"/>
              <w:jc w:val="center"/>
              <w:rPr>
                <w:color w:val="auto"/>
                <w:sz w:val="24"/>
                <w:szCs w:val="24"/>
                <w:lang w:eastAsia="en-IN"/>
              </w:rPr>
            </w:pPr>
            <w:r>
              <w:rPr>
                <w:color w:val="auto"/>
                <w:sz w:val="24"/>
                <w:szCs w:val="24"/>
                <w:lang w:eastAsia="en-IN"/>
              </w:rPr>
              <w:t>8</w:t>
            </w:r>
          </w:p>
        </w:tc>
        <w:tc>
          <w:tcPr>
            <w:tcW w:w="1418" w:type="dxa"/>
            <w:tcBorders/>
          </w:tcPr>
          <w:p>
            <w:pPr>
              <w:pStyle w:val="style0"/>
              <w:jc w:val="center"/>
              <w:rPr>
                <w:color w:val="auto"/>
                <w:sz w:val="24"/>
                <w:szCs w:val="24"/>
                <w:lang w:eastAsia="en-IN"/>
              </w:rPr>
            </w:pPr>
            <w:r>
              <w:rPr>
                <w:color w:val="auto"/>
                <w:sz w:val="24"/>
                <w:szCs w:val="24"/>
                <w:lang w:eastAsia="en-IN"/>
              </w:rPr>
              <w:t>32</w:t>
            </w:r>
          </w:p>
        </w:tc>
      </w:tr>
      <w:tr>
        <w:tblPrEx/>
        <w:trPr>
          <w:trHeight w:val="23" w:hRule="atLeast"/>
          <w:jc w:val="left"/>
        </w:trPr>
        <w:tc>
          <w:tcPr>
            <w:tcW w:w="1973" w:type="dxa"/>
            <w:vMerge w:val="continue"/>
            <w:tcBorders/>
          </w:tcPr>
          <w:p>
            <w:pPr>
              <w:pStyle w:val="style0"/>
              <w:rPr>
                <w:color w:val="auto"/>
                <w:sz w:val="24"/>
                <w:szCs w:val="24"/>
                <w:lang w:eastAsia="en-IN"/>
              </w:rPr>
            </w:pPr>
          </w:p>
        </w:tc>
        <w:tc>
          <w:tcPr>
            <w:tcW w:w="1254" w:type="dxa"/>
            <w:tcBorders/>
          </w:tcPr>
          <w:p>
            <w:pPr>
              <w:pStyle w:val="style0"/>
              <w:rPr>
                <w:color w:val="auto"/>
                <w:sz w:val="24"/>
                <w:szCs w:val="24"/>
                <w:lang w:eastAsia="en-IN"/>
              </w:rPr>
            </w:pPr>
            <w:r>
              <w:rPr>
                <w:color w:val="auto"/>
                <w:sz w:val="24"/>
                <w:szCs w:val="24"/>
                <w:lang w:eastAsia="en-IN"/>
              </w:rPr>
              <w:t xml:space="preserve">Never </w:t>
            </w:r>
          </w:p>
        </w:tc>
        <w:tc>
          <w:tcPr>
            <w:tcW w:w="1417" w:type="dxa"/>
            <w:tcBorders/>
          </w:tcPr>
          <w:p>
            <w:pPr>
              <w:pStyle w:val="style0"/>
              <w:jc w:val="center"/>
              <w:rPr>
                <w:color w:val="auto"/>
                <w:sz w:val="24"/>
                <w:szCs w:val="24"/>
                <w:lang w:eastAsia="en-IN"/>
              </w:rPr>
            </w:pPr>
            <w:r>
              <w:rPr>
                <w:color w:val="auto"/>
                <w:sz w:val="24"/>
                <w:szCs w:val="24"/>
                <w:lang w:eastAsia="en-IN"/>
              </w:rPr>
              <w:t>15</w:t>
            </w:r>
          </w:p>
        </w:tc>
        <w:tc>
          <w:tcPr>
            <w:tcW w:w="1418" w:type="dxa"/>
            <w:tcBorders/>
          </w:tcPr>
          <w:p>
            <w:pPr>
              <w:pStyle w:val="style0"/>
              <w:jc w:val="center"/>
              <w:rPr>
                <w:color w:val="auto"/>
                <w:sz w:val="24"/>
                <w:szCs w:val="24"/>
                <w:lang w:eastAsia="en-IN"/>
              </w:rPr>
            </w:pPr>
            <w:r>
              <w:rPr>
                <w:color w:val="auto"/>
                <w:sz w:val="24"/>
                <w:szCs w:val="24"/>
                <w:lang w:eastAsia="en-IN"/>
              </w:rPr>
              <w:t>60</w:t>
            </w:r>
          </w:p>
        </w:tc>
        <w:tc>
          <w:tcPr>
            <w:tcW w:w="1417" w:type="dxa"/>
            <w:tcBorders/>
          </w:tcPr>
          <w:p>
            <w:pPr>
              <w:pStyle w:val="style0"/>
              <w:jc w:val="center"/>
              <w:rPr>
                <w:color w:val="auto"/>
                <w:sz w:val="24"/>
                <w:szCs w:val="24"/>
                <w:lang w:eastAsia="en-IN"/>
              </w:rPr>
            </w:pPr>
            <w:r>
              <w:rPr>
                <w:color w:val="auto"/>
                <w:sz w:val="24"/>
                <w:szCs w:val="24"/>
                <w:lang w:eastAsia="en-IN"/>
              </w:rPr>
              <w:t>16</w:t>
            </w:r>
          </w:p>
        </w:tc>
        <w:tc>
          <w:tcPr>
            <w:tcW w:w="1418" w:type="dxa"/>
            <w:tcBorders/>
          </w:tcPr>
          <w:p>
            <w:pPr>
              <w:pStyle w:val="style0"/>
              <w:jc w:val="center"/>
              <w:rPr>
                <w:color w:val="auto"/>
                <w:sz w:val="24"/>
                <w:szCs w:val="24"/>
                <w:lang w:eastAsia="en-IN"/>
              </w:rPr>
            </w:pPr>
            <w:r>
              <w:rPr>
                <w:color w:val="auto"/>
                <w:sz w:val="24"/>
                <w:szCs w:val="24"/>
                <w:lang w:eastAsia="en-IN"/>
              </w:rPr>
              <w:t>64</w:t>
            </w:r>
          </w:p>
        </w:tc>
      </w:tr>
      <w:tr>
        <w:tblPrEx/>
        <w:trPr>
          <w:trHeight w:val="273" w:hRule="atLeast"/>
          <w:jc w:val="left"/>
        </w:trPr>
        <w:tc>
          <w:tcPr>
            <w:tcW w:w="1973" w:type="dxa"/>
            <w:vMerge w:val="restart"/>
            <w:tcBorders/>
          </w:tcPr>
          <w:p>
            <w:pPr>
              <w:pStyle w:val="style0"/>
              <w:rPr>
                <w:color w:val="auto"/>
                <w:sz w:val="24"/>
                <w:szCs w:val="24"/>
                <w:lang w:eastAsia="en-IN"/>
              </w:rPr>
            </w:pPr>
            <w:r>
              <w:rPr>
                <w:color w:val="auto"/>
                <w:sz w:val="24"/>
                <w:szCs w:val="24"/>
                <w:lang w:eastAsia="en-IN"/>
              </w:rPr>
              <w:t>Egg</w:t>
            </w:r>
          </w:p>
        </w:tc>
        <w:tc>
          <w:tcPr>
            <w:tcW w:w="1254" w:type="dxa"/>
            <w:tcBorders/>
          </w:tcPr>
          <w:p>
            <w:pPr>
              <w:pStyle w:val="style0"/>
              <w:rPr>
                <w:color w:val="auto"/>
                <w:sz w:val="24"/>
                <w:szCs w:val="24"/>
                <w:lang w:eastAsia="en-IN"/>
              </w:rPr>
            </w:pPr>
            <w:r>
              <w:rPr>
                <w:color w:val="auto"/>
                <w:sz w:val="24"/>
                <w:szCs w:val="24"/>
                <w:lang w:eastAsia="en-IN"/>
              </w:rPr>
              <w:t xml:space="preserve">Adequate </w:t>
            </w:r>
          </w:p>
        </w:tc>
        <w:tc>
          <w:tcPr>
            <w:tcW w:w="1417" w:type="dxa"/>
            <w:tcBorders/>
          </w:tcPr>
          <w:p>
            <w:pPr>
              <w:pStyle w:val="style0"/>
              <w:jc w:val="center"/>
              <w:rPr>
                <w:color w:val="auto"/>
                <w:sz w:val="24"/>
                <w:szCs w:val="24"/>
                <w:lang w:eastAsia="en-IN"/>
              </w:rPr>
            </w:pPr>
            <w:r>
              <w:rPr>
                <w:color w:val="auto"/>
                <w:sz w:val="24"/>
                <w:szCs w:val="24"/>
                <w:lang w:eastAsia="en-IN"/>
              </w:rPr>
              <w:t>9</w:t>
            </w:r>
          </w:p>
        </w:tc>
        <w:tc>
          <w:tcPr>
            <w:tcW w:w="1418" w:type="dxa"/>
            <w:tcBorders/>
          </w:tcPr>
          <w:p>
            <w:pPr>
              <w:pStyle w:val="style0"/>
              <w:jc w:val="center"/>
              <w:rPr>
                <w:color w:val="auto"/>
                <w:sz w:val="24"/>
                <w:szCs w:val="24"/>
                <w:lang w:eastAsia="en-IN"/>
              </w:rPr>
            </w:pPr>
            <w:r>
              <w:rPr>
                <w:color w:val="auto"/>
                <w:sz w:val="24"/>
                <w:szCs w:val="24"/>
                <w:lang w:eastAsia="en-IN"/>
              </w:rPr>
              <w:t>36</w:t>
            </w:r>
          </w:p>
        </w:tc>
        <w:tc>
          <w:tcPr>
            <w:tcW w:w="1417" w:type="dxa"/>
            <w:tcBorders/>
          </w:tcPr>
          <w:p>
            <w:pPr>
              <w:pStyle w:val="style0"/>
              <w:jc w:val="center"/>
              <w:rPr>
                <w:color w:val="auto"/>
                <w:sz w:val="24"/>
                <w:szCs w:val="24"/>
                <w:lang w:eastAsia="en-IN"/>
              </w:rPr>
            </w:pPr>
            <w:r>
              <w:rPr>
                <w:color w:val="auto"/>
                <w:sz w:val="24"/>
                <w:szCs w:val="24"/>
                <w:lang w:eastAsia="en-IN"/>
              </w:rPr>
              <w:t>5</w:t>
            </w:r>
          </w:p>
        </w:tc>
        <w:tc>
          <w:tcPr>
            <w:tcW w:w="1418" w:type="dxa"/>
            <w:tcBorders/>
          </w:tcPr>
          <w:p>
            <w:pPr>
              <w:pStyle w:val="style0"/>
              <w:jc w:val="center"/>
              <w:rPr>
                <w:color w:val="auto"/>
                <w:sz w:val="24"/>
                <w:szCs w:val="24"/>
                <w:lang w:eastAsia="en-IN"/>
              </w:rPr>
            </w:pPr>
            <w:r>
              <w:rPr>
                <w:color w:val="auto"/>
                <w:sz w:val="24"/>
                <w:szCs w:val="24"/>
                <w:lang w:eastAsia="en-IN"/>
              </w:rPr>
              <w:t>20</w:t>
            </w:r>
          </w:p>
        </w:tc>
      </w:tr>
      <w:tr>
        <w:tblPrEx/>
        <w:trPr>
          <w:trHeight w:val="111" w:hRule="atLeast"/>
          <w:jc w:val="left"/>
        </w:trPr>
        <w:tc>
          <w:tcPr>
            <w:tcW w:w="1973" w:type="dxa"/>
            <w:vMerge w:val="continue"/>
            <w:tcBorders/>
          </w:tcPr>
          <w:p>
            <w:pPr>
              <w:pStyle w:val="style0"/>
              <w:rPr>
                <w:color w:val="auto"/>
                <w:sz w:val="24"/>
                <w:szCs w:val="24"/>
                <w:lang w:eastAsia="en-IN"/>
              </w:rPr>
            </w:pPr>
          </w:p>
        </w:tc>
        <w:tc>
          <w:tcPr>
            <w:tcW w:w="1254" w:type="dxa"/>
            <w:tcBorders/>
          </w:tcPr>
          <w:p>
            <w:pPr>
              <w:pStyle w:val="style0"/>
              <w:rPr>
                <w:color w:val="auto"/>
                <w:sz w:val="24"/>
                <w:szCs w:val="24"/>
                <w:lang w:eastAsia="en-IN"/>
              </w:rPr>
            </w:pPr>
            <w:r>
              <w:rPr>
                <w:color w:val="auto"/>
                <w:sz w:val="24"/>
                <w:szCs w:val="24"/>
                <w:lang w:eastAsia="en-IN"/>
              </w:rPr>
              <w:t xml:space="preserve">Sufficient </w:t>
            </w:r>
          </w:p>
        </w:tc>
        <w:tc>
          <w:tcPr>
            <w:tcW w:w="1417" w:type="dxa"/>
            <w:tcBorders/>
          </w:tcPr>
          <w:p>
            <w:pPr>
              <w:pStyle w:val="style0"/>
              <w:jc w:val="center"/>
              <w:rPr>
                <w:color w:val="auto"/>
                <w:sz w:val="24"/>
                <w:szCs w:val="24"/>
                <w:lang w:eastAsia="en-IN"/>
              </w:rPr>
            </w:pPr>
            <w:r>
              <w:rPr>
                <w:color w:val="auto"/>
                <w:sz w:val="24"/>
                <w:szCs w:val="24"/>
                <w:lang w:eastAsia="en-IN"/>
              </w:rPr>
              <w:t>3</w:t>
            </w:r>
          </w:p>
        </w:tc>
        <w:tc>
          <w:tcPr>
            <w:tcW w:w="1418" w:type="dxa"/>
            <w:tcBorders/>
          </w:tcPr>
          <w:p>
            <w:pPr>
              <w:pStyle w:val="style0"/>
              <w:jc w:val="center"/>
              <w:rPr>
                <w:color w:val="auto"/>
                <w:sz w:val="24"/>
                <w:szCs w:val="24"/>
                <w:lang w:eastAsia="en-IN"/>
              </w:rPr>
            </w:pPr>
            <w:r>
              <w:rPr>
                <w:color w:val="auto"/>
                <w:sz w:val="24"/>
                <w:szCs w:val="24"/>
                <w:lang w:eastAsia="en-IN"/>
              </w:rPr>
              <w:t>12</w:t>
            </w:r>
          </w:p>
        </w:tc>
        <w:tc>
          <w:tcPr>
            <w:tcW w:w="1417" w:type="dxa"/>
            <w:tcBorders/>
          </w:tcPr>
          <w:p>
            <w:pPr>
              <w:pStyle w:val="style0"/>
              <w:jc w:val="center"/>
              <w:rPr>
                <w:color w:val="auto"/>
                <w:sz w:val="24"/>
                <w:szCs w:val="24"/>
                <w:lang w:eastAsia="en-IN"/>
              </w:rPr>
            </w:pPr>
            <w:r>
              <w:rPr>
                <w:color w:val="auto"/>
                <w:sz w:val="24"/>
                <w:szCs w:val="24"/>
                <w:lang w:eastAsia="en-IN"/>
              </w:rPr>
              <w:t>5</w:t>
            </w:r>
          </w:p>
        </w:tc>
        <w:tc>
          <w:tcPr>
            <w:tcW w:w="1418" w:type="dxa"/>
            <w:tcBorders/>
          </w:tcPr>
          <w:p>
            <w:pPr>
              <w:pStyle w:val="style0"/>
              <w:jc w:val="center"/>
              <w:rPr>
                <w:color w:val="auto"/>
                <w:sz w:val="24"/>
                <w:szCs w:val="24"/>
                <w:lang w:eastAsia="en-IN"/>
              </w:rPr>
            </w:pPr>
            <w:r>
              <w:rPr>
                <w:color w:val="auto"/>
                <w:sz w:val="24"/>
                <w:szCs w:val="24"/>
                <w:lang w:eastAsia="en-IN"/>
              </w:rPr>
              <w:t>20</w:t>
            </w:r>
          </w:p>
        </w:tc>
      </w:tr>
      <w:tr>
        <w:tblPrEx/>
        <w:trPr>
          <w:trHeight w:val="230" w:hRule="atLeast"/>
          <w:jc w:val="left"/>
        </w:trPr>
        <w:tc>
          <w:tcPr>
            <w:tcW w:w="1973" w:type="dxa"/>
            <w:vMerge w:val="continue"/>
            <w:tcBorders/>
          </w:tcPr>
          <w:p>
            <w:pPr>
              <w:pStyle w:val="style0"/>
              <w:rPr>
                <w:color w:val="auto"/>
                <w:sz w:val="24"/>
                <w:szCs w:val="24"/>
                <w:lang w:eastAsia="en-IN"/>
              </w:rPr>
            </w:pPr>
          </w:p>
        </w:tc>
        <w:tc>
          <w:tcPr>
            <w:tcW w:w="1254" w:type="dxa"/>
            <w:tcBorders/>
          </w:tcPr>
          <w:p>
            <w:pPr>
              <w:pStyle w:val="style0"/>
              <w:rPr>
                <w:color w:val="auto"/>
                <w:sz w:val="24"/>
                <w:szCs w:val="24"/>
                <w:lang w:eastAsia="en-IN"/>
              </w:rPr>
            </w:pPr>
            <w:r>
              <w:rPr>
                <w:color w:val="auto"/>
                <w:sz w:val="24"/>
                <w:szCs w:val="24"/>
                <w:lang w:eastAsia="en-IN"/>
              </w:rPr>
              <w:t xml:space="preserve">Never </w:t>
            </w:r>
          </w:p>
        </w:tc>
        <w:tc>
          <w:tcPr>
            <w:tcW w:w="1417" w:type="dxa"/>
            <w:tcBorders/>
          </w:tcPr>
          <w:p>
            <w:pPr>
              <w:pStyle w:val="style0"/>
              <w:jc w:val="center"/>
              <w:rPr>
                <w:color w:val="auto"/>
                <w:sz w:val="24"/>
                <w:szCs w:val="24"/>
                <w:lang w:eastAsia="en-IN"/>
              </w:rPr>
            </w:pPr>
            <w:r>
              <w:rPr>
                <w:color w:val="auto"/>
                <w:sz w:val="24"/>
                <w:szCs w:val="24"/>
                <w:lang w:eastAsia="en-IN"/>
              </w:rPr>
              <w:t>13</w:t>
            </w:r>
          </w:p>
        </w:tc>
        <w:tc>
          <w:tcPr>
            <w:tcW w:w="1418" w:type="dxa"/>
            <w:tcBorders/>
          </w:tcPr>
          <w:p>
            <w:pPr>
              <w:pStyle w:val="style0"/>
              <w:jc w:val="center"/>
              <w:rPr>
                <w:color w:val="auto"/>
                <w:sz w:val="24"/>
                <w:szCs w:val="24"/>
                <w:lang w:eastAsia="en-IN"/>
              </w:rPr>
            </w:pPr>
            <w:r>
              <w:rPr>
                <w:color w:val="auto"/>
                <w:sz w:val="24"/>
                <w:szCs w:val="24"/>
                <w:lang w:eastAsia="en-IN"/>
              </w:rPr>
              <w:t>52</w:t>
            </w:r>
          </w:p>
        </w:tc>
        <w:tc>
          <w:tcPr>
            <w:tcW w:w="1417" w:type="dxa"/>
            <w:tcBorders/>
          </w:tcPr>
          <w:p>
            <w:pPr>
              <w:pStyle w:val="style0"/>
              <w:jc w:val="center"/>
              <w:rPr>
                <w:color w:val="auto"/>
                <w:sz w:val="24"/>
                <w:szCs w:val="24"/>
                <w:lang w:eastAsia="en-IN"/>
              </w:rPr>
            </w:pPr>
            <w:r>
              <w:rPr>
                <w:color w:val="auto"/>
                <w:sz w:val="24"/>
                <w:szCs w:val="24"/>
                <w:lang w:eastAsia="en-IN"/>
              </w:rPr>
              <w:t>15</w:t>
            </w:r>
          </w:p>
        </w:tc>
        <w:tc>
          <w:tcPr>
            <w:tcW w:w="1418" w:type="dxa"/>
            <w:tcBorders/>
          </w:tcPr>
          <w:p>
            <w:pPr>
              <w:pStyle w:val="style0"/>
              <w:jc w:val="center"/>
              <w:rPr>
                <w:color w:val="auto"/>
                <w:sz w:val="24"/>
                <w:szCs w:val="24"/>
                <w:lang w:eastAsia="en-IN"/>
              </w:rPr>
            </w:pPr>
            <w:r>
              <w:rPr>
                <w:color w:val="auto"/>
                <w:sz w:val="24"/>
                <w:szCs w:val="24"/>
                <w:lang w:eastAsia="en-IN"/>
              </w:rPr>
              <w:t>60</w:t>
            </w:r>
          </w:p>
        </w:tc>
      </w:tr>
      <w:tr>
        <w:tblPrEx/>
        <w:trPr>
          <w:trHeight w:val="23" w:hRule="atLeast"/>
          <w:jc w:val="left"/>
        </w:trPr>
        <w:tc>
          <w:tcPr>
            <w:tcW w:w="1973" w:type="dxa"/>
            <w:vMerge w:val="restart"/>
            <w:tcBorders/>
          </w:tcPr>
          <w:p>
            <w:pPr>
              <w:pStyle w:val="style0"/>
              <w:rPr>
                <w:color w:val="auto"/>
                <w:sz w:val="24"/>
                <w:szCs w:val="24"/>
                <w:lang w:eastAsia="en-IN"/>
              </w:rPr>
            </w:pPr>
            <w:r>
              <w:rPr>
                <w:color w:val="auto"/>
                <w:sz w:val="24"/>
                <w:szCs w:val="24"/>
                <w:lang w:eastAsia="en-IN"/>
              </w:rPr>
              <w:t xml:space="preserve">Dry fruits </w:t>
            </w:r>
          </w:p>
        </w:tc>
        <w:tc>
          <w:tcPr>
            <w:tcW w:w="1254" w:type="dxa"/>
            <w:tcBorders/>
          </w:tcPr>
          <w:p>
            <w:pPr>
              <w:pStyle w:val="style0"/>
              <w:rPr>
                <w:color w:val="auto"/>
                <w:sz w:val="24"/>
                <w:szCs w:val="24"/>
                <w:lang w:eastAsia="en-IN"/>
              </w:rPr>
            </w:pPr>
            <w:r>
              <w:rPr>
                <w:color w:val="auto"/>
                <w:sz w:val="24"/>
                <w:szCs w:val="24"/>
                <w:lang w:eastAsia="en-IN"/>
              </w:rPr>
              <w:t xml:space="preserve">Adequate </w:t>
            </w:r>
          </w:p>
        </w:tc>
        <w:tc>
          <w:tcPr>
            <w:tcW w:w="1417" w:type="dxa"/>
            <w:tcBorders/>
          </w:tcPr>
          <w:p>
            <w:pPr>
              <w:pStyle w:val="style0"/>
              <w:jc w:val="center"/>
              <w:rPr>
                <w:color w:val="auto"/>
                <w:sz w:val="24"/>
                <w:szCs w:val="24"/>
                <w:lang w:eastAsia="en-IN"/>
              </w:rPr>
            </w:pPr>
            <w:r>
              <w:rPr>
                <w:color w:val="auto"/>
                <w:sz w:val="24"/>
                <w:szCs w:val="24"/>
                <w:lang w:eastAsia="en-IN"/>
              </w:rPr>
              <w:t>12</w:t>
            </w:r>
          </w:p>
        </w:tc>
        <w:tc>
          <w:tcPr>
            <w:tcW w:w="1418" w:type="dxa"/>
            <w:tcBorders/>
          </w:tcPr>
          <w:p>
            <w:pPr>
              <w:pStyle w:val="style0"/>
              <w:jc w:val="center"/>
              <w:rPr>
                <w:color w:val="auto"/>
                <w:sz w:val="24"/>
                <w:szCs w:val="24"/>
                <w:lang w:eastAsia="en-IN"/>
              </w:rPr>
            </w:pPr>
            <w:r>
              <w:rPr>
                <w:color w:val="auto"/>
                <w:sz w:val="24"/>
                <w:szCs w:val="24"/>
                <w:lang w:eastAsia="en-IN"/>
              </w:rPr>
              <w:t>48</w:t>
            </w:r>
          </w:p>
        </w:tc>
        <w:tc>
          <w:tcPr>
            <w:tcW w:w="1417" w:type="dxa"/>
            <w:tcBorders/>
          </w:tcPr>
          <w:p>
            <w:pPr>
              <w:pStyle w:val="style0"/>
              <w:jc w:val="center"/>
              <w:rPr>
                <w:color w:val="auto"/>
                <w:sz w:val="24"/>
                <w:szCs w:val="24"/>
                <w:lang w:eastAsia="en-IN"/>
              </w:rPr>
            </w:pPr>
            <w:r>
              <w:rPr>
                <w:color w:val="auto"/>
                <w:sz w:val="24"/>
                <w:szCs w:val="24"/>
                <w:lang w:eastAsia="en-IN"/>
              </w:rPr>
              <w:t>9</w:t>
            </w:r>
          </w:p>
        </w:tc>
        <w:tc>
          <w:tcPr>
            <w:tcW w:w="1418" w:type="dxa"/>
            <w:tcBorders/>
          </w:tcPr>
          <w:p>
            <w:pPr>
              <w:pStyle w:val="style0"/>
              <w:jc w:val="center"/>
              <w:rPr>
                <w:color w:val="auto"/>
                <w:sz w:val="24"/>
                <w:szCs w:val="24"/>
                <w:lang w:eastAsia="en-IN"/>
              </w:rPr>
            </w:pPr>
            <w:r>
              <w:rPr>
                <w:color w:val="auto"/>
                <w:sz w:val="24"/>
                <w:szCs w:val="24"/>
                <w:lang w:eastAsia="en-IN"/>
              </w:rPr>
              <w:t>36</w:t>
            </w:r>
          </w:p>
        </w:tc>
      </w:tr>
      <w:tr>
        <w:tblPrEx/>
        <w:trPr>
          <w:trHeight w:val="23" w:hRule="atLeast"/>
          <w:jc w:val="left"/>
        </w:trPr>
        <w:tc>
          <w:tcPr>
            <w:tcW w:w="1973" w:type="dxa"/>
            <w:vMerge w:val="continue"/>
            <w:tcBorders/>
          </w:tcPr>
          <w:p>
            <w:pPr>
              <w:pStyle w:val="style0"/>
              <w:rPr>
                <w:color w:val="auto"/>
                <w:sz w:val="24"/>
                <w:szCs w:val="24"/>
                <w:lang w:eastAsia="en-IN"/>
              </w:rPr>
            </w:pPr>
          </w:p>
        </w:tc>
        <w:tc>
          <w:tcPr>
            <w:tcW w:w="1254" w:type="dxa"/>
            <w:tcBorders/>
          </w:tcPr>
          <w:p>
            <w:pPr>
              <w:pStyle w:val="style0"/>
              <w:rPr>
                <w:color w:val="auto"/>
                <w:sz w:val="24"/>
                <w:szCs w:val="24"/>
                <w:lang w:eastAsia="en-IN"/>
              </w:rPr>
            </w:pPr>
            <w:r>
              <w:rPr>
                <w:color w:val="auto"/>
                <w:sz w:val="24"/>
                <w:szCs w:val="24"/>
                <w:lang w:eastAsia="en-IN"/>
              </w:rPr>
              <w:t xml:space="preserve">Deficient </w:t>
            </w:r>
          </w:p>
        </w:tc>
        <w:tc>
          <w:tcPr>
            <w:tcW w:w="1417" w:type="dxa"/>
            <w:tcBorders/>
          </w:tcPr>
          <w:p>
            <w:pPr>
              <w:pStyle w:val="style0"/>
              <w:jc w:val="center"/>
              <w:rPr>
                <w:color w:val="auto"/>
                <w:sz w:val="24"/>
                <w:szCs w:val="24"/>
                <w:lang w:eastAsia="en-IN"/>
              </w:rPr>
            </w:pPr>
            <w:r>
              <w:rPr>
                <w:color w:val="auto"/>
                <w:sz w:val="24"/>
                <w:szCs w:val="24"/>
                <w:lang w:eastAsia="en-IN"/>
              </w:rPr>
              <w:t>13</w:t>
            </w:r>
          </w:p>
        </w:tc>
        <w:tc>
          <w:tcPr>
            <w:tcW w:w="1418" w:type="dxa"/>
            <w:tcBorders/>
          </w:tcPr>
          <w:p>
            <w:pPr>
              <w:pStyle w:val="style0"/>
              <w:jc w:val="center"/>
              <w:rPr>
                <w:color w:val="auto"/>
                <w:sz w:val="24"/>
                <w:szCs w:val="24"/>
                <w:lang w:eastAsia="en-IN"/>
              </w:rPr>
            </w:pPr>
            <w:r>
              <w:rPr>
                <w:color w:val="auto"/>
                <w:sz w:val="24"/>
                <w:szCs w:val="24"/>
                <w:lang w:eastAsia="en-IN"/>
              </w:rPr>
              <w:t>52</w:t>
            </w:r>
          </w:p>
        </w:tc>
        <w:tc>
          <w:tcPr>
            <w:tcW w:w="1417" w:type="dxa"/>
            <w:tcBorders/>
          </w:tcPr>
          <w:p>
            <w:pPr>
              <w:pStyle w:val="style0"/>
              <w:jc w:val="center"/>
              <w:rPr>
                <w:color w:val="auto"/>
                <w:sz w:val="24"/>
                <w:szCs w:val="24"/>
                <w:lang w:eastAsia="en-IN"/>
              </w:rPr>
            </w:pPr>
            <w:r>
              <w:rPr>
                <w:color w:val="auto"/>
                <w:sz w:val="24"/>
                <w:szCs w:val="24"/>
                <w:lang w:eastAsia="en-IN"/>
              </w:rPr>
              <w:t>16</w:t>
            </w:r>
          </w:p>
        </w:tc>
        <w:tc>
          <w:tcPr>
            <w:tcW w:w="1418" w:type="dxa"/>
            <w:tcBorders/>
          </w:tcPr>
          <w:p>
            <w:pPr>
              <w:pStyle w:val="style0"/>
              <w:jc w:val="center"/>
              <w:rPr>
                <w:color w:val="auto"/>
                <w:sz w:val="24"/>
                <w:szCs w:val="24"/>
                <w:lang w:eastAsia="en-IN"/>
              </w:rPr>
            </w:pPr>
            <w:r>
              <w:rPr>
                <w:color w:val="auto"/>
                <w:sz w:val="24"/>
                <w:szCs w:val="24"/>
                <w:lang w:eastAsia="en-IN"/>
              </w:rPr>
              <w:t>64</w:t>
            </w:r>
          </w:p>
        </w:tc>
      </w:tr>
      <w:tr>
        <w:tblPrEx/>
        <w:trPr>
          <w:trHeight w:val="23" w:hRule="atLeast"/>
          <w:jc w:val="left"/>
        </w:trPr>
        <w:tc>
          <w:tcPr>
            <w:tcW w:w="1973" w:type="dxa"/>
            <w:vMerge w:val="restart"/>
            <w:tcBorders/>
          </w:tcPr>
          <w:p>
            <w:pPr>
              <w:pStyle w:val="style0"/>
              <w:rPr>
                <w:color w:val="auto"/>
                <w:sz w:val="24"/>
                <w:szCs w:val="24"/>
                <w:lang w:eastAsia="en-IN"/>
              </w:rPr>
            </w:pPr>
            <w:r>
              <w:rPr>
                <w:color w:val="auto"/>
                <w:sz w:val="24"/>
                <w:szCs w:val="24"/>
                <w:lang w:eastAsia="en-IN"/>
              </w:rPr>
              <w:t>Sweets/ chocolates</w:t>
            </w:r>
          </w:p>
        </w:tc>
        <w:tc>
          <w:tcPr>
            <w:tcW w:w="1254" w:type="dxa"/>
            <w:tcBorders/>
          </w:tcPr>
          <w:p>
            <w:pPr>
              <w:pStyle w:val="style0"/>
              <w:rPr>
                <w:color w:val="auto"/>
                <w:sz w:val="24"/>
                <w:szCs w:val="24"/>
                <w:lang w:eastAsia="en-IN"/>
              </w:rPr>
            </w:pPr>
            <w:r>
              <w:rPr>
                <w:color w:val="auto"/>
                <w:sz w:val="24"/>
                <w:szCs w:val="24"/>
                <w:lang w:eastAsia="en-IN"/>
              </w:rPr>
              <w:t xml:space="preserve">Proper </w:t>
            </w:r>
          </w:p>
        </w:tc>
        <w:tc>
          <w:tcPr>
            <w:tcW w:w="1417" w:type="dxa"/>
            <w:tcBorders/>
          </w:tcPr>
          <w:p>
            <w:pPr>
              <w:pStyle w:val="style0"/>
              <w:jc w:val="center"/>
              <w:rPr>
                <w:color w:val="auto"/>
                <w:sz w:val="24"/>
                <w:szCs w:val="24"/>
                <w:lang w:eastAsia="en-IN"/>
              </w:rPr>
            </w:pPr>
            <w:r>
              <w:rPr>
                <w:color w:val="auto"/>
                <w:sz w:val="24"/>
                <w:szCs w:val="24"/>
                <w:lang w:eastAsia="en-IN"/>
              </w:rPr>
              <w:t>6</w:t>
            </w:r>
          </w:p>
        </w:tc>
        <w:tc>
          <w:tcPr>
            <w:tcW w:w="1418" w:type="dxa"/>
            <w:tcBorders/>
          </w:tcPr>
          <w:p>
            <w:pPr>
              <w:pStyle w:val="style0"/>
              <w:jc w:val="center"/>
              <w:rPr>
                <w:color w:val="auto"/>
                <w:sz w:val="24"/>
                <w:szCs w:val="24"/>
                <w:lang w:eastAsia="en-IN"/>
              </w:rPr>
            </w:pPr>
            <w:r>
              <w:rPr>
                <w:color w:val="auto"/>
                <w:sz w:val="24"/>
                <w:szCs w:val="24"/>
                <w:lang w:eastAsia="en-IN"/>
              </w:rPr>
              <w:t>24</w:t>
            </w:r>
          </w:p>
        </w:tc>
        <w:tc>
          <w:tcPr>
            <w:tcW w:w="1417" w:type="dxa"/>
            <w:tcBorders/>
          </w:tcPr>
          <w:p>
            <w:pPr>
              <w:pStyle w:val="style0"/>
              <w:jc w:val="center"/>
              <w:rPr>
                <w:color w:val="auto"/>
                <w:sz w:val="24"/>
                <w:szCs w:val="24"/>
                <w:lang w:eastAsia="en-IN"/>
              </w:rPr>
            </w:pPr>
            <w:r>
              <w:rPr>
                <w:color w:val="auto"/>
                <w:sz w:val="24"/>
                <w:szCs w:val="24"/>
                <w:lang w:eastAsia="en-IN"/>
              </w:rPr>
              <w:t>10</w:t>
            </w:r>
          </w:p>
        </w:tc>
        <w:tc>
          <w:tcPr>
            <w:tcW w:w="1418" w:type="dxa"/>
            <w:tcBorders/>
          </w:tcPr>
          <w:p>
            <w:pPr>
              <w:pStyle w:val="style0"/>
              <w:jc w:val="center"/>
              <w:rPr>
                <w:color w:val="auto"/>
                <w:sz w:val="24"/>
                <w:szCs w:val="24"/>
                <w:lang w:eastAsia="en-IN"/>
              </w:rPr>
            </w:pPr>
            <w:r>
              <w:rPr>
                <w:color w:val="auto"/>
                <w:sz w:val="24"/>
                <w:szCs w:val="24"/>
                <w:lang w:eastAsia="en-IN"/>
              </w:rPr>
              <w:t>40</w:t>
            </w:r>
          </w:p>
        </w:tc>
      </w:tr>
      <w:tr>
        <w:tblPrEx/>
        <w:trPr>
          <w:trHeight w:val="23" w:hRule="atLeast"/>
          <w:jc w:val="left"/>
        </w:trPr>
        <w:tc>
          <w:tcPr>
            <w:tcW w:w="1973" w:type="dxa"/>
            <w:vMerge w:val="continue"/>
            <w:tcBorders/>
          </w:tcPr>
          <w:p>
            <w:pPr>
              <w:pStyle w:val="style0"/>
              <w:rPr>
                <w:color w:val="auto"/>
                <w:sz w:val="24"/>
                <w:szCs w:val="24"/>
                <w:lang w:eastAsia="en-IN"/>
              </w:rPr>
            </w:pPr>
          </w:p>
        </w:tc>
        <w:tc>
          <w:tcPr>
            <w:tcW w:w="1254" w:type="dxa"/>
            <w:tcBorders/>
          </w:tcPr>
          <w:p>
            <w:pPr>
              <w:pStyle w:val="style0"/>
              <w:rPr>
                <w:color w:val="auto"/>
                <w:sz w:val="24"/>
                <w:szCs w:val="24"/>
                <w:lang w:eastAsia="en-IN"/>
              </w:rPr>
            </w:pPr>
            <w:r>
              <w:rPr>
                <w:color w:val="auto"/>
                <w:sz w:val="24"/>
                <w:szCs w:val="24"/>
                <w:lang w:eastAsia="en-IN"/>
              </w:rPr>
              <w:t xml:space="preserve">Improper </w:t>
            </w:r>
          </w:p>
        </w:tc>
        <w:tc>
          <w:tcPr>
            <w:tcW w:w="1417" w:type="dxa"/>
            <w:tcBorders/>
          </w:tcPr>
          <w:p>
            <w:pPr>
              <w:pStyle w:val="style0"/>
              <w:jc w:val="center"/>
              <w:rPr>
                <w:color w:val="auto"/>
                <w:sz w:val="24"/>
                <w:szCs w:val="24"/>
                <w:lang w:eastAsia="en-IN"/>
              </w:rPr>
            </w:pPr>
            <w:r>
              <w:rPr>
                <w:color w:val="auto"/>
                <w:sz w:val="24"/>
                <w:szCs w:val="24"/>
                <w:lang w:eastAsia="en-IN"/>
              </w:rPr>
              <w:t>19</w:t>
            </w:r>
          </w:p>
        </w:tc>
        <w:tc>
          <w:tcPr>
            <w:tcW w:w="1418" w:type="dxa"/>
            <w:tcBorders/>
          </w:tcPr>
          <w:p>
            <w:pPr>
              <w:pStyle w:val="style0"/>
              <w:jc w:val="center"/>
              <w:rPr>
                <w:color w:val="auto"/>
                <w:sz w:val="24"/>
                <w:szCs w:val="24"/>
                <w:lang w:eastAsia="en-IN"/>
              </w:rPr>
            </w:pPr>
            <w:r>
              <w:rPr>
                <w:color w:val="auto"/>
                <w:sz w:val="24"/>
                <w:szCs w:val="24"/>
                <w:lang w:eastAsia="en-IN"/>
              </w:rPr>
              <w:t>76</w:t>
            </w:r>
          </w:p>
        </w:tc>
        <w:tc>
          <w:tcPr>
            <w:tcW w:w="1417" w:type="dxa"/>
            <w:tcBorders/>
          </w:tcPr>
          <w:p>
            <w:pPr>
              <w:pStyle w:val="style0"/>
              <w:jc w:val="center"/>
              <w:rPr>
                <w:color w:val="auto"/>
                <w:sz w:val="24"/>
                <w:szCs w:val="24"/>
                <w:lang w:eastAsia="en-IN"/>
              </w:rPr>
            </w:pPr>
            <w:r>
              <w:rPr>
                <w:color w:val="auto"/>
                <w:sz w:val="24"/>
                <w:szCs w:val="24"/>
                <w:lang w:eastAsia="en-IN"/>
              </w:rPr>
              <w:t>15</w:t>
            </w:r>
          </w:p>
        </w:tc>
        <w:tc>
          <w:tcPr>
            <w:tcW w:w="1418" w:type="dxa"/>
            <w:tcBorders/>
          </w:tcPr>
          <w:p>
            <w:pPr>
              <w:pStyle w:val="style0"/>
              <w:jc w:val="center"/>
              <w:rPr>
                <w:color w:val="auto"/>
                <w:sz w:val="24"/>
                <w:szCs w:val="24"/>
                <w:lang w:eastAsia="en-IN"/>
              </w:rPr>
            </w:pPr>
            <w:r>
              <w:rPr>
                <w:color w:val="auto"/>
                <w:sz w:val="24"/>
                <w:szCs w:val="24"/>
                <w:lang w:eastAsia="en-IN"/>
              </w:rPr>
              <w:t>60</w:t>
            </w:r>
          </w:p>
        </w:tc>
      </w:tr>
      <w:tr>
        <w:tblPrEx/>
        <w:trPr>
          <w:trHeight w:val="23" w:hRule="atLeast"/>
          <w:jc w:val="left"/>
        </w:trPr>
        <w:tc>
          <w:tcPr>
            <w:tcW w:w="1973" w:type="dxa"/>
            <w:vMerge w:val="restart"/>
            <w:tcBorders/>
          </w:tcPr>
          <w:p>
            <w:pPr>
              <w:pStyle w:val="style0"/>
              <w:rPr>
                <w:color w:val="auto"/>
                <w:sz w:val="24"/>
                <w:szCs w:val="24"/>
                <w:lang w:eastAsia="en-IN"/>
              </w:rPr>
            </w:pPr>
            <w:r>
              <w:rPr>
                <w:color w:val="auto"/>
                <w:sz w:val="24"/>
                <w:szCs w:val="24"/>
                <w:lang w:eastAsia="en-IN"/>
              </w:rPr>
              <w:t xml:space="preserve">Fast food </w:t>
            </w:r>
          </w:p>
        </w:tc>
        <w:tc>
          <w:tcPr>
            <w:tcW w:w="1254" w:type="dxa"/>
            <w:tcBorders/>
          </w:tcPr>
          <w:p>
            <w:pPr>
              <w:pStyle w:val="style0"/>
              <w:rPr>
                <w:color w:val="auto"/>
                <w:sz w:val="24"/>
                <w:szCs w:val="24"/>
                <w:lang w:eastAsia="en-IN"/>
              </w:rPr>
            </w:pPr>
            <w:r>
              <w:rPr>
                <w:color w:val="auto"/>
                <w:sz w:val="24"/>
                <w:szCs w:val="24"/>
                <w:lang w:eastAsia="en-IN"/>
              </w:rPr>
              <w:t xml:space="preserve">Proper </w:t>
            </w:r>
          </w:p>
        </w:tc>
        <w:tc>
          <w:tcPr>
            <w:tcW w:w="1417" w:type="dxa"/>
            <w:tcBorders/>
          </w:tcPr>
          <w:p>
            <w:pPr>
              <w:pStyle w:val="style0"/>
              <w:jc w:val="center"/>
              <w:rPr>
                <w:color w:val="auto"/>
                <w:sz w:val="24"/>
                <w:szCs w:val="24"/>
                <w:lang w:eastAsia="en-IN"/>
              </w:rPr>
            </w:pPr>
            <w:r>
              <w:rPr>
                <w:color w:val="auto"/>
                <w:sz w:val="24"/>
                <w:szCs w:val="24"/>
                <w:lang w:eastAsia="en-IN"/>
              </w:rPr>
              <w:t>11</w:t>
            </w:r>
          </w:p>
        </w:tc>
        <w:tc>
          <w:tcPr>
            <w:tcW w:w="1418" w:type="dxa"/>
            <w:tcBorders/>
          </w:tcPr>
          <w:p>
            <w:pPr>
              <w:pStyle w:val="style0"/>
              <w:jc w:val="center"/>
              <w:rPr>
                <w:color w:val="auto"/>
                <w:sz w:val="24"/>
                <w:szCs w:val="24"/>
                <w:lang w:eastAsia="en-IN"/>
              </w:rPr>
            </w:pPr>
            <w:r>
              <w:rPr>
                <w:color w:val="auto"/>
                <w:sz w:val="24"/>
                <w:szCs w:val="24"/>
                <w:lang w:eastAsia="en-IN"/>
              </w:rPr>
              <w:t>44</w:t>
            </w:r>
          </w:p>
        </w:tc>
        <w:tc>
          <w:tcPr>
            <w:tcW w:w="1417" w:type="dxa"/>
            <w:tcBorders/>
          </w:tcPr>
          <w:p>
            <w:pPr>
              <w:pStyle w:val="style0"/>
              <w:jc w:val="center"/>
              <w:rPr>
                <w:color w:val="auto"/>
                <w:sz w:val="24"/>
                <w:szCs w:val="24"/>
                <w:lang w:eastAsia="en-IN"/>
              </w:rPr>
            </w:pPr>
            <w:r>
              <w:rPr>
                <w:color w:val="auto"/>
                <w:sz w:val="24"/>
                <w:szCs w:val="24"/>
                <w:lang w:eastAsia="en-IN"/>
              </w:rPr>
              <w:t>16</w:t>
            </w:r>
          </w:p>
        </w:tc>
        <w:tc>
          <w:tcPr>
            <w:tcW w:w="1418" w:type="dxa"/>
            <w:tcBorders/>
          </w:tcPr>
          <w:p>
            <w:pPr>
              <w:pStyle w:val="style0"/>
              <w:jc w:val="center"/>
              <w:rPr>
                <w:color w:val="auto"/>
                <w:sz w:val="24"/>
                <w:szCs w:val="24"/>
                <w:lang w:eastAsia="en-IN"/>
              </w:rPr>
            </w:pPr>
            <w:r>
              <w:rPr>
                <w:color w:val="auto"/>
                <w:sz w:val="24"/>
                <w:szCs w:val="24"/>
                <w:lang w:eastAsia="en-IN"/>
              </w:rPr>
              <w:t>64</w:t>
            </w:r>
          </w:p>
        </w:tc>
      </w:tr>
      <w:tr>
        <w:tblPrEx/>
        <w:trPr>
          <w:trHeight w:val="23" w:hRule="atLeast"/>
          <w:jc w:val="left"/>
        </w:trPr>
        <w:tc>
          <w:tcPr>
            <w:tcW w:w="1973" w:type="dxa"/>
            <w:vMerge w:val="continue"/>
            <w:tcBorders/>
          </w:tcPr>
          <w:p>
            <w:pPr>
              <w:pStyle w:val="style0"/>
              <w:rPr>
                <w:color w:val="auto"/>
                <w:sz w:val="24"/>
                <w:szCs w:val="24"/>
                <w:lang w:eastAsia="en-IN"/>
              </w:rPr>
            </w:pPr>
          </w:p>
        </w:tc>
        <w:tc>
          <w:tcPr>
            <w:tcW w:w="1254" w:type="dxa"/>
            <w:tcBorders/>
          </w:tcPr>
          <w:p>
            <w:pPr>
              <w:pStyle w:val="style0"/>
              <w:rPr>
                <w:color w:val="auto"/>
                <w:sz w:val="24"/>
                <w:szCs w:val="24"/>
                <w:lang w:eastAsia="en-IN"/>
              </w:rPr>
            </w:pPr>
            <w:r>
              <w:rPr>
                <w:color w:val="auto"/>
                <w:sz w:val="24"/>
                <w:szCs w:val="24"/>
                <w:lang w:eastAsia="en-IN"/>
              </w:rPr>
              <w:t xml:space="preserve">Improper </w:t>
            </w:r>
          </w:p>
        </w:tc>
        <w:tc>
          <w:tcPr>
            <w:tcW w:w="1417" w:type="dxa"/>
            <w:tcBorders/>
          </w:tcPr>
          <w:p>
            <w:pPr>
              <w:pStyle w:val="style0"/>
              <w:jc w:val="center"/>
              <w:rPr>
                <w:color w:val="auto"/>
                <w:sz w:val="24"/>
                <w:szCs w:val="24"/>
                <w:lang w:eastAsia="en-IN"/>
              </w:rPr>
            </w:pPr>
            <w:r>
              <w:rPr>
                <w:color w:val="auto"/>
                <w:sz w:val="24"/>
                <w:szCs w:val="24"/>
                <w:lang w:eastAsia="en-IN"/>
              </w:rPr>
              <w:t>14</w:t>
            </w:r>
          </w:p>
        </w:tc>
        <w:tc>
          <w:tcPr>
            <w:tcW w:w="1418" w:type="dxa"/>
            <w:tcBorders/>
          </w:tcPr>
          <w:p>
            <w:pPr>
              <w:pStyle w:val="style0"/>
              <w:jc w:val="center"/>
              <w:rPr>
                <w:color w:val="auto"/>
                <w:sz w:val="24"/>
                <w:szCs w:val="24"/>
                <w:lang w:eastAsia="en-IN"/>
              </w:rPr>
            </w:pPr>
            <w:r>
              <w:rPr>
                <w:color w:val="auto"/>
                <w:sz w:val="24"/>
                <w:szCs w:val="24"/>
                <w:lang w:eastAsia="en-IN"/>
              </w:rPr>
              <w:t>56</w:t>
            </w:r>
          </w:p>
        </w:tc>
        <w:tc>
          <w:tcPr>
            <w:tcW w:w="1417" w:type="dxa"/>
            <w:tcBorders/>
          </w:tcPr>
          <w:p>
            <w:pPr>
              <w:pStyle w:val="style0"/>
              <w:jc w:val="center"/>
              <w:rPr>
                <w:color w:val="auto"/>
                <w:sz w:val="24"/>
                <w:szCs w:val="24"/>
                <w:lang w:eastAsia="en-IN"/>
              </w:rPr>
            </w:pPr>
            <w:r>
              <w:rPr>
                <w:color w:val="auto"/>
                <w:sz w:val="24"/>
                <w:szCs w:val="24"/>
                <w:lang w:eastAsia="en-IN"/>
              </w:rPr>
              <w:t>9</w:t>
            </w:r>
          </w:p>
        </w:tc>
        <w:tc>
          <w:tcPr>
            <w:tcW w:w="1418" w:type="dxa"/>
            <w:tcBorders/>
          </w:tcPr>
          <w:p>
            <w:pPr>
              <w:pStyle w:val="style0"/>
              <w:jc w:val="center"/>
              <w:rPr>
                <w:color w:val="auto"/>
                <w:sz w:val="24"/>
                <w:szCs w:val="24"/>
                <w:lang w:eastAsia="en-IN"/>
              </w:rPr>
            </w:pPr>
            <w:r>
              <w:rPr>
                <w:color w:val="auto"/>
                <w:sz w:val="24"/>
                <w:szCs w:val="24"/>
                <w:lang w:eastAsia="en-IN"/>
              </w:rPr>
              <w:t>36</w:t>
            </w:r>
          </w:p>
        </w:tc>
      </w:tr>
      <w:tr>
        <w:tblPrEx/>
        <w:trPr>
          <w:trHeight w:val="23" w:hRule="atLeast"/>
          <w:jc w:val="left"/>
        </w:trPr>
        <w:tc>
          <w:tcPr>
            <w:tcW w:w="1973" w:type="dxa"/>
            <w:vMerge w:val="restart"/>
            <w:tcBorders/>
          </w:tcPr>
          <w:p>
            <w:pPr>
              <w:pStyle w:val="style0"/>
              <w:rPr>
                <w:color w:val="auto"/>
                <w:sz w:val="24"/>
                <w:szCs w:val="24"/>
                <w:lang w:eastAsia="en-IN"/>
              </w:rPr>
            </w:pPr>
            <w:r>
              <w:rPr>
                <w:color w:val="auto"/>
                <w:sz w:val="24"/>
                <w:szCs w:val="24"/>
                <w:lang w:eastAsia="en-IN"/>
              </w:rPr>
              <w:t xml:space="preserve">Namkeen/ snacks </w:t>
            </w:r>
          </w:p>
        </w:tc>
        <w:tc>
          <w:tcPr>
            <w:tcW w:w="1254" w:type="dxa"/>
            <w:tcBorders/>
          </w:tcPr>
          <w:p>
            <w:pPr>
              <w:pStyle w:val="style0"/>
              <w:rPr>
                <w:color w:val="auto"/>
                <w:sz w:val="24"/>
                <w:szCs w:val="24"/>
                <w:lang w:eastAsia="en-IN"/>
              </w:rPr>
            </w:pPr>
            <w:r>
              <w:rPr>
                <w:color w:val="auto"/>
                <w:sz w:val="24"/>
                <w:szCs w:val="24"/>
                <w:lang w:eastAsia="en-IN"/>
              </w:rPr>
              <w:t xml:space="preserve">Proper </w:t>
            </w:r>
          </w:p>
        </w:tc>
        <w:tc>
          <w:tcPr>
            <w:tcW w:w="1417" w:type="dxa"/>
            <w:tcBorders/>
          </w:tcPr>
          <w:p>
            <w:pPr>
              <w:pStyle w:val="style0"/>
              <w:jc w:val="center"/>
              <w:rPr>
                <w:color w:val="auto"/>
                <w:sz w:val="24"/>
                <w:szCs w:val="24"/>
                <w:lang w:eastAsia="en-IN"/>
              </w:rPr>
            </w:pPr>
            <w:r>
              <w:rPr>
                <w:color w:val="auto"/>
                <w:sz w:val="24"/>
                <w:szCs w:val="24"/>
                <w:lang w:eastAsia="en-IN"/>
              </w:rPr>
              <w:t>5</w:t>
            </w:r>
          </w:p>
        </w:tc>
        <w:tc>
          <w:tcPr>
            <w:tcW w:w="1418" w:type="dxa"/>
            <w:tcBorders/>
          </w:tcPr>
          <w:p>
            <w:pPr>
              <w:pStyle w:val="style0"/>
              <w:jc w:val="center"/>
              <w:rPr>
                <w:color w:val="auto"/>
                <w:sz w:val="24"/>
                <w:szCs w:val="24"/>
                <w:lang w:eastAsia="en-IN"/>
              </w:rPr>
            </w:pPr>
            <w:r>
              <w:rPr>
                <w:color w:val="auto"/>
                <w:sz w:val="24"/>
                <w:szCs w:val="24"/>
                <w:lang w:eastAsia="en-IN"/>
              </w:rPr>
              <w:t>20</w:t>
            </w:r>
          </w:p>
        </w:tc>
        <w:tc>
          <w:tcPr>
            <w:tcW w:w="1417" w:type="dxa"/>
            <w:tcBorders/>
          </w:tcPr>
          <w:p>
            <w:pPr>
              <w:pStyle w:val="style0"/>
              <w:jc w:val="center"/>
              <w:rPr>
                <w:color w:val="auto"/>
                <w:sz w:val="24"/>
                <w:szCs w:val="24"/>
                <w:lang w:eastAsia="en-IN"/>
              </w:rPr>
            </w:pPr>
            <w:r>
              <w:rPr>
                <w:color w:val="auto"/>
                <w:sz w:val="24"/>
                <w:szCs w:val="24"/>
                <w:lang w:eastAsia="en-IN"/>
              </w:rPr>
              <w:t>5</w:t>
            </w:r>
          </w:p>
        </w:tc>
        <w:tc>
          <w:tcPr>
            <w:tcW w:w="1418" w:type="dxa"/>
            <w:tcBorders/>
          </w:tcPr>
          <w:p>
            <w:pPr>
              <w:pStyle w:val="style0"/>
              <w:jc w:val="center"/>
              <w:rPr>
                <w:color w:val="auto"/>
                <w:sz w:val="24"/>
                <w:szCs w:val="24"/>
                <w:lang w:eastAsia="en-IN"/>
              </w:rPr>
            </w:pPr>
            <w:r>
              <w:rPr>
                <w:color w:val="auto"/>
                <w:sz w:val="24"/>
                <w:szCs w:val="24"/>
                <w:lang w:eastAsia="en-IN"/>
              </w:rPr>
              <w:t>20</w:t>
            </w:r>
          </w:p>
        </w:tc>
      </w:tr>
      <w:tr>
        <w:tblPrEx/>
        <w:trPr>
          <w:trHeight w:val="23" w:hRule="atLeast"/>
          <w:jc w:val="left"/>
        </w:trPr>
        <w:tc>
          <w:tcPr>
            <w:tcW w:w="1973" w:type="dxa"/>
            <w:vMerge w:val="continue"/>
            <w:tcBorders/>
          </w:tcPr>
          <w:p>
            <w:pPr>
              <w:pStyle w:val="style0"/>
              <w:rPr>
                <w:color w:val="auto"/>
                <w:sz w:val="24"/>
                <w:szCs w:val="24"/>
                <w:lang w:eastAsia="en-IN"/>
              </w:rPr>
            </w:pPr>
          </w:p>
        </w:tc>
        <w:tc>
          <w:tcPr>
            <w:tcW w:w="1254" w:type="dxa"/>
            <w:tcBorders/>
          </w:tcPr>
          <w:p>
            <w:pPr>
              <w:pStyle w:val="style0"/>
              <w:rPr>
                <w:color w:val="auto"/>
                <w:sz w:val="24"/>
                <w:szCs w:val="24"/>
                <w:lang w:eastAsia="en-IN"/>
              </w:rPr>
            </w:pPr>
            <w:r>
              <w:rPr>
                <w:color w:val="auto"/>
                <w:sz w:val="24"/>
                <w:szCs w:val="24"/>
                <w:lang w:eastAsia="en-IN"/>
              </w:rPr>
              <w:t xml:space="preserve">Improper </w:t>
            </w:r>
          </w:p>
        </w:tc>
        <w:tc>
          <w:tcPr>
            <w:tcW w:w="1417" w:type="dxa"/>
            <w:tcBorders/>
          </w:tcPr>
          <w:p>
            <w:pPr>
              <w:pStyle w:val="style0"/>
              <w:jc w:val="center"/>
              <w:rPr>
                <w:color w:val="auto"/>
                <w:sz w:val="24"/>
                <w:szCs w:val="24"/>
                <w:lang w:eastAsia="en-IN"/>
              </w:rPr>
            </w:pPr>
            <w:r>
              <w:rPr>
                <w:color w:val="auto"/>
                <w:sz w:val="24"/>
                <w:szCs w:val="24"/>
                <w:lang w:eastAsia="en-IN"/>
              </w:rPr>
              <w:t>20</w:t>
            </w:r>
          </w:p>
        </w:tc>
        <w:tc>
          <w:tcPr>
            <w:tcW w:w="1418" w:type="dxa"/>
            <w:tcBorders/>
          </w:tcPr>
          <w:p>
            <w:pPr>
              <w:pStyle w:val="style0"/>
              <w:jc w:val="center"/>
              <w:rPr>
                <w:color w:val="auto"/>
                <w:sz w:val="24"/>
                <w:szCs w:val="24"/>
                <w:lang w:eastAsia="en-IN"/>
              </w:rPr>
            </w:pPr>
            <w:r>
              <w:rPr>
                <w:color w:val="auto"/>
                <w:sz w:val="24"/>
                <w:szCs w:val="24"/>
                <w:lang w:eastAsia="en-IN"/>
              </w:rPr>
              <w:t>80</w:t>
            </w:r>
          </w:p>
        </w:tc>
        <w:tc>
          <w:tcPr>
            <w:tcW w:w="1417" w:type="dxa"/>
            <w:tcBorders/>
          </w:tcPr>
          <w:p>
            <w:pPr>
              <w:pStyle w:val="style0"/>
              <w:jc w:val="center"/>
              <w:rPr>
                <w:color w:val="auto"/>
                <w:sz w:val="24"/>
                <w:szCs w:val="24"/>
                <w:lang w:eastAsia="en-IN"/>
              </w:rPr>
            </w:pPr>
            <w:r>
              <w:rPr>
                <w:color w:val="auto"/>
                <w:sz w:val="24"/>
                <w:szCs w:val="24"/>
                <w:lang w:eastAsia="en-IN"/>
              </w:rPr>
              <w:t>20</w:t>
            </w:r>
          </w:p>
        </w:tc>
        <w:tc>
          <w:tcPr>
            <w:tcW w:w="1418" w:type="dxa"/>
            <w:tcBorders/>
          </w:tcPr>
          <w:p>
            <w:pPr>
              <w:pStyle w:val="style0"/>
              <w:jc w:val="center"/>
              <w:rPr>
                <w:color w:val="auto"/>
                <w:sz w:val="24"/>
                <w:szCs w:val="24"/>
                <w:lang w:eastAsia="en-IN"/>
              </w:rPr>
            </w:pPr>
            <w:r>
              <w:rPr>
                <w:color w:val="auto"/>
                <w:sz w:val="24"/>
                <w:szCs w:val="24"/>
                <w:lang w:eastAsia="en-IN"/>
              </w:rPr>
              <w:t>80</w:t>
            </w:r>
          </w:p>
        </w:tc>
      </w:tr>
    </w:tbl>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r>
        <w:rPr>
          <w:sz w:val="24"/>
          <w:szCs w:val="24"/>
        </w:rPr>
        <w:t>Table</w:t>
      </w:r>
      <w:r>
        <w:rPr>
          <w:sz w:val="24"/>
          <w:szCs w:val="24"/>
        </w:rPr>
        <w:t xml:space="preserve"> depicts the percent</w:t>
      </w:r>
      <w:r>
        <w:rPr>
          <w:sz w:val="24"/>
          <w:szCs w:val="24"/>
        </w:rPr>
        <w:t xml:space="preserve">age of the frequency of food groups consumed by the subjects, there were 100% adequate consumption of cereals by both males and females, 88% adequate consumption of pulses and 3% sufficient consumption of pulses were there by both males and females respectively. 88% males consumed vegetables adequately and 3 % sufficiently, whereas 80% females consumed vegetables adequately and 20% sufficiently.21% males consumed fruits adequately and 4% sufficiently whereas, there were 72% females who consumed fruits adequately and 28% sufficiently. 80% males and females consumed milk and its products on adequate basis and 20% consumed sufficiently. 4% females consume non-veg </w:t>
      </w:r>
      <w:r>
        <w:rPr>
          <w:sz w:val="24"/>
          <w:szCs w:val="24"/>
        </w:rPr>
        <w:t>adequately, 40% and 32% males and females consume non-veg sufficiently, 60% males and 64% females never consume it. There were 36% males and 20% females who consume eggs adequately, 12% males and 20% females consume eggs sufficiently, 52% males and 64% females never consume eggs. 48% males and 36% females consume dry fruits adequately whereas, there is deficient consumption of dry fruits by 52% males and 64% females. There were 76% males and 60% females who consume sweets/chocolates improperly, 56% males consumed fast food improperly and 64% females had proper intake of fast food. 80% males and females improperly consume snacks.</w:t>
      </w:r>
    </w:p>
    <w:p>
      <w:pPr>
        <w:pStyle w:val="style0"/>
        <w:jc w:val="both"/>
        <w:rPr>
          <w:sz w:val="24"/>
          <w:szCs w:val="24"/>
        </w:rPr>
      </w:pPr>
    </w:p>
    <w:p>
      <w:pPr>
        <w:pStyle w:val="style179"/>
        <w:numPr>
          <w:ilvl w:val="0"/>
          <w:numId w:val="1"/>
        </w:numPr>
        <w:jc w:val="both"/>
        <w:rPr>
          <w:sz w:val="24"/>
          <w:szCs w:val="24"/>
        </w:rPr>
      </w:pPr>
      <w:r>
        <w:rPr>
          <w:b/>
          <w:sz w:val="32"/>
          <w:szCs w:val="32"/>
        </w:rPr>
        <w:t>References</w:t>
      </w:r>
      <w:r>
        <w:rPr>
          <w:sz w:val="24"/>
          <w:szCs w:val="24"/>
        </w:rPr>
        <w:t xml:space="preserve">                                                                                                                                                                                             </w:t>
      </w:r>
    </w:p>
    <w:p>
      <w:pPr>
        <w:pStyle w:val="style0"/>
        <w:spacing w:before="229"/>
        <w:rPr>
          <w:color w:val="222222"/>
          <w:sz w:val="24"/>
          <w:szCs w:val="24"/>
          <w:shd w:val="clear" w:color="auto" w:fill="ffffff"/>
        </w:rPr>
      </w:pPr>
      <w:r>
        <w:rPr>
          <w:color w:val="212121"/>
          <w:sz w:val="24"/>
          <w:szCs w:val="24"/>
          <w:shd w:val="clear" w:color="auto" w:fill="ffffff"/>
        </w:rPr>
        <w:t xml:space="preserve">Pigaiani Y, </w:t>
      </w:r>
      <w:r>
        <w:rPr>
          <w:color w:val="212121"/>
          <w:sz w:val="24"/>
          <w:szCs w:val="24"/>
          <w:shd w:val="clear" w:color="auto" w:fill="ffffff"/>
        </w:rPr>
        <w:t>Zoccante</w:t>
      </w:r>
      <w:r>
        <w:rPr>
          <w:color w:val="212121"/>
          <w:sz w:val="24"/>
          <w:szCs w:val="24"/>
          <w:shd w:val="clear" w:color="auto" w:fill="ffffff"/>
        </w:rPr>
        <w:t xml:space="preserve"> L, </w:t>
      </w:r>
      <w:r>
        <w:rPr>
          <w:color w:val="212121"/>
          <w:sz w:val="24"/>
          <w:szCs w:val="24"/>
          <w:shd w:val="clear" w:color="auto" w:fill="ffffff"/>
        </w:rPr>
        <w:t>Zocca</w:t>
      </w:r>
      <w:r>
        <w:rPr>
          <w:color w:val="212121"/>
          <w:sz w:val="24"/>
          <w:szCs w:val="24"/>
          <w:shd w:val="clear" w:color="auto" w:fill="ffffff"/>
        </w:rPr>
        <w:t xml:space="preserve"> A, </w:t>
      </w:r>
      <w:r>
        <w:rPr>
          <w:color w:val="212121"/>
          <w:sz w:val="24"/>
          <w:szCs w:val="24"/>
          <w:shd w:val="clear" w:color="auto" w:fill="ffffff"/>
        </w:rPr>
        <w:t>Arzenton</w:t>
      </w:r>
      <w:r>
        <w:rPr>
          <w:color w:val="212121"/>
          <w:sz w:val="24"/>
          <w:szCs w:val="24"/>
          <w:shd w:val="clear" w:color="auto" w:fill="ffffff"/>
        </w:rPr>
        <w:t xml:space="preserve"> A, </w:t>
      </w:r>
      <w:r>
        <w:rPr>
          <w:color w:val="212121"/>
          <w:sz w:val="24"/>
          <w:szCs w:val="24"/>
          <w:shd w:val="clear" w:color="auto" w:fill="ffffff"/>
        </w:rPr>
        <w:t>Menegolli</w:t>
      </w:r>
      <w:r>
        <w:rPr>
          <w:color w:val="212121"/>
          <w:sz w:val="24"/>
          <w:szCs w:val="24"/>
          <w:shd w:val="clear" w:color="auto" w:fill="ffffff"/>
        </w:rPr>
        <w:t xml:space="preserve"> M, </w:t>
      </w:r>
      <w:r>
        <w:rPr>
          <w:color w:val="212121"/>
          <w:sz w:val="24"/>
          <w:szCs w:val="24"/>
          <w:shd w:val="clear" w:color="auto" w:fill="ffffff"/>
        </w:rPr>
        <w:t>Fadel</w:t>
      </w:r>
      <w:r>
        <w:rPr>
          <w:color w:val="212121"/>
          <w:sz w:val="24"/>
          <w:szCs w:val="24"/>
          <w:shd w:val="clear" w:color="auto" w:fill="ffffff"/>
        </w:rPr>
        <w:t xml:space="preserve"> S, Ruggeri M, </w:t>
      </w:r>
      <w:r>
        <w:rPr>
          <w:color w:val="212121"/>
          <w:sz w:val="24"/>
          <w:szCs w:val="24"/>
          <w:shd w:val="clear" w:color="auto" w:fill="ffffff"/>
        </w:rPr>
        <w:t>Colizzi</w:t>
      </w:r>
      <w:r>
        <w:rPr>
          <w:color w:val="212121"/>
          <w:sz w:val="24"/>
          <w:szCs w:val="24"/>
          <w:shd w:val="clear" w:color="auto" w:fill="ffffff"/>
        </w:rPr>
        <w:t xml:space="preserve"> M, 2020, ‘Adolescent Lifestyle Behaviors, Coping Strategies and Subjective Wellbeing during the COVID-19 Pandemic: An Online Student Survey. Healthcare (Basel)’, “</w:t>
      </w:r>
      <w:r>
        <w:rPr>
          <w:i/>
          <w:iCs/>
          <w:color w:val="222222"/>
          <w:sz w:val="24"/>
          <w:szCs w:val="24"/>
          <w:shd w:val="clear" w:color="auto" w:fill="ffffff"/>
        </w:rPr>
        <w:t xml:space="preserve">Healthcare”, </w:t>
      </w:r>
      <w:r>
        <w:rPr>
          <w:iCs/>
          <w:color w:val="222222"/>
          <w:sz w:val="24"/>
          <w:szCs w:val="24"/>
          <w:shd w:val="clear" w:color="auto" w:fill="ffffff"/>
        </w:rPr>
        <w:t>8</w:t>
      </w:r>
      <w:r>
        <w:rPr>
          <w:color w:val="222222"/>
          <w:sz w:val="24"/>
          <w:szCs w:val="24"/>
          <w:shd w:val="clear" w:color="auto" w:fill="ffffff"/>
        </w:rPr>
        <w:t xml:space="preserve">(4), 472, PP- 1-12.       </w:t>
      </w:r>
    </w:p>
    <w:p>
      <w:pPr>
        <w:pStyle w:val="style0"/>
        <w:spacing w:before="229"/>
        <w:rPr>
          <w:color w:val="333333"/>
          <w:sz w:val="24"/>
          <w:szCs w:val="24"/>
          <w:lang w:eastAsia="en-IN"/>
        </w:rPr>
      </w:pPr>
      <w:r>
        <w:rPr>
          <w:color w:val="333333"/>
          <w:sz w:val="24"/>
          <w:szCs w:val="24"/>
          <w:lang w:eastAsia="en-IN"/>
        </w:rPr>
        <w:t xml:space="preserve">Thapa R, </w:t>
      </w:r>
      <w:r>
        <w:rPr>
          <w:color w:val="333333"/>
          <w:sz w:val="24"/>
          <w:szCs w:val="24"/>
          <w:lang w:eastAsia="en-IN"/>
        </w:rPr>
        <w:t>Bajgain</w:t>
      </w:r>
      <w:r>
        <w:rPr>
          <w:color w:val="333333"/>
          <w:sz w:val="24"/>
          <w:szCs w:val="24"/>
          <w:lang w:eastAsia="en-IN"/>
        </w:rPr>
        <w:t xml:space="preserve"> B, </w:t>
      </w:r>
      <w:r>
        <w:rPr>
          <w:color w:val="333333"/>
          <w:sz w:val="24"/>
          <w:szCs w:val="24"/>
          <w:lang w:eastAsia="en-IN"/>
        </w:rPr>
        <w:t>Bajgain</w:t>
      </w:r>
      <w:r>
        <w:rPr>
          <w:color w:val="333333"/>
          <w:sz w:val="24"/>
          <w:szCs w:val="24"/>
          <w:lang w:eastAsia="en-IN"/>
        </w:rPr>
        <w:t xml:space="preserve"> K, Shah S, </w:t>
      </w:r>
      <w:r>
        <w:rPr>
          <w:color w:val="333333"/>
          <w:sz w:val="24"/>
          <w:szCs w:val="24"/>
          <w:lang w:eastAsia="en-IN"/>
        </w:rPr>
        <w:t>Subedi</w:t>
      </w:r>
      <w:r>
        <w:rPr>
          <w:color w:val="333333"/>
          <w:sz w:val="24"/>
          <w:szCs w:val="24"/>
          <w:lang w:eastAsia="en-IN"/>
        </w:rPr>
        <w:t xml:space="preserve"> S, 2020, ‘Eating </w:t>
      </w:r>
      <w:r>
        <w:rPr>
          <w:color w:val="333333"/>
          <w:sz w:val="24"/>
          <w:szCs w:val="24"/>
          <w:lang w:eastAsia="en-IN"/>
        </w:rPr>
        <w:t>Behaviours</w:t>
      </w:r>
      <w:r>
        <w:rPr>
          <w:color w:val="333333"/>
          <w:sz w:val="24"/>
          <w:szCs w:val="24"/>
          <w:lang w:eastAsia="en-IN"/>
        </w:rPr>
        <w:t xml:space="preserve"> of the </w:t>
      </w:r>
      <w:bookmarkStart w:id="0" w:name="_GoBack"/>
      <w:bookmarkEnd w:id="0"/>
      <w:r>
        <w:rPr>
          <w:color w:val="333333"/>
          <w:sz w:val="24"/>
          <w:szCs w:val="24"/>
          <w:lang w:eastAsia="en-IN"/>
        </w:rPr>
        <w:t>Adolescents:  A Description’, “</w:t>
      </w:r>
      <w:r>
        <w:rPr>
          <w:i/>
          <w:color w:val="333333"/>
          <w:sz w:val="24"/>
          <w:szCs w:val="24"/>
          <w:lang w:eastAsia="en-IN"/>
        </w:rPr>
        <w:t>Journal of Community and Social Health Nursing”</w:t>
      </w:r>
      <w:r>
        <w:rPr>
          <w:color w:val="333333"/>
          <w:sz w:val="24"/>
          <w:szCs w:val="24"/>
          <w:lang w:eastAsia="en-IN"/>
        </w:rPr>
        <w:t xml:space="preserve">, 2(2), PP- 4–12.    </w:t>
      </w:r>
    </w:p>
    <w:p>
      <w:pPr>
        <w:pStyle w:val="style0"/>
        <w:spacing w:before="229"/>
        <w:rPr>
          <w:color w:val="212121"/>
          <w:sz w:val="24"/>
          <w:szCs w:val="24"/>
          <w:shd w:val="clear" w:color="auto" w:fill="ffffff"/>
        </w:rPr>
      </w:pPr>
      <w:r>
        <w:rPr>
          <w:color w:val="212121"/>
          <w:sz w:val="24"/>
          <w:szCs w:val="24"/>
          <w:shd w:val="clear" w:color="auto" w:fill="ffffff"/>
        </w:rPr>
        <w:t>Wolstenholme</w:t>
      </w:r>
      <w:r>
        <w:rPr>
          <w:color w:val="212121"/>
          <w:sz w:val="24"/>
          <w:szCs w:val="24"/>
          <w:shd w:val="clear" w:color="auto" w:fill="ffffff"/>
        </w:rPr>
        <w:t xml:space="preserve"> H, Kelly C, Hennessy M, </w:t>
      </w:r>
      <w:r>
        <w:rPr>
          <w:color w:val="212121"/>
          <w:sz w:val="24"/>
          <w:szCs w:val="24"/>
          <w:shd w:val="clear" w:color="auto" w:fill="ffffff"/>
        </w:rPr>
        <w:t>Heary</w:t>
      </w:r>
      <w:r>
        <w:rPr>
          <w:color w:val="212121"/>
          <w:sz w:val="24"/>
          <w:szCs w:val="24"/>
          <w:shd w:val="clear" w:color="auto" w:fill="ffffff"/>
        </w:rPr>
        <w:t xml:space="preserve"> C,2020, ‘Childhood fussy/picky eating </w:t>
      </w:r>
      <w:r>
        <w:rPr>
          <w:color w:val="212121"/>
          <w:sz w:val="24"/>
          <w:szCs w:val="24"/>
          <w:shd w:val="clear" w:color="auto" w:fill="ffffff"/>
        </w:rPr>
        <w:t>behaviours</w:t>
      </w:r>
      <w:r>
        <w:rPr>
          <w:color w:val="212121"/>
          <w:sz w:val="24"/>
          <w:szCs w:val="24"/>
          <w:shd w:val="clear" w:color="auto" w:fill="ffffff"/>
        </w:rPr>
        <w:t>: a systematic review and synthesis of qualitative studies’, “</w:t>
      </w:r>
      <w:r>
        <w:rPr>
          <w:i/>
          <w:color w:val="212121"/>
          <w:sz w:val="24"/>
          <w:szCs w:val="24"/>
          <w:shd w:val="clear" w:color="auto" w:fill="ffffff"/>
        </w:rPr>
        <w:t>The</w:t>
      </w:r>
      <w:r>
        <w:rPr>
          <w:i/>
          <w:iCs/>
          <w:color w:val="212121"/>
          <w:sz w:val="24"/>
          <w:szCs w:val="24"/>
          <w:shd w:val="clear" w:color="auto" w:fill="ffffff"/>
        </w:rPr>
        <w:t xml:space="preserve"> international journal of </w:t>
      </w:r>
      <w:r>
        <w:rPr>
          <w:i/>
          <w:iCs/>
          <w:color w:val="212121"/>
          <w:sz w:val="24"/>
          <w:szCs w:val="24"/>
          <w:shd w:val="clear" w:color="auto" w:fill="ffffff"/>
        </w:rPr>
        <w:t>behavioural</w:t>
      </w:r>
      <w:r>
        <w:rPr>
          <w:i/>
          <w:iCs/>
          <w:color w:val="212121"/>
          <w:sz w:val="24"/>
          <w:szCs w:val="24"/>
          <w:shd w:val="clear" w:color="auto" w:fill="ffffff"/>
        </w:rPr>
        <w:t xml:space="preserve"> nutrition and physical activity”</w:t>
      </w:r>
      <w:r>
        <w:rPr>
          <w:color w:val="212121"/>
          <w:sz w:val="24"/>
          <w:szCs w:val="24"/>
          <w:shd w:val="clear" w:color="auto" w:fill="ffffff"/>
        </w:rPr>
        <w:t>, </w:t>
      </w:r>
      <w:r>
        <w:rPr>
          <w:i/>
          <w:iCs/>
          <w:color w:val="212121"/>
          <w:sz w:val="24"/>
          <w:szCs w:val="24"/>
          <w:shd w:val="clear" w:color="auto" w:fill="ffffff"/>
        </w:rPr>
        <w:t>17</w:t>
      </w:r>
      <w:r>
        <w:rPr>
          <w:color w:val="212121"/>
          <w:sz w:val="24"/>
          <w:szCs w:val="24"/>
          <w:shd w:val="clear" w:color="auto" w:fill="ffffff"/>
        </w:rPr>
        <w:t xml:space="preserve">(1), 2. </w:t>
      </w:r>
    </w:p>
    <w:p>
      <w:pPr>
        <w:pStyle w:val="style0"/>
        <w:spacing w:before="229"/>
        <w:rPr>
          <w:color w:val="212121"/>
          <w:sz w:val="24"/>
          <w:szCs w:val="24"/>
          <w:shd w:val="clear" w:color="auto" w:fill="ffffff"/>
        </w:rPr>
      </w:pPr>
      <w:r>
        <w:rPr>
          <w:color w:val="212121"/>
          <w:sz w:val="24"/>
          <w:szCs w:val="24"/>
          <w:shd w:val="clear" w:color="auto" w:fill="ffffff"/>
        </w:rPr>
        <w:t>Kutbi H, 2021, ‘Picky Eating in School-Aged Children: Sociodemographic Determinants and the Associations with Dietary Intake’, “</w:t>
      </w:r>
      <w:r>
        <w:rPr>
          <w:i/>
          <w:iCs/>
          <w:color w:val="212121"/>
          <w:sz w:val="24"/>
          <w:szCs w:val="24"/>
          <w:shd w:val="clear" w:color="auto" w:fill="ffffff"/>
        </w:rPr>
        <w:t>Nutrients”</w:t>
      </w:r>
      <w:r>
        <w:rPr>
          <w:color w:val="212121"/>
          <w:sz w:val="24"/>
          <w:szCs w:val="24"/>
          <w:shd w:val="clear" w:color="auto" w:fill="ffffff"/>
        </w:rPr>
        <w:t>, </w:t>
      </w:r>
      <w:r>
        <w:rPr>
          <w:i/>
          <w:iCs/>
          <w:color w:val="212121"/>
          <w:sz w:val="24"/>
          <w:szCs w:val="24"/>
          <w:shd w:val="clear" w:color="auto" w:fill="ffffff"/>
        </w:rPr>
        <w:t>13</w:t>
      </w:r>
      <w:r>
        <w:rPr>
          <w:color w:val="212121"/>
          <w:sz w:val="24"/>
          <w:szCs w:val="24"/>
          <w:shd w:val="clear" w:color="auto" w:fill="ffffff"/>
        </w:rPr>
        <w:t xml:space="preserve">(8), 2518. </w:t>
      </w:r>
    </w:p>
    <w:p>
      <w:pPr>
        <w:pStyle w:val="style0"/>
        <w:spacing w:before="229"/>
        <w:rPr>
          <w:color w:val="212121"/>
          <w:sz w:val="24"/>
          <w:szCs w:val="24"/>
          <w:shd w:val="clear" w:color="auto" w:fill="ffffff"/>
        </w:rPr>
      </w:pPr>
      <w:r>
        <w:rPr>
          <w:color w:val="333333"/>
          <w:sz w:val="24"/>
          <w:szCs w:val="24"/>
          <w:lang w:eastAsia="en-IN"/>
        </w:rPr>
        <w:t xml:space="preserve">  </w:t>
      </w:r>
      <w:r>
        <w:rPr>
          <w:color w:val="212121"/>
          <w:sz w:val="24"/>
          <w:szCs w:val="24"/>
          <w:shd w:val="clear" w:color="auto" w:fill="ffffff"/>
        </w:rPr>
        <w:t xml:space="preserve">Kwon K, Shim J, Kang M, Paik H, 2017, ‘Association between Picky Eating </w:t>
      </w:r>
      <w:r>
        <w:rPr>
          <w:color w:val="212121"/>
          <w:sz w:val="24"/>
          <w:szCs w:val="24"/>
          <w:shd w:val="clear" w:color="auto" w:fill="ffffff"/>
        </w:rPr>
        <w:t>Behaviours</w:t>
      </w:r>
      <w:r>
        <w:rPr>
          <w:color w:val="212121"/>
          <w:sz w:val="24"/>
          <w:szCs w:val="24"/>
          <w:shd w:val="clear" w:color="auto" w:fill="ffffff"/>
        </w:rPr>
        <w:t xml:space="preserve"> and Nutritional Status in Early Childhood: Performance of a Picky Eating </w:t>
      </w:r>
      <w:r>
        <w:rPr>
          <w:color w:val="212121"/>
          <w:sz w:val="24"/>
          <w:szCs w:val="24"/>
          <w:shd w:val="clear" w:color="auto" w:fill="ffffff"/>
        </w:rPr>
        <w:t>Behaviour</w:t>
      </w:r>
      <w:r>
        <w:rPr>
          <w:color w:val="212121"/>
          <w:sz w:val="24"/>
          <w:szCs w:val="24"/>
          <w:shd w:val="clear" w:color="auto" w:fill="ffffff"/>
        </w:rPr>
        <w:t xml:space="preserve"> Questionnaire’, “</w:t>
      </w:r>
      <w:r>
        <w:rPr>
          <w:i/>
          <w:iCs/>
          <w:color w:val="212121"/>
          <w:sz w:val="24"/>
          <w:szCs w:val="24"/>
          <w:shd w:val="clear" w:color="auto" w:fill="ffffff"/>
        </w:rPr>
        <w:t>Nutrients”</w:t>
      </w:r>
      <w:r>
        <w:rPr>
          <w:color w:val="212121"/>
          <w:sz w:val="24"/>
          <w:szCs w:val="24"/>
          <w:shd w:val="clear" w:color="auto" w:fill="ffffff"/>
        </w:rPr>
        <w:t>, </w:t>
      </w:r>
      <w:r>
        <w:rPr>
          <w:i/>
          <w:iCs/>
          <w:color w:val="212121"/>
          <w:sz w:val="24"/>
          <w:szCs w:val="24"/>
          <w:shd w:val="clear" w:color="auto" w:fill="ffffff"/>
        </w:rPr>
        <w:t>9</w:t>
      </w:r>
      <w:r>
        <w:rPr>
          <w:color w:val="212121"/>
          <w:sz w:val="24"/>
          <w:szCs w:val="24"/>
          <w:shd w:val="clear" w:color="auto" w:fill="ffffff"/>
        </w:rPr>
        <w:t xml:space="preserve">(5), 463.  </w:t>
      </w:r>
    </w:p>
    <w:p>
      <w:pPr>
        <w:pStyle w:val="style0"/>
        <w:spacing w:before="229"/>
        <w:rPr>
          <w:color w:val="212121"/>
          <w:sz w:val="24"/>
          <w:szCs w:val="24"/>
          <w:shd w:val="clear" w:color="auto" w:fill="ffffff"/>
        </w:rPr>
      </w:pPr>
      <w:r>
        <w:rPr>
          <w:color w:val="212121"/>
          <w:sz w:val="24"/>
          <w:szCs w:val="24"/>
          <w:shd w:val="clear" w:color="auto" w:fill="ffffff"/>
        </w:rPr>
        <w:t xml:space="preserve">Pesch M, Bauer K, Christoph M, Larson N, </w:t>
      </w:r>
      <w:r>
        <w:rPr>
          <w:color w:val="212121"/>
          <w:sz w:val="24"/>
          <w:szCs w:val="24"/>
          <w:shd w:val="clear" w:color="auto" w:fill="ffffff"/>
        </w:rPr>
        <w:t>Neumark-Sztainer</w:t>
      </w:r>
      <w:r>
        <w:rPr>
          <w:color w:val="212121"/>
          <w:sz w:val="24"/>
          <w:szCs w:val="24"/>
          <w:shd w:val="clear" w:color="auto" w:fill="ffffff"/>
        </w:rPr>
        <w:t xml:space="preserve"> D, 2020, ‘Young adult nutrition and weight correlates of picky eating during childhood’, “</w:t>
      </w:r>
      <w:r>
        <w:rPr>
          <w:i/>
          <w:iCs/>
          <w:color w:val="212121"/>
          <w:sz w:val="24"/>
          <w:szCs w:val="24"/>
          <w:shd w:val="clear" w:color="auto" w:fill="ffffff"/>
        </w:rPr>
        <w:t>Public health nutrition”</w:t>
      </w:r>
      <w:r>
        <w:rPr>
          <w:color w:val="212121"/>
          <w:sz w:val="24"/>
          <w:szCs w:val="24"/>
          <w:shd w:val="clear" w:color="auto" w:fill="ffffff"/>
        </w:rPr>
        <w:t>, </w:t>
      </w:r>
      <w:r>
        <w:rPr>
          <w:i/>
          <w:iCs/>
          <w:color w:val="212121"/>
          <w:sz w:val="24"/>
          <w:szCs w:val="24"/>
          <w:shd w:val="clear" w:color="auto" w:fill="ffffff"/>
        </w:rPr>
        <w:t>23</w:t>
      </w:r>
      <w:r>
        <w:rPr>
          <w:color w:val="212121"/>
          <w:sz w:val="24"/>
          <w:szCs w:val="24"/>
          <w:shd w:val="clear" w:color="auto" w:fill="ffffff"/>
        </w:rPr>
        <w:t xml:space="preserve">(6), PP- 987–995.                          </w:t>
      </w:r>
    </w:p>
    <w:p>
      <w:pPr>
        <w:pStyle w:val="style0"/>
        <w:spacing w:before="229"/>
        <w:rPr>
          <w:sz w:val="24"/>
          <w:szCs w:val="24"/>
          <w:lang w:eastAsia="en-IN"/>
        </w:rPr>
      </w:pPr>
      <w:r>
        <w:rPr>
          <w:color w:val="212121"/>
          <w:sz w:val="24"/>
          <w:szCs w:val="24"/>
          <w:shd w:val="clear" w:color="auto" w:fill="ffffff"/>
        </w:rPr>
        <w:t xml:space="preserve"> Volger S, Sheng X, Tong L, Zhao D, Fan T, Zhang F, Hays N, Yao M, 2017, ‘Nutrient intake and dietary patterns in children 2.5-5 years of age with picky eating </w:t>
      </w:r>
      <w:r>
        <w:rPr>
          <w:color w:val="212121"/>
          <w:sz w:val="24"/>
          <w:szCs w:val="24"/>
          <w:shd w:val="clear" w:color="auto" w:fill="ffffff"/>
        </w:rPr>
        <w:t>behaviours</w:t>
      </w:r>
      <w:r>
        <w:rPr>
          <w:color w:val="212121"/>
          <w:sz w:val="24"/>
          <w:szCs w:val="24"/>
          <w:shd w:val="clear" w:color="auto" w:fill="ffffff"/>
        </w:rPr>
        <w:t xml:space="preserve"> and low weight-for-height’, “</w:t>
      </w:r>
      <w:r>
        <w:rPr>
          <w:i/>
          <w:iCs/>
          <w:color w:val="212121"/>
          <w:sz w:val="24"/>
          <w:szCs w:val="24"/>
          <w:shd w:val="clear" w:color="auto" w:fill="ffffff"/>
        </w:rPr>
        <w:t>Asia Pacific journal of clinical nutrition”</w:t>
      </w:r>
      <w:r>
        <w:rPr>
          <w:color w:val="212121"/>
          <w:sz w:val="24"/>
          <w:szCs w:val="24"/>
          <w:shd w:val="clear" w:color="auto" w:fill="ffffff"/>
        </w:rPr>
        <w:t>, </w:t>
      </w:r>
      <w:r>
        <w:rPr>
          <w:i/>
          <w:iCs/>
          <w:color w:val="212121"/>
          <w:sz w:val="24"/>
          <w:szCs w:val="24"/>
          <w:shd w:val="clear" w:color="auto" w:fill="ffffff"/>
        </w:rPr>
        <w:t>26</w:t>
      </w:r>
      <w:r>
        <w:rPr>
          <w:color w:val="212121"/>
          <w:sz w:val="24"/>
          <w:szCs w:val="24"/>
          <w:shd w:val="clear" w:color="auto" w:fill="ffffff"/>
        </w:rPr>
        <w:t xml:space="preserve">(1), PP-104–109.                                                                                                 </w:t>
      </w:r>
      <w:r>
        <w:rPr>
          <w:color w:val="333333"/>
          <w:sz w:val="24"/>
          <w:szCs w:val="24"/>
          <w:lang w:eastAsia="en-IN"/>
        </w:rPr>
        <w:t xml:space="preserve">                                                                                                                               </w:t>
      </w:r>
      <w:r>
        <w:rPr>
          <w:sz w:val="24"/>
          <w:szCs w:val="24"/>
        </w:rPr>
        <w:t xml:space="preserve">        </w:t>
      </w:r>
      <w:r>
        <w:rPr>
          <w:color w:val="222222"/>
          <w:sz w:val="24"/>
          <w:szCs w:val="24"/>
          <w:shd w:val="clear" w:color="auto" w:fill="ffffff"/>
        </w:rPr>
        <w:t xml:space="preserve">                                                                          </w:t>
      </w:r>
    </w:p>
    <w:p>
      <w:pPr>
        <w:pStyle w:val="style0"/>
        <w:jc w:val="both"/>
        <w:rPr>
          <w:b/>
          <w:sz w:val="24"/>
          <w:szCs w:val="24"/>
        </w:rPr>
      </w:pPr>
    </w:p>
    <w:p>
      <w:pPr>
        <w:pStyle w:val="style0"/>
        <w:rPr>
          <w:b/>
          <w:sz w:val="24"/>
          <w:szCs w:val="24"/>
        </w:rPr>
      </w:pPr>
    </w:p>
    <w:p>
      <w:pPr>
        <w:pStyle w:val="style0"/>
        <w:rPr>
          <w:b/>
          <w:sz w:val="24"/>
          <w:szCs w:val="24"/>
        </w:rPr>
      </w:pPr>
    </w:p>
    <w:p>
      <w:pPr>
        <w:pStyle w:val="style0"/>
        <w:widowControl/>
        <w:autoSpaceDE/>
        <w:autoSpaceDN/>
        <w:spacing w:after="160" w:lineRule="auto" w:line="259"/>
        <w:jc w:val="both"/>
        <w:contextualSpacing/>
        <w:rPr>
          <w:sz w:val="28"/>
          <w:szCs w:val="28"/>
        </w:rPr>
      </w:pPr>
    </w:p>
    <w:p>
      <w:pPr>
        <w:pStyle w:val="style157"/>
        <w:spacing w:before="120"/>
        <w:jc w:val="both"/>
        <w:rPr>
          <w:rFonts w:ascii="Times New Roman" w:cs="Times New Roman" w:hAnsi="Times New Roman"/>
          <w:sz w:val="28"/>
          <w:szCs w:val="28"/>
        </w:rPr>
      </w:pPr>
    </w:p>
    <w:p>
      <w:pPr>
        <w:pStyle w:val="style0"/>
        <w:rPr>
          <w:sz w:val="28"/>
          <w:szCs w:val="28"/>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44E77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0000001"/>
    <w:multiLevelType w:val="hybridMultilevel"/>
    <w:tmpl w:val="AB2086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N" w:bidi="ar-SA" w:eastAsia="en-US"/>
      </w:rPr>
    </w:rPrDefault>
    <w:pPrDefault>
      <w:pPr>
        <w:spacing w:after="160" w:lineRule="auto" w:line="259"/>
      </w:pPr>
    </w:pPrDefault>
  </w:docDefaults>
  <w:style w:type="paragraph" w:default="1" w:styleId="style0">
    <w:name w:val="Normal"/>
    <w:next w:val="style0"/>
    <w:qFormat/>
    <w:uiPriority w:val="1"/>
    <w:pPr>
      <w:widowControl w:val="false"/>
      <w:autoSpaceDE w:val="false"/>
      <w:autoSpaceDN w:val="false"/>
      <w:spacing w:after="0" w:lineRule="auto" w:line="240"/>
    </w:pPr>
    <w:rPr>
      <w:rFonts w:ascii="Times New Roman" w:cs="Times New Roman" w:eastAsia="Times New Roman" w:hAnsi="Times New Roman"/>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097"/>
    <w:qFormat/>
    <w:uiPriority w:val="1"/>
    <w:pPr/>
    <w:rPr>
      <w:sz w:val="24"/>
      <w:szCs w:val="24"/>
    </w:rPr>
  </w:style>
  <w:style w:type="character" w:customStyle="1" w:styleId="style4097">
    <w:name w:val="Body Text Char"/>
    <w:basedOn w:val="style65"/>
    <w:next w:val="style4097"/>
    <w:link w:val="style66"/>
    <w:uiPriority w:val="1"/>
    <w:rPr>
      <w:rFonts w:ascii="Times New Roman" w:cs="Times New Roman" w:eastAsia="Times New Roman" w:hAnsi="Times New Roman"/>
      <w:sz w:val="24"/>
      <w:szCs w:val="24"/>
      <w:lang w:val="en-US"/>
    </w:r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spacing w:after="0" w:lineRule="auto" w:line="240"/>
    </w:pPr>
    <w:rPr/>
  </w:style>
  <w:style w:type="table" w:customStyle="1" w:styleId="style4098">
    <w:name w:val="Grid Table 6 Colorful Accent 1"/>
    <w:basedOn w:val="style105"/>
    <w:next w:val="style4098"/>
    <w:uiPriority w:val="51"/>
    <w:pPr>
      <w:spacing w:after="0" w:lineRule="auto" w:line="240"/>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pPr/>
      <w:rPr>
        <w:b/>
        <w:bCs/>
      </w:rPr>
      <w:tblPr/>
      <w:tcPr>
        <w:tcBorders>
          <w:bottom w:val="single" w:sz="12" w:space="0" w:color="9cc2e5"/>
        </w:tcBorders>
      </w:tcPr>
    </w:tblStylePr>
    <w:tblStylePr w:type="lastRow">
      <w:pPr/>
      <w:rPr>
        <w:b/>
        <w:bCs/>
      </w:rPr>
      <w:tblPr/>
      <w:tcPr>
        <w:tcBorders>
          <w:top w:val="double" w:sz="4" w:space="0" w:color="9cc2e5"/>
        </w:tcBorders>
      </w:tcPr>
    </w:tblStylePr>
    <w:tblStylePr w:type="band1Horz">
      <w:pPr/>
      <w:tblPr/>
      <w:tcPr>
        <w:tcBorders/>
        <w:shd w:val="clear" w:color="auto" w:fill="deeaf6"/>
      </w:tcPr>
    </w:tblStylePr>
    <w:tblStylePr w:type="firstCol">
      <w:pPr/>
      <w:rPr>
        <w:b/>
        <w:bCs/>
      </w:rPr>
      <w:tcPr>
        <w:tcBorders/>
      </w:tcPr>
    </w:tblStylePr>
    <w:tblStylePr w:type="lastCol">
      <w:pPr/>
      <w:rPr>
        <w:b/>
        <w:bCs/>
      </w:rPr>
      <w:tcPr>
        <w:tcBorders/>
      </w:tcPr>
    </w:tblStylePr>
    <w:tblStylePr w:type="band1Vert">
      <w:pPr/>
      <w:tblPr/>
      <w:tcPr>
        <w:tcBorders/>
        <w:shd w:val="clear" w:color="auto" w:fill="deeaf6"/>
      </w:tcPr>
    </w:tblStylePr>
    <w:tcPr>
      <w:tcBorders/>
    </w:tc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49FCD-5006-4A20-BD28-385512229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1519</Words>
  <Pages>4</Pages>
  <Characters>8281</Characters>
  <Application>WPS Office</Application>
  <DocSecurity>0</DocSecurity>
  <Paragraphs>238</Paragraphs>
  <ScaleCrop>false</ScaleCrop>
  <LinksUpToDate>false</LinksUpToDate>
  <CharactersWithSpaces>10223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2023-05-15T12:53:07Z</dcterms:created>
  <dc:creator>Lenovo</dc:creator>
  <lastModifiedBy>V2130</lastModifiedBy>
  <dcterms:modified xsi:type="dcterms:W3CDTF">2023-05-15T12:53:07Z</dcterms:modified>
  <revision>4</revision>
</coreProperties>
</file>

<file path=docProps/custom.xml><?xml version="1.0" encoding="utf-8"?>
<Properties xmlns="http://schemas.openxmlformats.org/officeDocument/2006/custom-properties" xmlns:vt="http://schemas.openxmlformats.org/officeDocument/2006/docPropsVTypes"/>
</file>