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STARVATION IN RURAL AREA </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Author Profile</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K.RITHU VARJITHA</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BA.LLB(Hons) I year</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(SIMATS)</w:t>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University </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Chennai-77</w:t>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 NO. : 131801089</w:t>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Co-author </w:t>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Dr.D.VEZHAVENTHAN</w:t>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Associate Professor </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w:t>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(SIMATS)</w:t>
      </w:r>
    </w:p>
    <w:p w:rsidR="00000000" w:rsidDel="00000000" w:rsidP="00000000" w:rsidRDefault="00000000" w:rsidRPr="00000000" w14:paraId="0000001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University </w:t>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Chennai-77</w:t>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STUDY ON STARVATION IN RURAL  AREA </w:t>
      </w:r>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AUTHOR:Rithu varjitha.K</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6">
      <w:pPr>
        <w:spacing w:line="360" w:lineRule="auto"/>
        <w:ind w:left="72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CO-AUTHOR:Dr.D. Vezhaventhan</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Starvation is a serious problem in today’s world in many countries.starvation is one of the major issues in India.It has arisen  from various reasons.  The main reason for this is unemployment. There is no proper education in our country and because of which unemployment arises.so to solve problem proper education is needed.Although it is becoming increasingly evident that maternal starvation during pregnancy can have permanent effects on a range of physiological processes in the offspring, scant information is available about the consequence of such condition for oogenesis and hence for lifetime reproductive success of progeny in mammals. In the present study, we address this topic by starving pregnant mice at the time of ovarian differentiation  for three consecutive days and analyzed the consequence first on the survival of the fetal oocytes and their capability to progress throughout the stages of meiotic prophase I (MPI) and then on the postnatal folliculogenesis of the offspring. The results showed that maternal starvation increased apoptosis in the fetal ovaries, resulting in reduction of the oocyte number. Moreover, MPI progression was slowed down in the surviving oocytes and the expression of DNA repair players in the starved ovaries increased. Transcriptome analysis identified 61 differentially expressed genes between control and starved ovaries, the most part of these being involved in metabolic processes. A significant decrease in the percentage of oocytes enclosed in primordial follicles and the expression of oocyte genes critically involved in folliculogenesis such as Nobox, Lhx8 and Sohlh2 in the 3 days postpartum (dpp) starved ovaries were found. Finally, at the time of juvenile period  the number of oocytes and antral follicles resulted significantly lower in the ovaries of the offspring from starved mothers in comparison to controls. Our findings support the notion that maternal starvation can affect ovary development in the offspring that could adversely affect their reproductive success in adult life.</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Household,sickness,malnutrition,lifestyles,catastrophe.</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Adequate and correct diet for the duration of pregnancy are crucial for the fitness of mom and newborns . As a reply of truth, it had been clearly set up that some offspring pathologies would possibly have their origins in inadequate vitamins for the duration of pregnancy five. however, little facts is to be had approximately the effect of hunger at some stage in pregnancy on the offspring reproductive features in mammals. Lumey and Stein determined that publicity to fetal famine changed into enough to bring about a 300 g decrease in suggest birth weight; but, those people did not be afflicted by damaging outcomes on their subsequent fecundity in adulthood, but had been much more likely to present start to offspring of reduced birth weight.This decreased birth weight within the second technology was related to a high frequency of early little one mortality. Painter, who interviewed the equal pattern of ladies at a mean age of fifty years, however used a unique pattern of controls, found a small but large lower in the prevalence of nulliparity. extra recently, Yarde et al.eight, in an impartial sample of girls born after the same famine, suggested in advance menopause.In single-ovulating species, have a look at observed proof that maternal dietary restrict impacts ovarian reserve in bovine. because woman reproductive potential in rodents is basically described via the variety and pleasant of primordial follicles developed within the ovary for the duration of the neonatal period, termed the ovarian reserve, it may be hypothesized that decreased quantity of nutrients in the course of this critical technique can impair the formation of the ovarian reserve with destructive consequences for copy. simply, numerous research confirmed that apoptosis and autophagy are a part of the hunger cellular response, in all likelihood brought about with the aid of oxidative strain in broken cells and that insulin-like boom aspect-1 signaling performs a critical position in such processes .In  this regard, we recently discovered that starvation at beginning impairs germ cell cyst breakdown and will increase autophagy and apoptosis in mouse oocytes.. apparently, weight loss program also can purpose epigenetic modifications in gene expression with possible outcome for the suitable improvement of cells and tissues.Epigenetics entails heritable changes in gene expression through submit-translational and submit-transcriptional modifications without altering DNA base series. as an instance, within the mouse, gestational dietary limit has been mentioned to alter the extent of DNA methylation inside the sperm of male offspring, ensuing in metabolic diseases inside the next generations.The aim of the study is to understand the starvation in rural area.</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study  about the starvation in rural area.To find out the solution of starvation in society.To analyse the starvation in India.To study about the various measures taken by the Government in starvation.</w:t>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Starvation can be caused either by using an insufficient caloric consumption or an incapability to correctly digest meals</w:t>
      </w:r>
      <w:hyperlink r:id="rId7">
        <w:r w:rsidDel="00000000" w:rsidR="00000000" w:rsidRPr="00000000">
          <w:rPr>
            <w:rFonts w:ascii="Times New Roman" w:cs="Times New Roman" w:eastAsia="Times New Roman" w:hAnsi="Times New Roman"/>
            <w:color w:val="000000"/>
            <w:sz w:val="24"/>
            <w:szCs w:val="24"/>
            <w:u w:val="none"/>
            <w:rtl w:val="0"/>
          </w:rPr>
          <w:t xml:space="preserve">(de Waal 2017)</w:t>
        </w:r>
      </w:hyperlink>
      <w:r w:rsidDel="00000000" w:rsidR="00000000" w:rsidRPr="00000000">
        <w:rPr>
          <w:rFonts w:ascii="Times New Roman" w:cs="Times New Roman" w:eastAsia="Times New Roman" w:hAnsi="Times New Roman"/>
          <w:sz w:val="24"/>
          <w:szCs w:val="24"/>
          <w:rtl w:val="0"/>
        </w:rPr>
        <w:t xml:space="preserve">. Environmental instances along with draughts or different herbal catastrophes affecting the agriculture, poverty, or forceful withholding in positive geopolitical instances together with battle or political prison camps may also make a contribution to the unavailability of meals. This happens maximum typically in much less advanced countries. In more advanced nations, the primary causes of hunger are clinical. diseases such as anorexia nervosa or depression which result in a self-caused loss of food consumption aren't uncommon causes of starvation if the diseases are not recognized and dealt with correctly.</w:t>
      </w:r>
      <w:hyperlink r:id="rId8">
        <w:r w:rsidDel="00000000" w:rsidR="00000000" w:rsidRPr="00000000">
          <w:rPr>
            <w:rFonts w:ascii="Times New Roman" w:cs="Times New Roman" w:eastAsia="Times New Roman" w:hAnsi="Times New Roman"/>
            <w:color w:val="000000"/>
            <w:sz w:val="24"/>
            <w:szCs w:val="24"/>
            <w:u w:val="none"/>
            <w:rtl w:val="0"/>
          </w:rPr>
          <w:t xml:space="preserve">(</w:t>
        </w:r>
      </w:hyperlink>
      <w:hyperlink r:id="rId9">
        <w:r w:rsidDel="00000000" w:rsidR="00000000" w:rsidRPr="00000000">
          <w:rPr>
            <w:rFonts w:ascii="Times New Roman" w:cs="Times New Roman" w:eastAsia="Times New Roman" w:hAnsi="Times New Roman"/>
            <w:sz w:val="24"/>
            <w:szCs w:val="24"/>
            <w:rtl w:val="0"/>
          </w:rPr>
          <w:t xml:space="preserve">Butterfly</w:t>
        </w:r>
      </w:hyperlink>
      <w:hyperlink r:id="rId10">
        <w:r w:rsidDel="00000000" w:rsidR="00000000" w:rsidRPr="00000000">
          <w:rPr>
            <w:rFonts w:ascii="Times New Roman" w:cs="Times New Roman" w:eastAsia="Times New Roman" w:hAnsi="Times New Roman"/>
            <w:color w:val="000000"/>
            <w:sz w:val="24"/>
            <w:szCs w:val="24"/>
            <w:u w:val="none"/>
            <w:rtl w:val="0"/>
          </w:rPr>
          <w:t xml:space="preserve"> and Shepherd 201</w:t>
        </w:r>
      </w:hyperlink>
      <w:r w:rsidDel="00000000" w:rsidR="00000000" w:rsidRPr="00000000">
        <w:rPr>
          <w:rFonts w:ascii="Times New Roman" w:cs="Times New Roman" w:eastAsia="Times New Roman" w:hAnsi="Times New Roman"/>
          <w:sz w:val="24"/>
          <w:szCs w:val="24"/>
          <w:rtl w:val="0"/>
        </w:rPr>
        <w:t xml:space="preserve">0).</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metabolic response to hunger does not fluctuate physiologically from the postabsorptive section in between food which may additionally generally be found in a nicely-nourished man or women.</w:t>
      </w:r>
      <w:hyperlink r:id="rId11">
        <w:r w:rsidDel="00000000" w:rsidR="00000000" w:rsidRPr="00000000">
          <w:rPr>
            <w:rFonts w:ascii="Times New Roman" w:cs="Times New Roman" w:eastAsia="Times New Roman" w:hAnsi="Times New Roman"/>
            <w:color w:val="000000"/>
            <w:sz w:val="24"/>
            <w:szCs w:val="24"/>
            <w:u w:val="none"/>
            <w:rtl w:val="0"/>
          </w:rPr>
          <w:t xml:space="preserve">(</w:t>
        </w:r>
      </w:hyperlink>
      <w:hyperlink r:id="rId12">
        <w:r w:rsidDel="00000000" w:rsidR="00000000" w:rsidRPr="00000000">
          <w:rPr>
            <w:rFonts w:ascii="Times New Roman" w:cs="Times New Roman" w:eastAsia="Times New Roman" w:hAnsi="Times New Roman"/>
            <w:sz w:val="24"/>
            <w:szCs w:val="24"/>
            <w:rtl w:val="0"/>
          </w:rPr>
          <w:t xml:space="preserve">Butterfly</w:t>
        </w:r>
      </w:hyperlink>
      <w:hyperlink r:id="rId13">
        <w:r w:rsidDel="00000000" w:rsidR="00000000" w:rsidRPr="00000000">
          <w:rPr>
            <w:rFonts w:ascii="Times New Roman" w:cs="Times New Roman" w:eastAsia="Times New Roman" w:hAnsi="Times New Roman"/>
            <w:color w:val="000000"/>
            <w:sz w:val="24"/>
            <w:szCs w:val="24"/>
            <w:u w:val="none"/>
            <w:rtl w:val="0"/>
          </w:rPr>
          <w:t xml:space="preserve"> and Shepherd 2010; “Front Matter,” n.d.)</w:t>
        </w:r>
      </w:hyperlink>
      <w:r w:rsidDel="00000000" w:rsidR="00000000" w:rsidRPr="00000000">
        <w:rPr>
          <w:rFonts w:ascii="Times New Roman" w:cs="Times New Roman" w:eastAsia="Times New Roman" w:hAnsi="Times New Roman"/>
          <w:sz w:val="24"/>
          <w:szCs w:val="24"/>
          <w:rtl w:val="0"/>
        </w:rPr>
        <w:t xml:space="preserve">The body relies at the nutritional glucose furnished through meals consumption to start with, switching to fatty acids as soon as all dietary glucose has been absorbed and applied. although most of the frame can subsist at the breakdown of fatty acids, the pores and skin, kidney medulla, erythrocytes, and the mind among others require glucose for his or her metabolism . To keep a consistent awareness of glucose in the bloodstream, extra dietary glucose previously saved within the liver as glycogen is decreased again to glucose . once this glycogen garage of approximately one hundred twenty grams is used up, the body needs to revert to gluconeogenesis</w:t>
      </w:r>
      <w:hyperlink r:id="rId14">
        <w:r w:rsidDel="00000000" w:rsidR="00000000" w:rsidRPr="00000000">
          <w:rPr>
            <w:rFonts w:ascii="Times New Roman" w:cs="Times New Roman" w:eastAsia="Times New Roman" w:hAnsi="Times New Roman"/>
            <w:color w:val="000000"/>
            <w:sz w:val="24"/>
            <w:szCs w:val="24"/>
            <w:u w:val="none"/>
            <w:rtl w:val="0"/>
          </w:rPr>
          <w:t xml:space="preserve">(Applebaum 2017)</w:t>
        </w:r>
      </w:hyperlink>
      <w:r w:rsidDel="00000000" w:rsidR="00000000" w:rsidRPr="00000000">
        <w:rPr>
          <w:rFonts w:ascii="Times New Roman" w:cs="Times New Roman" w:eastAsia="Times New Roman" w:hAnsi="Times New Roman"/>
          <w:sz w:val="24"/>
          <w:szCs w:val="24"/>
          <w:rtl w:val="0"/>
        </w:rPr>
        <w:t xml:space="preserve">. This technique utilizes broadly speaking glutamine and alanine with glycerol to supply glucose within the liver, kidney, andgut.In parallel, the manufacturing of ketones which include three-hydroxybutyrate and acetoacetate, substrates which are capable of supply the brain as they're capable of cross the blood-mind barrier, is initiated in the liver .and not using an additional meals consumption, the frame slowly adapts, depending in most cases on triglycerides deposited in adipose tissue and amino acids stored in clean-, cardiac-, and skeletal muscle as resources for its metabolism. hunger ensues while protein stays the best supply of electricity for the frame. the quantity of glucose typically utilized by the frame is decreased to a minimal, with the metabolic rate of the cells being decreased substantially to allow for the subsistence of the organism as a whole [eleven–thirteen]. those who suffer from persistent hunger adapt, showing similar basal metabolic prices as healthy individuals when adjusted for fat unfastened mass since the visceral organs with the very best metabolic prices which includes the brain and the kidneys remain tremendously unaffected .Each the discount of the basal metabolic price in addition to the normally present diet and nutrient deficiencies had been hypothesized to make contributions to stunted increase, terrible bone first-class, and an in advance onset of osteoporosis in later lifestyles.</w:t>
      </w:r>
      <w:hyperlink r:id="rId15">
        <w:r w:rsidDel="00000000" w:rsidR="00000000" w:rsidRPr="00000000">
          <w:rPr>
            <w:rFonts w:ascii="Times New Roman" w:cs="Times New Roman" w:eastAsia="Times New Roman" w:hAnsi="Times New Roman"/>
            <w:color w:val="000000"/>
            <w:sz w:val="24"/>
            <w:szCs w:val="24"/>
            <w:u w:val="none"/>
            <w:rtl w:val="0"/>
          </w:rPr>
          <w:t xml:space="preserve">(Paarlberg 2009)</w:t>
        </w:r>
      </w:hyperlink>
      <w:r w:rsidDel="00000000" w:rsidR="00000000" w:rsidRPr="00000000">
        <w:rPr>
          <w:rFonts w:ascii="Times New Roman" w:cs="Times New Roman" w:eastAsia="Times New Roman" w:hAnsi="Times New Roman"/>
          <w:sz w:val="24"/>
          <w:szCs w:val="24"/>
          <w:rtl w:val="0"/>
        </w:rPr>
        <w:t xml:space="preserve">Hunger may additionally occur for both restrained intervals of time observed through a go back to an ordinary food consumption or subsist over prolonged periods of time, thereby leading to a persistent edition to the low caloric intake or absorption.starvation brought about changes of the bone were defined and experimented with in diverse animal models.. With a day by day caloric allowance of 200–800 spanning international conflict II and potentially several years of the postwar duration, the impact of durations of acute starvation lasting several years on bone fitness have been not to be erased by a relative go back to dietary normalcy in any of the case series discussing Holocaust and Ghetto survivors .comparable case series analyzing bone fitness of survivors of the Dutch famine. Few researches that don't consciousness on a very small variety of survivors of famine exist; relatives et al. (</w:t>
      </w:r>
      <w:hyperlink r:id="rId16">
        <w:r w:rsidDel="00000000" w:rsidR="00000000" w:rsidRPr="00000000">
          <w:rPr>
            <w:rFonts w:ascii="Times New Roman" w:cs="Times New Roman" w:eastAsia="Times New Roman" w:hAnsi="Times New Roman"/>
            <w:color w:val="1155cc"/>
            <w:sz w:val="24"/>
            <w:szCs w:val="24"/>
            <w:u w:val="single"/>
            <w:rtl w:val="0"/>
          </w:rPr>
          <w:t xml:space="preserve">McCann et al. 2017)</w:t>
        </w:r>
      </w:hyperlink>
      <w:r w:rsidDel="00000000" w:rsidR="00000000" w:rsidRPr="00000000">
        <w:rPr>
          <w:rFonts w:ascii="Times New Roman" w:cs="Times New Roman" w:eastAsia="Times New Roman" w:hAnsi="Times New Roman"/>
          <w:sz w:val="24"/>
          <w:szCs w:val="24"/>
          <w:rtl w:val="0"/>
        </w:rPr>
        <w:t xml:space="preserve"> showed the outcomes located with the aid of these case collection in their massive series inspecting 1,826 chinese women aged 65 years and older. They located that women who had skilled famine at some point of their lifestyles exhibited a better prevalence of osteoporosis</w:t>
      </w:r>
      <w:hyperlink r:id="rId17">
        <w:r w:rsidDel="00000000" w:rsidR="00000000" w:rsidRPr="00000000">
          <w:rPr>
            <w:rFonts w:ascii="Times New Roman" w:cs="Times New Roman" w:eastAsia="Times New Roman" w:hAnsi="Times New Roman"/>
            <w:color w:val="000000"/>
            <w:sz w:val="24"/>
            <w:szCs w:val="24"/>
            <w:u w:val="none"/>
            <w:rtl w:val="0"/>
          </w:rPr>
          <w:t xml:space="preserve">(Fisher 2018)</w:t>
        </w:r>
      </w:hyperlink>
      <w:r w:rsidDel="00000000" w:rsidR="00000000" w:rsidRPr="00000000">
        <w:rPr>
          <w:rFonts w:ascii="Times New Roman" w:cs="Times New Roman" w:eastAsia="Times New Roman" w:hAnsi="Times New Roman"/>
          <w:sz w:val="24"/>
          <w:szCs w:val="24"/>
          <w:rtl w:val="0"/>
        </w:rPr>
        <w:t xml:space="preserve">. The rate of growing osteoporosis in ladies who had in some unspecified time in the future of their lives experienced hunger was expanded by way of 5.three% while compared to women who had not. further, they found that women who had skilled starvation had decreased femoral neck bone mineral content material and bone mineral density, a lower socioeconomic repute and academic level and reduced peak.</w:t>
      </w:r>
      <w:hyperlink r:id="rId18">
        <w:r w:rsidDel="00000000" w:rsidR="00000000" w:rsidRPr="00000000">
          <w:rPr>
            <w:rFonts w:ascii="Times New Roman" w:cs="Times New Roman" w:eastAsia="Times New Roman" w:hAnsi="Times New Roman"/>
            <w:color w:val="000000"/>
            <w:sz w:val="24"/>
            <w:szCs w:val="24"/>
            <w:u w:val="none"/>
            <w:rtl w:val="0"/>
          </w:rPr>
          <w:t xml:space="preserve">(Dixon et al. 2001)</w:t>
        </w:r>
      </w:hyperlink>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used empirical study in this research. It is a way of gaining knowledge by means of direct and indirect observation or experience. This empirical study includes self tested questionnaire which contains yes or no questions and other choices accordingly by using the survey sampling method.This is a non- doctrinal study. This paper depends on both primary and secondary data.The primary data for the present study is collected using sampling technique. Random sampling is used to collect the primary information from the respondents. A random of 1337 samples selected from the study area to analyse the status of Public interest litigation in the administrative field. The primary data which has been analysed using Frequencies, Chi-Square test and Crosstab method. The secondary data is collected from books, journals, articles and e-sources. The researcher has also utilized commentaries, books, treatises, articles, notes, comments and other writings to incorporate the various views of the multitude of jurists, with the intention of presenting a holistic view. </w:t>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Hypothesis:</w:t>
      </w: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w:t>
      </w:r>
      <w:r w:rsidDel="00000000" w:rsidR="00000000" w:rsidRPr="00000000">
        <w:rPr>
          <w:rFonts w:ascii="Times New Roman" w:cs="Times New Roman" w:eastAsia="Times New Roman" w:hAnsi="Times New Roman"/>
          <w:sz w:val="24"/>
          <w:szCs w:val="24"/>
          <w:rtl w:val="0"/>
        </w:rPr>
        <w:t xml:space="preserve">There is no significant association between education and starvation in society .</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Alternate hypothesis:</w:t>
      </w:r>
      <w:r w:rsidDel="00000000" w:rsidR="00000000" w:rsidRPr="00000000">
        <w:rPr>
          <w:rFonts w:ascii="Times New Roman" w:cs="Times New Roman" w:eastAsia="Times New Roman" w:hAnsi="Times New Roman"/>
          <w:sz w:val="24"/>
          <w:szCs w:val="24"/>
          <w:rtl w:val="0"/>
        </w:rPr>
        <w:t xml:space="preserve">There is significant association between education and starvation in society.</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w:t>
      </w:r>
    </w:p>
    <w:tbl>
      <w:tblPr>
        <w:tblStyle w:val="Table1"/>
        <w:tblW w:w="7500.999999999999"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5"/>
        <w:gridCol w:w="1482"/>
        <w:gridCol w:w="1210"/>
        <w:gridCol w:w="1067"/>
        <w:gridCol w:w="1449"/>
        <w:gridCol w:w="1528"/>
        <w:tblGridChange w:id="0">
          <w:tblGrid>
            <w:gridCol w:w="765"/>
            <w:gridCol w:w="1482"/>
            <w:gridCol w:w="1210"/>
            <w:gridCol w:w="1067"/>
            <w:gridCol w:w="1449"/>
            <w:gridCol w:w="1528"/>
          </w:tblGrid>
        </w:tblGridChange>
      </w:tblGrid>
      <w:tr>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7">
            <w:pPr>
              <w:spacing w:line="360" w:lineRule="auto"/>
              <w:ind w:left="60" w:right="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w:t>
            </w:r>
          </w:p>
        </w:tc>
      </w:tr>
      <w:t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04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5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5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05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05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to 20</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5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5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5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to 30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5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5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73.8</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6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to 40</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94.8</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6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and above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06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6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6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6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1337 people , 260 people are between the ages of 15-20 , 727 are between 21 to 30 , 280 people are between 31 to 40 and 70 people are above  40 .</w:t>
      </w:r>
    </w:p>
    <w:p w:rsidR="00000000" w:rsidDel="00000000" w:rsidP="00000000" w:rsidRDefault="00000000" w:rsidRPr="00000000" w14:paraId="0000007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w:t>
      </w:r>
    </w:p>
    <w:tbl>
      <w:tblPr>
        <w:tblStyle w:val="Table2"/>
        <w:tblW w:w="7453.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4"/>
        <w:gridCol w:w="1434"/>
        <w:gridCol w:w="1210"/>
        <w:gridCol w:w="1066"/>
        <w:gridCol w:w="1450"/>
        <w:gridCol w:w="1529"/>
        <w:tblGridChange w:id="0">
          <w:tblGrid>
            <w:gridCol w:w="764"/>
            <w:gridCol w:w="1434"/>
            <w:gridCol w:w="1210"/>
            <w:gridCol w:w="1066"/>
            <w:gridCol w:w="1450"/>
            <w:gridCol w:w="1529"/>
          </w:tblGrid>
        </w:tblGridChange>
      </w:tblGrid>
      <w:tr>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Gender</w:t>
            </w:r>
            <w:r w:rsidDel="00000000" w:rsidR="00000000" w:rsidRPr="00000000">
              <w:rPr>
                <w:rtl w:val="0"/>
              </w:rPr>
            </w:r>
          </w:p>
        </w:tc>
      </w:tr>
      <w:t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07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7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7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07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8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08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8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8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8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8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8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8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8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8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8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99.6</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8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8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8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9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9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09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9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9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9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1337 people , 722 people are male , 609 people are female and 6 people are transgender . </w:t>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w:t>
      </w:r>
    </w:p>
    <w:tbl>
      <w:tblPr>
        <w:tblStyle w:val="Table3"/>
        <w:tblW w:w="813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5"/>
        <w:gridCol w:w="2119"/>
        <w:gridCol w:w="1210"/>
        <w:gridCol w:w="1067"/>
        <w:gridCol w:w="1449"/>
        <w:gridCol w:w="1528"/>
        <w:tblGridChange w:id="0">
          <w:tblGrid>
            <w:gridCol w:w="765"/>
            <w:gridCol w:w="2119"/>
            <w:gridCol w:w="1210"/>
            <w:gridCol w:w="1067"/>
            <w:gridCol w:w="1449"/>
            <w:gridCol w:w="1528"/>
          </w:tblGrid>
        </w:tblGridChange>
      </w:tblGrid>
      <w:tr>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Education</w:t>
            </w:r>
            <w:r w:rsidDel="00000000" w:rsidR="00000000" w:rsidRPr="00000000">
              <w:rPr>
                <w:rtl w:val="0"/>
              </w:rPr>
            </w:r>
          </w:p>
        </w:tc>
      </w:tr>
      <w:t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0A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A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A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0A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A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0A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Diplamo</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A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A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A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A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A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B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B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29.2</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B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Graduate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B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B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B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Degree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B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B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B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53.9</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C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C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C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C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C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69.9</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C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Undergraduate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C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C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C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C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0C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C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C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D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current survey results, the frequency table is created out of the survey responses received from several people. The present frequency table is based on educational qualification of the persons. there were 361sample responses taken and among the Diploma there  were about 240sample responses taken among the postgraduate . Among those who have government job there were 213sample responses taken and among those schools,there were 257 sample responses are collected from UG students for this survey. Thus, on the whole there were about 1337 samples taken for the present survey.</w:t>
      </w:r>
    </w:p>
    <w:p w:rsidR="00000000" w:rsidDel="00000000" w:rsidP="00000000" w:rsidRDefault="00000000" w:rsidRPr="00000000" w14:paraId="000000D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w:t>
      </w:r>
    </w:p>
    <w:tbl>
      <w:tblPr>
        <w:tblStyle w:val="Table4"/>
        <w:tblW w:w="8313.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4"/>
        <w:gridCol w:w="2294"/>
        <w:gridCol w:w="1210"/>
        <w:gridCol w:w="1066"/>
        <w:gridCol w:w="1450"/>
        <w:gridCol w:w="1529"/>
        <w:tblGridChange w:id="0">
          <w:tblGrid>
            <w:gridCol w:w="764"/>
            <w:gridCol w:w="2294"/>
            <w:gridCol w:w="1210"/>
            <w:gridCol w:w="1066"/>
            <w:gridCol w:w="1450"/>
            <w:gridCol w:w="1529"/>
          </w:tblGrid>
        </w:tblGridChange>
      </w:tblGrid>
      <w:tr>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D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Occupation</w:t>
            </w:r>
            <w:r w:rsidDel="00000000" w:rsidR="00000000" w:rsidRPr="00000000">
              <w:rPr>
                <w:rtl w:val="0"/>
              </w:rPr>
            </w:r>
          </w:p>
        </w:tc>
      </w:tr>
      <w:t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0D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D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0D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Percent</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0E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Cumulative Percent</w:t>
            </w:r>
          </w:p>
        </w:tc>
      </w:tr>
      <w:t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E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0E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E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E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E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E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E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 Labour</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E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E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E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E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E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Daily Wages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E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27.7</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F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41.8</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F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Employee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F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F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0F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Employee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F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F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F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70.6</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10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Unemployee</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10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0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0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10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10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10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0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10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current survey results, the frequency table is created out of the survey responses received from several people. The present frequency table is based on educational qualification of the persons. there were 146 sample responses taken and among the Contract labour there  were about 371 sample responses taken among the Daily wages. Among those who have government job there were 204 sample responses taken and among those Private employees.there were 393 sample responses are collected from Unemployed for this survey. Thus, on the whole there were about 1337 samples taken for the present survey.</w:t>
      </w:r>
    </w:p>
    <w:p w:rsidR="00000000" w:rsidDel="00000000" w:rsidP="00000000" w:rsidRDefault="00000000" w:rsidRPr="00000000" w14:paraId="0000010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1.Whether starvation of people still exists  in rural areas?</w:t>
      </w:r>
    </w:p>
    <w:tbl>
      <w:tblPr>
        <w:tblStyle w:val="Table5"/>
        <w:tblW w:w="7754.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68"/>
        <w:gridCol w:w="2167"/>
        <w:gridCol w:w="1564"/>
        <w:gridCol w:w="1564"/>
        <w:gridCol w:w="1091"/>
        <w:tblGridChange w:id="0">
          <w:tblGrid>
            <w:gridCol w:w="1368"/>
            <w:gridCol w:w="2167"/>
            <w:gridCol w:w="1564"/>
            <w:gridCol w:w="1564"/>
            <w:gridCol w:w="1091"/>
          </w:tblGrid>
        </w:tblGridChange>
      </w:tblGrid>
      <w:tr>
        <w:tc>
          <w:tcPr>
            <w:gridSpan w:val="5"/>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0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Crosstab</w:t>
            </w:r>
            <w:r w:rsidDel="00000000" w:rsidR="00000000" w:rsidRPr="00000000">
              <w:rPr>
                <w:rtl w:val="0"/>
              </w:rPr>
            </w:r>
          </w:p>
        </w:tc>
      </w:tr>
      <w:tr>
        <w:tc>
          <w:tcPr>
            <w:gridSpan w:val="5"/>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13">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5:</w:t>
            </w:r>
          </w:p>
          <w:p w:rsidR="00000000" w:rsidDel="00000000" w:rsidP="00000000" w:rsidRDefault="00000000" w:rsidRPr="00000000" w14:paraId="000001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19">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11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38.Whether starvation of people still exist in rural area?</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1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2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2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3.Education</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Diplamo</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361</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2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2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2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Graduate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2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Degree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3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3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Graduate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3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3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4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r>
      <w:t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4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4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759</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4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578</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4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r>
    </w:tbl>
    <w:p w:rsidR="00000000" w:rsidDel="00000000" w:rsidP="00000000" w:rsidRDefault="00000000" w:rsidRPr="00000000" w14:paraId="00000146">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5896.999999999999"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51"/>
        <w:gridCol w:w="1091"/>
        <w:gridCol w:w="1091"/>
        <w:gridCol w:w="1564"/>
        <w:tblGridChange w:id="0">
          <w:tblGrid>
            <w:gridCol w:w="2151"/>
            <w:gridCol w:w="1091"/>
            <w:gridCol w:w="1091"/>
            <w:gridCol w:w="1564"/>
          </w:tblGrid>
        </w:tblGridChange>
      </w:tblGrid>
      <w:t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4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B">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4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4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4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35.837</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5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5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5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36.403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5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5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15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5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59">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5A">
            <w:pPr>
              <w:spacing w:line="360" w:lineRule="auto"/>
              <w:jc w:val="both"/>
              <w:rPr>
                <w:rFonts w:ascii="Times New Roman" w:cs="Times New Roman" w:eastAsia="Times New Roman" w:hAnsi="Times New Roman"/>
                <w:sz w:val="24"/>
                <w:szCs w:val="24"/>
              </w:rPr>
            </w:pPr>
            <w:r w:rsidDel="00000000" w:rsidR="00000000" w:rsidRPr="00000000">
              <w:rPr>
                <w:rtl w:val="0"/>
              </w:rPr>
            </w:r>
          </w:p>
        </w:tc>
      </w:tr>
      <w:t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0 cells (0.0%) have expected count less than 5. The minimum expected count is 12.97.</w:t>
            </w:r>
          </w:p>
        </w:tc>
      </w:tr>
    </w:tbl>
    <w:p w:rsidR="00000000" w:rsidDel="00000000" w:rsidP="00000000" w:rsidRDefault="00000000" w:rsidRPr="00000000" w14:paraId="0000015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 :</w:t>
      </w:r>
    </w:p>
    <w:p w:rsidR="00000000" w:rsidDel="00000000" w:rsidP="00000000" w:rsidRDefault="00000000" w:rsidRPr="00000000" w14:paraId="000001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current survey results, the frequency table is created out of the survey responses received from several people. The present frequency table is based on educational qualification of the persons. there were 260 sample responses taken and among theHSC, there were about 110 sample responses taken among the post graduate . Among those who have government job there were 112 sample responses taken and among those SSLC , there were 257 sample responses are collected from UG students for this survey. Thus, on the whole there were about 1337 samples taken for the present survey.</w:t>
      </w:r>
    </w:p>
    <w:p w:rsidR="00000000" w:rsidDel="00000000" w:rsidP="00000000" w:rsidRDefault="00000000" w:rsidRPr="00000000" w14:paraId="0000016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Since the significant p value  less than 0.05, the null hypothesis is rejected . Therefore there is significant association between starvation of people still exist in rural area..</w:t>
      </w: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you think unemployment of a person is a reason for the starvation of their  family?</w:t>
      </w:r>
    </w:p>
    <w:p w:rsidR="00000000" w:rsidDel="00000000" w:rsidP="00000000" w:rsidRDefault="00000000" w:rsidRPr="00000000" w14:paraId="000001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 :</w:t>
      </w:r>
    </w:p>
    <w:tbl>
      <w:tblPr>
        <w:tblStyle w:val="Table7"/>
        <w:tblW w:w="7754.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68"/>
        <w:gridCol w:w="2167"/>
        <w:gridCol w:w="1564"/>
        <w:gridCol w:w="1564"/>
        <w:gridCol w:w="1091"/>
        <w:tblGridChange w:id="0">
          <w:tblGrid>
            <w:gridCol w:w="1368"/>
            <w:gridCol w:w="2167"/>
            <w:gridCol w:w="1564"/>
            <w:gridCol w:w="1564"/>
            <w:gridCol w:w="1091"/>
          </w:tblGrid>
        </w:tblGridChange>
      </w:tblGrid>
      <w:tr>
        <w:tc>
          <w:tcPr>
            <w:gridSpan w:val="5"/>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6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Crosstab</w:t>
            </w:r>
            <w:r w:rsidDel="00000000" w:rsidR="00000000" w:rsidRPr="00000000">
              <w:rPr>
                <w:rtl w:val="0"/>
              </w:rPr>
            </w:r>
          </w:p>
        </w:tc>
      </w:tr>
      <w:tr>
        <w:tc>
          <w:tcPr>
            <w:gridSpan w:val="5"/>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Count  </w:t>
            </w:r>
            <w:r w:rsidDel="00000000" w:rsidR="00000000" w:rsidRPr="00000000">
              <w:rPr>
                <w:rtl w:val="0"/>
              </w:rPr>
            </w:r>
          </w:p>
        </w:tc>
      </w:tr>
      <w:tr>
        <w:tc>
          <w:tcPr>
            <w:gridSpan w:val="2"/>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74">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16" w:val="single"/>
              <w:left w:color="000000" w:space="0" w:sz="16" w:val="single"/>
            </w:tcBorders>
            <w:shd w:fill="ffffff" w:val="clear"/>
            <w:tcMar>
              <w:top w:w="0.0" w:type="dxa"/>
              <w:bottom w:w="0.0" w:type="dxa"/>
            </w:tcMar>
            <w:vAlign w:val="bottom"/>
          </w:tcPr>
          <w:p w:rsidR="00000000" w:rsidDel="00000000" w:rsidP="00000000" w:rsidRDefault="00000000" w:rsidRPr="00000000" w14:paraId="0000017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39.Do you think unemployment of a person is a reason for the starvation of there family ?</w:t>
            </w:r>
          </w:p>
        </w:tc>
        <w:tc>
          <w:tcPr>
            <w:vMerge w:val="restart"/>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7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c>
          <w:tcPr>
            <w:gridSpan w:val="2"/>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7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bottom w:color="000000" w:space="0" w:sz="16" w:val="single"/>
            </w:tcBorders>
            <w:shd w:fill="ffffff" w:val="clear"/>
            <w:tcMar>
              <w:top w:w="0.0" w:type="dxa"/>
              <w:bottom w:w="0.0" w:type="dxa"/>
            </w:tcMar>
            <w:vAlign w:val="bottom"/>
          </w:tcPr>
          <w:p w:rsidR="00000000" w:rsidDel="00000000" w:rsidP="00000000" w:rsidRDefault="00000000" w:rsidRPr="00000000" w14:paraId="0000017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vMerge w:val="continue"/>
            <w:tcBorders>
              <w:top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vMerge w:val="restart"/>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7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3.Education</w:t>
            </w:r>
          </w:p>
        </w:tc>
        <w:tc>
          <w:tcPr>
            <w:tcBorders>
              <w:top w:color="000000" w:space="0" w:sz="16" w:val="single"/>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7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Diplamo</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264</w:t>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361</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8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8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Graduate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8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8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8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Degree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8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9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9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9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94">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95">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9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213k</w:t>
            </w:r>
          </w:p>
        </w:tc>
      </w:tr>
      <w:tr>
        <w:tc>
          <w:tcPr>
            <w:vMerge w:val="continue"/>
            <w:tcBorders>
              <w:top w:color="000000" w:space="0" w:sz="16" w:val="single"/>
              <w:left w:color="000000" w:space="0" w:sz="16"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9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Graduate</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9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9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9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r>
      <w:tr>
        <w:tc>
          <w:tcPr>
            <w:gridSpan w:val="2"/>
            <w:tcBorders>
              <w:top w:color="000000" w:space="0" w:sz="0" w:val="nil"/>
              <w:left w:color="000000" w:space="0" w:sz="16" w:val="single"/>
              <w:bottom w:color="000000" w:space="0" w:sz="16" w:val="single"/>
              <w:right w:color="000000" w:space="0" w:sz="0" w:val="nil"/>
            </w:tcBorders>
            <w:shd w:fill="ffffff" w:val="clear"/>
            <w:tcMar>
              <w:top w:w="0.0" w:type="dxa"/>
              <w:bottom w:w="0.0" w:type="dxa"/>
            </w:tcMar>
          </w:tcPr>
          <w:p w:rsidR="00000000" w:rsidDel="00000000" w:rsidP="00000000" w:rsidRDefault="00000000" w:rsidRPr="00000000" w14:paraId="0000019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9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858</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9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479</w:t>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A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r>
    </w:tbl>
    <w:p w:rsidR="00000000" w:rsidDel="00000000" w:rsidP="00000000" w:rsidRDefault="00000000" w:rsidRPr="00000000" w14:paraId="000001A1">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5896.999999999999"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51"/>
        <w:gridCol w:w="1091"/>
        <w:gridCol w:w="1091"/>
        <w:gridCol w:w="1564"/>
        <w:tblGridChange w:id="0">
          <w:tblGrid>
            <w:gridCol w:w="2151"/>
            <w:gridCol w:w="1091"/>
            <w:gridCol w:w="1091"/>
            <w:gridCol w:w="1564"/>
          </w:tblGrid>
        </w:tblGridChange>
      </w:tblGrid>
      <w:t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1A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Chi-Square Tests</w:t>
            </w:r>
            <w:r w:rsidDel="00000000" w:rsidR="00000000" w:rsidRPr="00000000">
              <w:rPr>
                <w:rtl w:val="0"/>
              </w:rPr>
            </w:r>
          </w:p>
        </w:tc>
      </w:tr>
      <w:tr>
        <w:tc>
          <w:tcPr>
            <w:tcBorders>
              <w:top w:color="000000" w:space="0" w:sz="16" w:val="single"/>
              <w:left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A6">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A7">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w:t>
            </w:r>
          </w:p>
        </w:tc>
        <w:tc>
          <w:tcPr>
            <w:tcBorders>
              <w:top w:color="000000" w:space="0" w:sz="16" w:val="single"/>
              <w:bottom w:color="000000" w:space="0" w:sz="16" w:val="single"/>
            </w:tcBorders>
            <w:shd w:fill="ffffff" w:val="clear"/>
            <w:tcMar>
              <w:top w:w="0.0" w:type="dxa"/>
              <w:bottom w:w="0.0" w:type="dxa"/>
            </w:tcMar>
            <w:vAlign w:val="bottom"/>
          </w:tcPr>
          <w:p w:rsidR="00000000" w:rsidDel="00000000" w:rsidP="00000000" w:rsidRDefault="00000000" w:rsidRPr="00000000" w14:paraId="000001A8">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16" w:val="single"/>
              <w:bottom w:color="000000" w:space="0" w:sz="16" w:val="single"/>
              <w:right w:color="000000" w:space="0" w:sz="16" w:val="single"/>
            </w:tcBorders>
            <w:shd w:fill="ffffff" w:val="clear"/>
            <w:tcMar>
              <w:top w:w="0.0" w:type="dxa"/>
              <w:bottom w:w="0.0" w:type="dxa"/>
            </w:tcMar>
            <w:vAlign w:val="bottom"/>
          </w:tcPr>
          <w:p w:rsidR="00000000" w:rsidDel="00000000" w:rsidP="00000000" w:rsidRDefault="00000000" w:rsidRPr="00000000" w14:paraId="000001A9">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Asymptotic Significance (2-sided)</w:t>
            </w:r>
          </w:p>
        </w:tc>
      </w:tr>
      <w:tr>
        <w:tc>
          <w:tcPr>
            <w:tcBorders>
              <w:top w:color="000000" w:space="0" w:sz="16" w:val="single"/>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AA">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Chi-Square</w:t>
            </w:r>
          </w:p>
        </w:tc>
        <w:tc>
          <w:tcPr>
            <w:tcBorders>
              <w:top w:color="000000" w:space="0" w:sz="16" w:val="single"/>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B">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46.266</w:t>
            </w:r>
            <w:r w:rsidDel="00000000" w:rsidR="00000000" w:rsidRPr="00000000">
              <w:rPr>
                <w:rFonts w:ascii="Times New Roman" w:cs="Times New Roman" w:eastAsia="Times New Roman" w:hAnsi="Times New Roman"/>
                <w:sz w:val="24"/>
                <w:szCs w:val="24"/>
                <w:vertAlign w:val="superscript"/>
                <w:rtl w:val="0"/>
              </w:rPr>
              <w:t xml:space="preserve">a</w:t>
            </w:r>
            <w:r w:rsidDel="00000000" w:rsidR="00000000" w:rsidRPr="00000000">
              <w:rPr>
                <w:rtl w:val="0"/>
              </w:rPr>
            </w:r>
          </w:p>
        </w:tc>
        <w:tc>
          <w:tcPr>
            <w:tcBorders>
              <w:top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C">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16" w:val="single"/>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AD">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.000v </w:t>
            </w:r>
          </w:p>
        </w:tc>
      </w:tr>
      <w:tr>
        <w:tc>
          <w:tcPr>
            <w:tcBorders>
              <w:top w:color="000000" w:space="0" w:sz="0" w:val="nil"/>
              <w:left w:color="000000" w:space="0" w:sz="16" w:val="single"/>
              <w:bottom w:color="000000" w:space="0" w:sz="0" w:val="nil"/>
              <w:right w:color="000000" w:space="0" w:sz="16" w:val="single"/>
            </w:tcBorders>
            <w:shd w:fill="ffffff" w:val="clear"/>
            <w:tcMar>
              <w:top w:w="0.0" w:type="dxa"/>
              <w:bottom w:w="0.0" w:type="dxa"/>
            </w:tcMar>
          </w:tcPr>
          <w:p w:rsidR="00000000" w:rsidDel="00000000" w:rsidP="00000000" w:rsidRDefault="00000000" w:rsidRPr="00000000" w14:paraId="000001AE">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Likelihood Ratio</w:t>
            </w:r>
          </w:p>
        </w:tc>
        <w:tc>
          <w:tcPr>
            <w:tcBorders>
              <w:top w:color="000000" w:space="0" w:sz="0" w:val="nil"/>
              <w:left w:color="000000" w:space="0" w:sz="16" w:val="single"/>
              <w:bottom w:color="000000" w:space="0" w:sz="0" w:val="nil"/>
            </w:tcBorders>
            <w:shd w:fill="ffffff" w:val="clear"/>
            <w:tcMar>
              <w:top w:w="0.0" w:type="dxa"/>
              <w:bottom w:w="0.0" w:type="dxa"/>
            </w:tcMar>
            <w:vAlign w:val="center"/>
          </w:tcPr>
          <w:p w:rsidR="00000000" w:rsidDel="00000000" w:rsidP="00000000" w:rsidRDefault="00000000" w:rsidRPr="00000000" w14:paraId="000001AF">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46.735</w:t>
            </w:r>
          </w:p>
        </w:tc>
        <w:tc>
          <w:tcPr>
            <w:tcBorders>
              <w:top w:color="000000" w:space="0" w:sz="0" w:val="nil"/>
              <w:bottom w:color="000000" w:space="0" w:sz="0" w:val="nil"/>
            </w:tcBorders>
            <w:shd w:fill="ffffff" w:val="clear"/>
            <w:tcMar>
              <w:top w:w="0.0" w:type="dxa"/>
              <w:bottom w:w="0.0" w:type="dxa"/>
            </w:tcMar>
            <w:vAlign w:val="center"/>
          </w:tcPr>
          <w:p w:rsidR="00000000" w:rsidDel="00000000" w:rsidP="00000000" w:rsidRDefault="00000000" w:rsidRPr="00000000" w14:paraId="000001B0">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bottom w:color="000000" w:space="0" w:sz="0" w:val="nil"/>
              <w:right w:color="000000" w:space="0" w:sz="16" w:val="single"/>
            </w:tcBorders>
            <w:shd w:fill="ffffff" w:val="clear"/>
            <w:tcMar>
              <w:top w:w="0.0" w:type="dxa"/>
              <w:bottom w:w="0.0" w:type="dxa"/>
            </w:tcMar>
            <w:vAlign w:val="center"/>
          </w:tcPr>
          <w:p w:rsidR="00000000" w:rsidDel="00000000" w:rsidP="00000000" w:rsidRDefault="00000000" w:rsidRPr="00000000" w14:paraId="000001B1">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r>
        <w:tc>
          <w:tcPr>
            <w:tcBorders>
              <w:top w:color="000000" w:space="0" w:sz="0" w:val="nil"/>
              <w:left w:color="000000" w:space="0" w:sz="16" w:val="single"/>
              <w:bottom w:color="000000" w:space="0" w:sz="16" w:val="single"/>
              <w:right w:color="000000" w:space="0" w:sz="16" w:val="single"/>
            </w:tcBorders>
            <w:shd w:fill="ffffff" w:val="clear"/>
            <w:tcMar>
              <w:top w:w="0.0" w:type="dxa"/>
              <w:bottom w:w="0.0" w:type="dxa"/>
            </w:tcMar>
          </w:tcPr>
          <w:p w:rsidR="00000000" w:rsidDel="00000000" w:rsidP="00000000" w:rsidRDefault="00000000" w:rsidRPr="00000000" w14:paraId="000001B2">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of Valid Cases</w:t>
            </w:r>
          </w:p>
        </w:tc>
        <w:tc>
          <w:tcPr>
            <w:tcBorders>
              <w:top w:color="000000" w:space="0" w:sz="0" w:val="nil"/>
              <w:left w:color="000000" w:space="0" w:sz="16" w:val="single"/>
              <w:bottom w:color="000000" w:space="0" w:sz="16" w:val="single"/>
            </w:tcBorders>
            <w:shd w:fill="ffffff" w:val="clear"/>
            <w:tcMar>
              <w:top w:w="0.0" w:type="dxa"/>
              <w:bottom w:w="0.0" w:type="dxa"/>
            </w:tcMar>
            <w:vAlign w:val="center"/>
          </w:tcPr>
          <w:p w:rsidR="00000000" w:rsidDel="00000000" w:rsidP="00000000" w:rsidRDefault="00000000" w:rsidRPr="00000000" w14:paraId="000001B3">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w:t>
            </w:r>
          </w:p>
        </w:tc>
        <w:tc>
          <w:tcPr>
            <w:tcBorders>
              <w:top w:color="000000" w:space="0" w:sz="0" w:val="nil"/>
              <w:bottom w:color="000000" w:space="0" w:sz="16" w:val="single"/>
            </w:tcBorders>
            <w:shd w:fill="ffffff" w:val="clear"/>
            <w:tcMar>
              <w:top w:w="0.0" w:type="dxa"/>
              <w:bottom w:w="0.0" w:type="dxa"/>
            </w:tcMar>
            <w:vAlign w:val="center"/>
          </w:tcPr>
          <w:p w:rsidR="00000000" w:rsidDel="00000000" w:rsidP="00000000" w:rsidRDefault="00000000" w:rsidRPr="00000000" w14:paraId="000001B4">
            <w:pPr>
              <w:spacing w:line="36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tcMar>
              <w:top w:w="0.0" w:type="dxa"/>
              <w:bottom w:w="0.0" w:type="dxa"/>
            </w:tcMar>
            <w:vAlign w:val="center"/>
          </w:tcPr>
          <w:p w:rsidR="00000000" w:rsidDel="00000000" w:rsidP="00000000" w:rsidRDefault="00000000" w:rsidRPr="00000000" w14:paraId="000001B5">
            <w:pPr>
              <w:spacing w:line="360" w:lineRule="auto"/>
              <w:jc w:val="both"/>
              <w:rPr>
                <w:rFonts w:ascii="Times New Roman" w:cs="Times New Roman" w:eastAsia="Times New Roman" w:hAnsi="Times New Roman"/>
                <w:sz w:val="24"/>
                <w:szCs w:val="24"/>
              </w:rPr>
            </w:pPr>
            <w:r w:rsidDel="00000000" w:rsidR="00000000" w:rsidRPr="00000000">
              <w:rPr>
                <w:rtl w:val="0"/>
              </w:rPr>
            </w:r>
          </w:p>
        </w:tc>
      </w:tr>
      <w:tr>
        <w:tc>
          <w:tcPr>
            <w:gridSpan w:val="4"/>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B6">
            <w:pPr>
              <w:spacing w:line="360" w:lineRule="auto"/>
              <w:ind w:left="60" w:right="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0 cells (0.0%) have expected count less than 5. The minimum expected count is 10.75.</w:t>
            </w:r>
          </w:p>
        </w:tc>
      </w:tr>
    </w:tbl>
    <w:p w:rsidR="00000000" w:rsidDel="00000000" w:rsidP="00000000" w:rsidRDefault="00000000" w:rsidRPr="00000000" w14:paraId="000001B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INTERPRETATION :</w:t>
      </w:r>
    </w:p>
    <w:p w:rsidR="00000000" w:rsidDel="00000000" w:rsidP="00000000" w:rsidRDefault="00000000" w:rsidRPr="00000000" w14:paraId="000001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current survey results, the frequency table is created out of the survey responses received from several people. The present frequency table is based on educational qualification of the persons. there were 361  sample responses taken and among theHSC, there were about 240 sample responses taken among the post graduate . Among those who have government job there were 112 sample responses taken and among those SSLC , there were 403 sample responses are collected from UG students for this survey. Thus, on the whole there were about 1337 samples taken for the present survey.</w:t>
      </w:r>
    </w:p>
    <w:p w:rsidR="00000000" w:rsidDel="00000000" w:rsidP="00000000" w:rsidRDefault="00000000" w:rsidRPr="00000000" w14:paraId="000001B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Since the significant p value  less than 0.05, the null hypothesis is rejected . Therefore there is significant association between unemployment of a person is a reason for the starvation of their family.</w:t>
      </w:r>
      <w:r w:rsidDel="00000000" w:rsidR="00000000" w:rsidRPr="00000000">
        <w:rPr>
          <w:rtl w:val="0"/>
        </w:rPr>
      </w:r>
    </w:p>
    <w:p w:rsidR="00000000" w:rsidDel="00000000" w:rsidP="00000000" w:rsidRDefault="00000000" w:rsidRPr="00000000" w14:paraId="000001B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1C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global in which everybody has to get right of entry to to enough meals to maintain a healthy and effective lifestyles, wherein malnutrition is absent, and in which food originates from green, effective, and occasional-fee food structures that are well suited with sustainable use of herbal sources. The benefits to terrible and hungry are apparent – the opportunity of a wholesome and effective lifestyles, possibly for the primary time. but the profits to the nicely-off additionally endure bringing up: not most effective a healthier worldwide economy, but additionally a global with less threat of warfare over scarce sources, much less want for steeply-priced emergency comfort, less poverty-driven migration, and less environmental degradation.</w:t>
      </w:r>
    </w:p>
    <w:p w:rsidR="00000000" w:rsidDel="00000000" w:rsidP="00000000" w:rsidRDefault="00000000" w:rsidRPr="00000000" w14:paraId="000001C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C7">
      <w:pPr>
        <w:widowControl w:val="0"/>
        <w:spacing w:before="240" w:line="360" w:lineRule="auto"/>
        <w:jc w:val="both"/>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rtl w:val="0"/>
          </w:rPr>
          <w:t xml:space="preserve">Applebaum, Anne. 2017. </w:t>
        </w:r>
      </w:hyperlink>
      <w:hyperlink r:id="rId20">
        <w:r w:rsidDel="00000000" w:rsidR="00000000" w:rsidRPr="00000000">
          <w:rPr>
            <w:rFonts w:ascii="Times New Roman" w:cs="Times New Roman" w:eastAsia="Times New Roman" w:hAnsi="Times New Roman"/>
            <w:i w:val="1"/>
            <w:sz w:val="24"/>
            <w:szCs w:val="24"/>
            <w:rtl w:val="0"/>
          </w:rPr>
          <w:t xml:space="preserve">Red Famine: Stalin’s War on Ukraine</w:t>
        </w:r>
      </w:hyperlink>
      <w:hyperlink r:id="rId21">
        <w:r w:rsidDel="00000000" w:rsidR="00000000" w:rsidRPr="00000000">
          <w:rPr>
            <w:rFonts w:ascii="Times New Roman" w:cs="Times New Roman" w:eastAsia="Times New Roman" w:hAnsi="Times New Roman"/>
            <w:sz w:val="24"/>
            <w:szCs w:val="24"/>
            <w:rtl w:val="0"/>
          </w:rPr>
          <w:t xml:space="preserve">. Penguin UK.</w:t>
        </w:r>
      </w:hyperlink>
      <w:r w:rsidDel="00000000" w:rsidR="00000000" w:rsidRPr="00000000">
        <w:rPr>
          <w:rtl w:val="0"/>
        </w:rPr>
      </w:r>
    </w:p>
    <w:p w:rsidR="00000000" w:rsidDel="00000000" w:rsidP="00000000" w:rsidRDefault="00000000" w:rsidRPr="00000000" w14:paraId="000001C8">
      <w:pPr>
        <w:widowControl w:val="0"/>
        <w:spacing w:line="360" w:lineRule="auto"/>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rtl w:val="0"/>
          </w:rPr>
          <w:t xml:space="preserve">Banik, Dan. 2007. </w:t>
        </w:r>
      </w:hyperlink>
      <w:hyperlink r:id="rId23">
        <w:r w:rsidDel="00000000" w:rsidR="00000000" w:rsidRPr="00000000">
          <w:rPr>
            <w:rFonts w:ascii="Times New Roman" w:cs="Times New Roman" w:eastAsia="Times New Roman" w:hAnsi="Times New Roman"/>
            <w:i w:val="1"/>
            <w:sz w:val="24"/>
            <w:szCs w:val="24"/>
            <w:rtl w:val="0"/>
          </w:rPr>
          <w:t xml:space="preserve">Starvation and India’s Democracy</w:t>
        </w:r>
      </w:hyperlink>
      <w:hyperlink r:id="rId24">
        <w:r w:rsidDel="00000000" w:rsidR="00000000" w:rsidRPr="00000000">
          <w:rPr>
            <w:rFonts w:ascii="Times New Roman" w:cs="Times New Roman" w:eastAsia="Times New Roman" w:hAnsi="Times New Roman"/>
            <w:sz w:val="24"/>
            <w:szCs w:val="24"/>
            <w:rtl w:val="0"/>
          </w:rPr>
          <w:t xml:space="preserve">. Routledge.</w:t>
        </w:r>
      </w:hyperlink>
      <w:r w:rsidDel="00000000" w:rsidR="00000000" w:rsidRPr="00000000">
        <w:rPr>
          <w:rtl w:val="0"/>
        </w:rPr>
      </w:r>
    </w:p>
    <w:p w:rsidR="00000000" w:rsidDel="00000000" w:rsidP="00000000" w:rsidRDefault="00000000" w:rsidRPr="00000000" w14:paraId="000001C9">
      <w:pPr>
        <w:widowControl w:val="0"/>
        <w:spacing w:line="360" w:lineRule="auto"/>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rtl w:val="0"/>
          </w:rPr>
          <w:t xml:space="preserve">Biesalski, H. K., and R. Birner. 2018. </w:t>
        </w:r>
      </w:hyperlink>
      <w:hyperlink r:id="rId26">
        <w:r w:rsidDel="00000000" w:rsidR="00000000" w:rsidRPr="00000000">
          <w:rPr>
            <w:rFonts w:ascii="Times New Roman" w:cs="Times New Roman" w:eastAsia="Times New Roman" w:hAnsi="Times New Roman"/>
            <w:i w:val="1"/>
            <w:sz w:val="24"/>
            <w:szCs w:val="24"/>
            <w:rtl w:val="0"/>
          </w:rPr>
          <w:t xml:space="preserve">Hidden Hunger: Strategies to Improve Nutrition Quality</w:t>
        </w:r>
      </w:hyperlink>
      <w:hyperlink r:id="rId27">
        <w:r w:rsidDel="00000000" w:rsidR="00000000" w:rsidRPr="00000000">
          <w:rPr>
            <w:rFonts w:ascii="Times New Roman" w:cs="Times New Roman" w:eastAsia="Times New Roman" w:hAnsi="Times New Roman"/>
            <w:sz w:val="24"/>
            <w:szCs w:val="24"/>
            <w:rtl w:val="0"/>
          </w:rPr>
          <w:t xml:space="preserve">. Karger Medical and Scientific Publishers.</w:t>
        </w:r>
      </w:hyperlink>
      <w:r w:rsidDel="00000000" w:rsidR="00000000" w:rsidRPr="00000000">
        <w:rPr>
          <w:rtl w:val="0"/>
        </w:rPr>
      </w:r>
    </w:p>
    <w:p w:rsidR="00000000" w:rsidDel="00000000" w:rsidP="00000000" w:rsidRDefault="00000000" w:rsidRPr="00000000" w14:paraId="000001CA">
      <w:pPr>
        <w:widowControl w:val="0"/>
        <w:spacing w:line="360" w:lineRule="auto"/>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rtl w:val="0"/>
          </w:rPr>
          <w:t xml:space="preserve">Butterly, John R., and Jack Shepherd. 2010. </w:t>
        </w:r>
      </w:hyperlink>
      <w:hyperlink r:id="rId29">
        <w:r w:rsidDel="00000000" w:rsidR="00000000" w:rsidRPr="00000000">
          <w:rPr>
            <w:rFonts w:ascii="Times New Roman" w:cs="Times New Roman" w:eastAsia="Times New Roman" w:hAnsi="Times New Roman"/>
            <w:i w:val="1"/>
            <w:sz w:val="24"/>
            <w:szCs w:val="24"/>
            <w:rtl w:val="0"/>
          </w:rPr>
          <w:t xml:space="preserve">Hunger: The Biology and Politics of Starvation</w:t>
        </w:r>
      </w:hyperlink>
      <w:hyperlink r:id="rId30">
        <w:r w:rsidDel="00000000" w:rsidR="00000000" w:rsidRPr="00000000">
          <w:rPr>
            <w:rFonts w:ascii="Times New Roman" w:cs="Times New Roman" w:eastAsia="Times New Roman" w:hAnsi="Times New Roman"/>
            <w:sz w:val="24"/>
            <w:szCs w:val="24"/>
            <w:rtl w:val="0"/>
          </w:rPr>
          <w:t xml:space="preserve">. UPNE.</w:t>
        </w:r>
      </w:hyperlink>
      <w:r w:rsidDel="00000000" w:rsidR="00000000" w:rsidRPr="00000000">
        <w:rPr>
          <w:rtl w:val="0"/>
        </w:rPr>
      </w:r>
    </w:p>
    <w:p w:rsidR="00000000" w:rsidDel="00000000" w:rsidP="00000000" w:rsidRDefault="00000000" w:rsidRPr="00000000" w14:paraId="000001CB">
      <w:pPr>
        <w:widowControl w:val="0"/>
        <w:spacing w:line="360" w:lineRule="auto"/>
        <w:jc w:val="both"/>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sz w:val="24"/>
            <w:szCs w:val="24"/>
            <w:rtl w:val="0"/>
          </w:rPr>
          <w:t xml:space="preserve">Devereux, Stephen, Bapu Vaitla, Samuel Hauenstein Swan, and Action Against Hunger. 2008. </w:t>
        </w:r>
      </w:hyperlink>
      <w:hyperlink r:id="rId32">
        <w:r w:rsidDel="00000000" w:rsidR="00000000" w:rsidRPr="00000000">
          <w:rPr>
            <w:rFonts w:ascii="Times New Roman" w:cs="Times New Roman" w:eastAsia="Times New Roman" w:hAnsi="Times New Roman"/>
            <w:i w:val="1"/>
            <w:sz w:val="24"/>
            <w:szCs w:val="24"/>
            <w:rtl w:val="0"/>
          </w:rPr>
          <w:t xml:space="preserve">Seasons of Hunger: Fighting Cycles of Starvation Among the World’s Ru</w:t>
        </w:r>
      </w:hyperlink>
      <w:hyperlink r:id="rId33">
        <w:r w:rsidDel="00000000" w:rsidR="00000000" w:rsidRPr="00000000">
          <w:rPr>
            <w:rFonts w:ascii="Times New Roman" w:cs="Times New Roman" w:eastAsia="Times New Roman" w:hAnsi="Times New Roman"/>
            <w:sz w:val="24"/>
            <w:szCs w:val="24"/>
            <w:rtl w:val="0"/>
          </w:rPr>
          <w:t xml:space="preserve">. Pluto Press (UK).</w:t>
        </w:r>
      </w:hyperlink>
      <w:r w:rsidDel="00000000" w:rsidR="00000000" w:rsidRPr="00000000">
        <w:rPr>
          <w:rtl w:val="0"/>
        </w:rPr>
      </w:r>
    </w:p>
    <w:p w:rsidR="00000000" w:rsidDel="00000000" w:rsidP="00000000" w:rsidRDefault="00000000" w:rsidRPr="00000000" w14:paraId="000001CC">
      <w:pPr>
        <w:widowControl w:val="0"/>
        <w:spacing w:line="360" w:lineRule="auto"/>
        <w:jc w:val="both"/>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sz w:val="24"/>
            <w:szCs w:val="24"/>
            <w:rtl w:val="0"/>
          </w:rPr>
          <w:t xml:space="preserve">Dixon, John A., David P. Gibbon, Aidan Gulliver, and Food and Agriculture Organization of the United Nations. 2001. </w:t>
        </w:r>
      </w:hyperlink>
      <w:hyperlink r:id="rId35">
        <w:r w:rsidDel="00000000" w:rsidR="00000000" w:rsidRPr="00000000">
          <w:rPr>
            <w:rFonts w:ascii="Times New Roman" w:cs="Times New Roman" w:eastAsia="Times New Roman" w:hAnsi="Times New Roman"/>
            <w:i w:val="1"/>
            <w:sz w:val="24"/>
            <w:szCs w:val="24"/>
            <w:rtl w:val="0"/>
          </w:rPr>
          <w:t xml:space="preserve">Farming Systems and Poverty: Improving Farmers’ Livelihoods in a Changing World</w:t>
        </w:r>
      </w:hyperlink>
      <w:hyperlink r:id="rId36">
        <w:r w:rsidDel="00000000" w:rsidR="00000000" w:rsidRPr="00000000">
          <w:rPr>
            <w:rFonts w:ascii="Times New Roman" w:cs="Times New Roman" w:eastAsia="Times New Roman" w:hAnsi="Times New Roman"/>
            <w:sz w:val="24"/>
            <w:szCs w:val="24"/>
            <w:rtl w:val="0"/>
          </w:rPr>
          <w:t xml:space="preserve">. Food &amp; Agriculture Org.</w:t>
        </w:r>
      </w:hyperlink>
      <w:r w:rsidDel="00000000" w:rsidR="00000000" w:rsidRPr="00000000">
        <w:rPr>
          <w:rtl w:val="0"/>
        </w:rPr>
      </w:r>
    </w:p>
    <w:p w:rsidR="00000000" w:rsidDel="00000000" w:rsidP="00000000" w:rsidRDefault="00000000" w:rsidRPr="00000000" w14:paraId="000001CD">
      <w:pPr>
        <w:widowControl w:val="0"/>
        <w:spacing w:line="360" w:lineRule="auto"/>
        <w:jc w:val="both"/>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sz w:val="24"/>
            <w:szCs w:val="24"/>
            <w:rtl w:val="0"/>
          </w:rPr>
          <w:t xml:space="preserve">Fisher, Andrew. 2018. </w:t>
        </w:r>
      </w:hyperlink>
      <w:hyperlink r:id="rId38">
        <w:r w:rsidDel="00000000" w:rsidR="00000000" w:rsidRPr="00000000">
          <w:rPr>
            <w:rFonts w:ascii="Times New Roman" w:cs="Times New Roman" w:eastAsia="Times New Roman" w:hAnsi="Times New Roman"/>
            <w:i w:val="1"/>
            <w:sz w:val="24"/>
            <w:szCs w:val="24"/>
            <w:rtl w:val="0"/>
          </w:rPr>
          <w:t xml:space="preserve">Big Hunger: The Unholy Alliance Between Corporate America and Anti-Hunger Groups</w:t>
        </w:r>
      </w:hyperlink>
      <w:hyperlink r:id="rId39">
        <w:r w:rsidDel="00000000" w:rsidR="00000000" w:rsidRPr="00000000">
          <w:rPr>
            <w:rFonts w:ascii="Times New Roman" w:cs="Times New Roman" w:eastAsia="Times New Roman" w:hAnsi="Times New Roman"/>
            <w:sz w:val="24"/>
            <w:szCs w:val="24"/>
            <w:rtl w:val="0"/>
          </w:rPr>
          <w:t xml:space="preserve">. Food, Health, and Environm.</w:t>
        </w:r>
      </w:hyperlink>
      <w:r w:rsidDel="00000000" w:rsidR="00000000" w:rsidRPr="00000000">
        <w:rPr>
          <w:rtl w:val="0"/>
        </w:rPr>
      </w:r>
    </w:p>
    <w:p w:rsidR="00000000" w:rsidDel="00000000" w:rsidP="00000000" w:rsidRDefault="00000000" w:rsidRPr="00000000" w14:paraId="000001CE">
      <w:pPr>
        <w:widowControl w:val="0"/>
        <w:spacing w:line="360" w:lineRule="auto"/>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sz w:val="24"/>
            <w:szCs w:val="24"/>
            <w:rtl w:val="0"/>
          </w:rPr>
          <w:t xml:space="preserve">“Front Matter.” n.d. </w:t>
        </w:r>
      </w:hyperlink>
      <w:hyperlink r:id="rId41">
        <w:r w:rsidDel="00000000" w:rsidR="00000000" w:rsidRPr="00000000">
          <w:rPr>
            <w:rFonts w:ascii="Times New Roman" w:cs="Times New Roman" w:eastAsia="Times New Roman" w:hAnsi="Times New Roman"/>
            <w:i w:val="1"/>
            <w:sz w:val="24"/>
            <w:szCs w:val="24"/>
            <w:rtl w:val="0"/>
          </w:rPr>
          <w:t xml:space="preserve">Seasons of Hunger</w:t>
        </w:r>
      </w:hyperlink>
      <w:hyperlink r:id="rId42">
        <w:r w:rsidDel="00000000" w:rsidR="00000000" w:rsidRPr="00000000">
          <w:rPr>
            <w:rFonts w:ascii="Times New Roman" w:cs="Times New Roman" w:eastAsia="Times New Roman" w:hAnsi="Times New Roman"/>
            <w:sz w:val="24"/>
            <w:szCs w:val="24"/>
            <w:rtl w:val="0"/>
          </w:rPr>
          <w:t xml:space="preserve">. https://doi.org/</w:t>
        </w:r>
      </w:hyperlink>
      <w:hyperlink r:id="rId43">
        <w:r w:rsidDel="00000000" w:rsidR="00000000" w:rsidRPr="00000000">
          <w:rPr>
            <w:rFonts w:ascii="Times New Roman" w:cs="Times New Roman" w:eastAsia="Times New Roman" w:hAnsi="Times New Roman"/>
            <w:sz w:val="24"/>
            <w:szCs w:val="24"/>
            <w:rtl w:val="0"/>
          </w:rPr>
          <w:t xml:space="preserve">10.2307/j.ctt183q3rs.1</w:t>
        </w:r>
      </w:hyperlink>
      <w:hyperlink r:id="rId4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CF">
      <w:pPr>
        <w:widowControl w:val="0"/>
        <w:spacing w:line="360" w:lineRule="auto"/>
        <w:jc w:val="both"/>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sz w:val="24"/>
            <w:szCs w:val="24"/>
            <w:rtl w:val="0"/>
          </w:rPr>
          <w:t xml:space="preserve">Gutschall, Melissa, Kyle Thompson, and Ellen Lawrence. 2018. “Addressing Health Disparities in Rural Nutrition Practice: A Qualitative Model from Rural Appalachia.” </w:t>
        </w:r>
      </w:hyperlink>
      <w:hyperlink r:id="rId46">
        <w:r w:rsidDel="00000000" w:rsidR="00000000" w:rsidRPr="00000000">
          <w:rPr>
            <w:rFonts w:ascii="Times New Roman" w:cs="Times New Roman" w:eastAsia="Times New Roman" w:hAnsi="Times New Roman"/>
            <w:i w:val="1"/>
            <w:sz w:val="24"/>
            <w:szCs w:val="24"/>
            <w:rtl w:val="0"/>
          </w:rPr>
          <w:t xml:space="preserve">Journal of Hunger &amp; Environmental Nutrition</w:t>
        </w:r>
      </w:hyperlink>
      <w:hyperlink r:id="rId47">
        <w:r w:rsidDel="00000000" w:rsidR="00000000" w:rsidRPr="00000000">
          <w:rPr>
            <w:rFonts w:ascii="Times New Roman" w:cs="Times New Roman" w:eastAsia="Times New Roman" w:hAnsi="Times New Roman"/>
            <w:sz w:val="24"/>
            <w:szCs w:val="24"/>
            <w:rtl w:val="0"/>
          </w:rPr>
          <w:t xml:space="preserve">. https://doi.org/</w:t>
        </w:r>
      </w:hyperlink>
      <w:hyperlink r:id="rId48">
        <w:r w:rsidDel="00000000" w:rsidR="00000000" w:rsidRPr="00000000">
          <w:rPr>
            <w:rFonts w:ascii="Times New Roman" w:cs="Times New Roman" w:eastAsia="Times New Roman" w:hAnsi="Times New Roman"/>
            <w:sz w:val="24"/>
            <w:szCs w:val="24"/>
            <w:rtl w:val="0"/>
          </w:rPr>
          <w:t xml:space="preserve">10.1080/19320248.2017.1337536</w:t>
        </w:r>
      </w:hyperlink>
      <w:hyperlink r:id="rId4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0">
      <w:pPr>
        <w:widowControl w:val="0"/>
        <w:spacing w:line="360" w:lineRule="auto"/>
        <w:jc w:val="both"/>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sz w:val="24"/>
            <w:szCs w:val="24"/>
            <w:rtl w:val="0"/>
          </w:rPr>
          <w:t xml:space="preserve">Paarlberg, Robert. 2009. </w:t>
        </w:r>
      </w:hyperlink>
      <w:hyperlink r:id="rId51">
        <w:r w:rsidDel="00000000" w:rsidR="00000000" w:rsidRPr="00000000">
          <w:rPr>
            <w:rFonts w:ascii="Times New Roman" w:cs="Times New Roman" w:eastAsia="Times New Roman" w:hAnsi="Times New Roman"/>
            <w:i w:val="1"/>
            <w:sz w:val="24"/>
            <w:szCs w:val="24"/>
            <w:rtl w:val="0"/>
          </w:rPr>
          <w:t xml:space="preserve">Starved for Science: How Biotechnology Is Being Kept Out of Africa</w:t>
        </w:r>
      </w:hyperlink>
      <w:hyperlink r:id="rId52">
        <w:r w:rsidDel="00000000" w:rsidR="00000000" w:rsidRPr="00000000">
          <w:rPr>
            <w:rFonts w:ascii="Times New Roman" w:cs="Times New Roman" w:eastAsia="Times New Roman" w:hAnsi="Times New Roman"/>
            <w:sz w:val="24"/>
            <w:szCs w:val="24"/>
            <w:rtl w:val="0"/>
          </w:rPr>
          <w:t xml:space="preserve">. Harvard University Press.</w:t>
        </w:r>
      </w:hyperlink>
      <w:r w:rsidDel="00000000" w:rsidR="00000000" w:rsidRPr="00000000">
        <w:rPr>
          <w:rtl w:val="0"/>
        </w:rPr>
      </w:r>
    </w:p>
    <w:p w:rsidR="00000000" w:rsidDel="00000000" w:rsidP="00000000" w:rsidRDefault="00000000" w:rsidRPr="00000000" w14:paraId="000001D1">
      <w:pPr>
        <w:widowControl w:val="0"/>
        <w:spacing w:line="360" w:lineRule="auto"/>
        <w:jc w:val="both"/>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sz w:val="24"/>
            <w:szCs w:val="24"/>
            <w:rtl w:val="0"/>
          </w:rPr>
          <w:t xml:space="preserve">Peter Timmer, C. 2014. </w:t>
        </w:r>
      </w:hyperlink>
      <w:hyperlink r:id="rId54">
        <w:r w:rsidDel="00000000" w:rsidR="00000000" w:rsidRPr="00000000">
          <w:rPr>
            <w:rFonts w:ascii="Times New Roman" w:cs="Times New Roman" w:eastAsia="Times New Roman" w:hAnsi="Times New Roman"/>
            <w:i w:val="1"/>
            <w:sz w:val="24"/>
            <w:szCs w:val="24"/>
            <w:rtl w:val="0"/>
          </w:rPr>
          <w:t xml:space="preserve">Food Security and Scarcity: Why Ending Hunger Is So Hard</w:t>
        </w:r>
      </w:hyperlink>
      <w:hyperlink r:id="rId55">
        <w:r w:rsidDel="00000000" w:rsidR="00000000" w:rsidRPr="00000000">
          <w:rPr>
            <w:rFonts w:ascii="Times New Roman" w:cs="Times New Roman" w:eastAsia="Times New Roman" w:hAnsi="Times New Roman"/>
            <w:sz w:val="24"/>
            <w:szCs w:val="24"/>
            <w:rtl w:val="0"/>
          </w:rPr>
          <w:t xml:space="preserve">. University of Pennsylvania Press.</w:t>
        </w:r>
      </w:hyperlink>
      <w:r w:rsidDel="00000000" w:rsidR="00000000" w:rsidRPr="00000000">
        <w:rPr>
          <w:rtl w:val="0"/>
        </w:rPr>
      </w:r>
    </w:p>
    <w:p w:rsidR="00000000" w:rsidDel="00000000" w:rsidP="00000000" w:rsidRDefault="00000000" w:rsidRPr="00000000" w14:paraId="000001D2">
      <w:pPr>
        <w:widowControl w:val="0"/>
        <w:spacing w:line="360" w:lineRule="auto"/>
        <w:jc w:val="both"/>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sz w:val="24"/>
            <w:szCs w:val="24"/>
            <w:rtl w:val="0"/>
          </w:rPr>
          <w:t xml:space="preserve">Smith, David M. 1989. “Wealth, Poverty and Starvation: An International Perspective.” </w:t>
        </w:r>
      </w:hyperlink>
      <w:hyperlink r:id="rId57">
        <w:r w:rsidDel="00000000" w:rsidR="00000000" w:rsidRPr="00000000">
          <w:rPr>
            <w:rFonts w:ascii="Times New Roman" w:cs="Times New Roman" w:eastAsia="Times New Roman" w:hAnsi="Times New Roman"/>
            <w:i w:val="1"/>
            <w:sz w:val="24"/>
            <w:szCs w:val="24"/>
            <w:rtl w:val="0"/>
          </w:rPr>
          <w:t xml:space="preserve">Journal of Rural Studies</w:t>
        </w:r>
      </w:hyperlink>
      <w:hyperlink r:id="rId58">
        <w:r w:rsidDel="00000000" w:rsidR="00000000" w:rsidRPr="00000000">
          <w:rPr>
            <w:rFonts w:ascii="Times New Roman" w:cs="Times New Roman" w:eastAsia="Times New Roman" w:hAnsi="Times New Roman"/>
            <w:sz w:val="24"/>
            <w:szCs w:val="24"/>
            <w:rtl w:val="0"/>
          </w:rPr>
          <w:t xml:space="preserve">. https://doi.org/</w:t>
        </w:r>
      </w:hyperlink>
      <w:hyperlink r:id="rId59">
        <w:r w:rsidDel="00000000" w:rsidR="00000000" w:rsidRPr="00000000">
          <w:rPr>
            <w:rFonts w:ascii="Times New Roman" w:cs="Times New Roman" w:eastAsia="Times New Roman" w:hAnsi="Times New Roman"/>
            <w:sz w:val="24"/>
            <w:szCs w:val="24"/>
            <w:rtl w:val="0"/>
          </w:rPr>
          <w:t xml:space="preserve">10.1016/0743-0167(89)90051-x</w:t>
        </w:r>
      </w:hyperlink>
      <w:hyperlink r:id="rId60">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3">
      <w:pPr>
        <w:widowControl w:val="0"/>
        <w:spacing w:line="360" w:lineRule="auto"/>
        <w:jc w:val="both"/>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sz w:val="24"/>
            <w:szCs w:val="24"/>
            <w:rtl w:val="0"/>
          </w:rPr>
          <w:t xml:space="preserve">Thaxton, Ralph. 2008. </w:t>
        </w:r>
      </w:hyperlink>
      <w:hyperlink r:id="rId62">
        <w:r w:rsidDel="00000000" w:rsidR="00000000" w:rsidRPr="00000000">
          <w:rPr>
            <w:rFonts w:ascii="Times New Roman" w:cs="Times New Roman" w:eastAsia="Times New Roman" w:hAnsi="Times New Roman"/>
            <w:i w:val="1"/>
            <w:sz w:val="24"/>
            <w:szCs w:val="24"/>
            <w:rtl w:val="0"/>
          </w:rPr>
          <w:t xml:space="preserve">Catastrophe and Contention in Rural China: Mao’s Great Leap Forward Famine and the Origins of Righteous Resistance in Da Fo Village</w:t>
        </w:r>
      </w:hyperlink>
      <w:hyperlink r:id="rId63">
        <w:r w:rsidDel="00000000" w:rsidR="00000000" w:rsidRPr="00000000">
          <w:rPr>
            <w:rFonts w:ascii="Times New Roman" w:cs="Times New Roman" w:eastAsia="Times New Roman" w:hAnsi="Times New Roman"/>
            <w:sz w:val="24"/>
            <w:szCs w:val="24"/>
            <w:rtl w:val="0"/>
          </w:rPr>
          <w:t xml:space="preserve">. Cambridge University Press.</w:t>
        </w:r>
      </w:hyperlink>
      <w:r w:rsidDel="00000000" w:rsidR="00000000" w:rsidRPr="00000000">
        <w:rPr>
          <w:rtl w:val="0"/>
        </w:rPr>
      </w:r>
    </w:p>
    <w:p w:rsidR="00000000" w:rsidDel="00000000" w:rsidP="00000000" w:rsidRDefault="00000000" w:rsidRPr="00000000" w14:paraId="000001D4">
      <w:pPr>
        <w:widowControl w:val="0"/>
        <w:spacing w:line="360" w:lineRule="auto"/>
        <w:jc w:val="both"/>
        <w:rPr>
          <w:rFonts w:ascii="Times New Roman" w:cs="Times New Roman" w:eastAsia="Times New Roman" w:hAnsi="Times New Roman"/>
          <w:sz w:val="24"/>
          <w:szCs w:val="24"/>
        </w:rPr>
      </w:pPr>
      <w:hyperlink r:id="rId64">
        <w:r w:rsidDel="00000000" w:rsidR="00000000" w:rsidRPr="00000000">
          <w:rPr>
            <w:rFonts w:ascii="Times New Roman" w:cs="Times New Roman" w:eastAsia="Times New Roman" w:hAnsi="Times New Roman"/>
            <w:sz w:val="24"/>
            <w:szCs w:val="24"/>
            <w:rtl w:val="0"/>
          </w:rPr>
          <w:t xml:space="preserve">Thurow, Roger. 2013. </w:t>
        </w:r>
      </w:hyperlink>
      <w:hyperlink r:id="rId65">
        <w:r w:rsidDel="00000000" w:rsidR="00000000" w:rsidRPr="00000000">
          <w:rPr>
            <w:rFonts w:ascii="Times New Roman" w:cs="Times New Roman" w:eastAsia="Times New Roman" w:hAnsi="Times New Roman"/>
            <w:i w:val="1"/>
            <w:sz w:val="24"/>
            <w:szCs w:val="24"/>
            <w:rtl w:val="0"/>
          </w:rPr>
          <w:t xml:space="preserve">The Last Hunger Season: A Year in an African Farm Community on the Brink of Change</w:t>
        </w:r>
      </w:hyperlink>
      <w:hyperlink r:id="rId66">
        <w:r w:rsidDel="00000000" w:rsidR="00000000" w:rsidRPr="00000000">
          <w:rPr>
            <w:rFonts w:ascii="Times New Roman" w:cs="Times New Roman" w:eastAsia="Times New Roman" w:hAnsi="Times New Roman"/>
            <w:sz w:val="24"/>
            <w:szCs w:val="24"/>
            <w:rtl w:val="0"/>
          </w:rPr>
          <w:t xml:space="preserve">. Hachette UK.</w:t>
        </w:r>
      </w:hyperlink>
      <w:r w:rsidDel="00000000" w:rsidR="00000000" w:rsidRPr="00000000">
        <w:rPr>
          <w:rtl w:val="0"/>
        </w:rPr>
      </w:r>
    </w:p>
    <w:p w:rsidR="00000000" w:rsidDel="00000000" w:rsidP="00000000" w:rsidRDefault="00000000" w:rsidRPr="00000000" w14:paraId="000001D5">
      <w:pPr>
        <w:widowControl w:val="0"/>
        <w:spacing w:line="360" w:lineRule="auto"/>
        <w:jc w:val="both"/>
        <w:rPr>
          <w:rFonts w:ascii="Times New Roman" w:cs="Times New Roman" w:eastAsia="Times New Roman" w:hAnsi="Times New Roman"/>
          <w:sz w:val="24"/>
          <w:szCs w:val="24"/>
        </w:rPr>
      </w:pPr>
      <w:hyperlink r:id="rId67">
        <w:r w:rsidDel="00000000" w:rsidR="00000000" w:rsidRPr="00000000">
          <w:rPr>
            <w:rFonts w:ascii="Times New Roman" w:cs="Times New Roman" w:eastAsia="Times New Roman" w:hAnsi="Times New Roman"/>
            <w:sz w:val="24"/>
            <w:szCs w:val="24"/>
            <w:rtl w:val="0"/>
          </w:rPr>
          <w:t xml:space="preserve">Tims, Michael S. n.d. “Adapting Mpowerment to a Rural Area.” https://doi.org/</w:t>
        </w:r>
      </w:hyperlink>
      <w:hyperlink r:id="rId68">
        <w:r w:rsidDel="00000000" w:rsidR="00000000" w:rsidRPr="00000000">
          <w:rPr>
            <w:rFonts w:ascii="Times New Roman" w:cs="Times New Roman" w:eastAsia="Times New Roman" w:hAnsi="Times New Roman"/>
            <w:sz w:val="24"/>
            <w:szCs w:val="24"/>
            <w:rtl w:val="0"/>
          </w:rPr>
          <w:t xml:space="preserve">10.25148/etd.fi12050244</w:t>
        </w:r>
      </w:hyperlink>
      <w:hyperlink r:id="rId69">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6">
      <w:pPr>
        <w:widowControl w:val="0"/>
        <w:spacing w:line="360" w:lineRule="auto"/>
        <w:jc w:val="both"/>
        <w:rPr>
          <w:rFonts w:ascii="Times New Roman" w:cs="Times New Roman" w:eastAsia="Times New Roman" w:hAnsi="Times New Roman"/>
          <w:sz w:val="24"/>
          <w:szCs w:val="24"/>
        </w:rPr>
      </w:pPr>
      <w:hyperlink r:id="rId70">
        <w:r w:rsidDel="00000000" w:rsidR="00000000" w:rsidRPr="00000000">
          <w:rPr>
            <w:rFonts w:ascii="Times New Roman" w:cs="Times New Roman" w:eastAsia="Times New Roman" w:hAnsi="Times New Roman"/>
            <w:sz w:val="24"/>
            <w:szCs w:val="24"/>
            <w:rtl w:val="0"/>
          </w:rPr>
          <w:t xml:space="preserve">Votaw, Ray. 1972. “Rural Starvation.” </w:t>
        </w:r>
      </w:hyperlink>
      <w:hyperlink r:id="rId71">
        <w:r w:rsidDel="00000000" w:rsidR="00000000" w:rsidRPr="00000000">
          <w:rPr>
            <w:rFonts w:ascii="Times New Roman" w:cs="Times New Roman" w:eastAsia="Times New Roman" w:hAnsi="Times New Roman"/>
            <w:i w:val="1"/>
            <w:sz w:val="24"/>
            <w:szCs w:val="24"/>
            <w:rtl w:val="0"/>
          </w:rPr>
          <w:t xml:space="preserve">Music Educators Journal</w:t>
        </w:r>
      </w:hyperlink>
      <w:hyperlink r:id="rId72">
        <w:r w:rsidDel="00000000" w:rsidR="00000000" w:rsidRPr="00000000">
          <w:rPr>
            <w:rFonts w:ascii="Times New Roman" w:cs="Times New Roman" w:eastAsia="Times New Roman" w:hAnsi="Times New Roman"/>
            <w:sz w:val="24"/>
            <w:szCs w:val="24"/>
            <w:rtl w:val="0"/>
          </w:rPr>
          <w:t xml:space="preserve">. https://doi.org/</w:t>
        </w:r>
      </w:hyperlink>
      <w:hyperlink r:id="rId73">
        <w:r w:rsidDel="00000000" w:rsidR="00000000" w:rsidRPr="00000000">
          <w:rPr>
            <w:rFonts w:ascii="Times New Roman" w:cs="Times New Roman" w:eastAsia="Times New Roman" w:hAnsi="Times New Roman"/>
            <w:sz w:val="24"/>
            <w:szCs w:val="24"/>
            <w:rtl w:val="0"/>
          </w:rPr>
          <w:t xml:space="preserve">10.2307/3394037</w:t>
        </w:r>
      </w:hyperlink>
      <w:hyperlink r:id="rId74">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7">
      <w:pPr>
        <w:widowControl w:val="0"/>
        <w:spacing w:line="360" w:lineRule="auto"/>
        <w:jc w:val="both"/>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sz w:val="24"/>
            <w:szCs w:val="24"/>
            <w:rtl w:val="0"/>
          </w:rPr>
          <w:t xml:space="preserve">Waal, Alex de. 2017. </w:t>
        </w:r>
      </w:hyperlink>
      <w:hyperlink r:id="rId76">
        <w:r w:rsidDel="00000000" w:rsidR="00000000" w:rsidRPr="00000000">
          <w:rPr>
            <w:rFonts w:ascii="Times New Roman" w:cs="Times New Roman" w:eastAsia="Times New Roman" w:hAnsi="Times New Roman"/>
            <w:i w:val="1"/>
            <w:sz w:val="24"/>
            <w:szCs w:val="24"/>
            <w:rtl w:val="0"/>
          </w:rPr>
          <w:t xml:space="preserve">Mass Starvation: The History and Future of Famine</w:t>
        </w:r>
      </w:hyperlink>
      <w:hyperlink r:id="rId77">
        <w:r w:rsidDel="00000000" w:rsidR="00000000" w:rsidRPr="00000000">
          <w:rPr>
            <w:rFonts w:ascii="Times New Roman" w:cs="Times New Roman" w:eastAsia="Times New Roman" w:hAnsi="Times New Roman"/>
            <w:sz w:val="24"/>
            <w:szCs w:val="24"/>
            <w:rtl w:val="0"/>
          </w:rPr>
          <w:t xml:space="preserve">. John Wiley &amp; Sons.</w:t>
        </w:r>
      </w:hyperlink>
      <w:r w:rsidDel="00000000" w:rsidR="00000000" w:rsidRPr="00000000">
        <w:rPr>
          <w:rtl w:val="0"/>
        </w:rPr>
      </w:r>
    </w:p>
    <w:p w:rsidR="00000000" w:rsidDel="00000000" w:rsidP="00000000" w:rsidRDefault="00000000" w:rsidRPr="00000000" w14:paraId="000001D8">
      <w:pPr>
        <w:widowControl w:val="0"/>
        <w:spacing w:line="360" w:lineRule="auto"/>
        <w:jc w:val="both"/>
        <w:rPr>
          <w:rFonts w:ascii="Times New Roman" w:cs="Times New Roman" w:eastAsia="Times New Roman" w:hAnsi="Times New Roman"/>
          <w:sz w:val="24"/>
          <w:szCs w:val="24"/>
        </w:rPr>
      </w:pPr>
      <w:hyperlink r:id="rId78">
        <w:r w:rsidDel="00000000" w:rsidR="00000000" w:rsidRPr="00000000">
          <w:rPr>
            <w:rFonts w:ascii="Times New Roman" w:cs="Times New Roman" w:eastAsia="Times New Roman" w:hAnsi="Times New Roman"/>
            <w:sz w:val="24"/>
            <w:szCs w:val="24"/>
            <w:rtl w:val="0"/>
          </w:rPr>
          <w:t xml:space="preserve">Whitley, Sarah. 2017. “Case Study: Food Insecurity and Hunger in the Rural West.” </w:t>
        </w:r>
      </w:hyperlink>
      <w:hyperlink r:id="rId79">
        <w:r w:rsidDel="00000000" w:rsidR="00000000" w:rsidRPr="00000000">
          <w:rPr>
            <w:rFonts w:ascii="Times New Roman" w:cs="Times New Roman" w:eastAsia="Times New Roman" w:hAnsi="Times New Roman"/>
            <w:i w:val="1"/>
            <w:sz w:val="24"/>
            <w:szCs w:val="24"/>
            <w:rtl w:val="0"/>
          </w:rPr>
          <w:t xml:space="preserve">Rural Poverty in the United States</w:t>
        </w:r>
      </w:hyperlink>
      <w:hyperlink r:id="rId80">
        <w:r w:rsidDel="00000000" w:rsidR="00000000" w:rsidRPr="00000000">
          <w:rPr>
            <w:rFonts w:ascii="Times New Roman" w:cs="Times New Roman" w:eastAsia="Times New Roman" w:hAnsi="Times New Roman"/>
            <w:sz w:val="24"/>
            <w:szCs w:val="24"/>
            <w:rtl w:val="0"/>
          </w:rPr>
          <w:t xml:space="preserve">. https://doi.org/</w:t>
        </w:r>
      </w:hyperlink>
      <w:hyperlink r:id="rId81">
        <w:r w:rsidDel="00000000" w:rsidR="00000000" w:rsidRPr="00000000">
          <w:rPr>
            <w:rFonts w:ascii="Times New Roman" w:cs="Times New Roman" w:eastAsia="Times New Roman" w:hAnsi="Times New Roman"/>
            <w:sz w:val="24"/>
            <w:szCs w:val="24"/>
            <w:rtl w:val="0"/>
          </w:rPr>
          <w:t xml:space="preserve">10.7312/tick17222-018</w:t>
        </w:r>
      </w:hyperlink>
      <w:hyperlink r:id="rId82">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9">
      <w:pPr>
        <w:widowControl w:val="0"/>
        <w:spacing w:after="240" w:line="360" w:lineRule="auto"/>
        <w:jc w:val="both"/>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sz w:val="24"/>
            <w:szCs w:val="24"/>
            <w:rtl w:val="0"/>
          </w:rPr>
          <w:t xml:space="preserve">Widodo, Yudi. 2018. “Cassava Productivity for Eradicating Hunger and Poverty in Rural Areas of Indonesia.” </w:t>
        </w:r>
      </w:hyperlink>
      <w:hyperlink r:id="rId84">
        <w:r w:rsidDel="00000000" w:rsidR="00000000" w:rsidRPr="00000000">
          <w:rPr>
            <w:rFonts w:ascii="Times New Roman" w:cs="Times New Roman" w:eastAsia="Times New Roman" w:hAnsi="Times New Roman"/>
            <w:i w:val="1"/>
            <w:sz w:val="24"/>
            <w:szCs w:val="24"/>
            <w:rtl w:val="0"/>
          </w:rPr>
          <w:t xml:space="preserve">Rural Sustainability Research</w:t>
        </w:r>
      </w:hyperlink>
      <w:hyperlink r:id="rId85">
        <w:r w:rsidDel="00000000" w:rsidR="00000000" w:rsidRPr="00000000">
          <w:rPr>
            <w:rFonts w:ascii="Times New Roman" w:cs="Times New Roman" w:eastAsia="Times New Roman" w:hAnsi="Times New Roman"/>
            <w:sz w:val="24"/>
            <w:szCs w:val="24"/>
            <w:rtl w:val="0"/>
          </w:rPr>
          <w:t xml:space="preserve">. https://doi.org/</w:t>
        </w:r>
      </w:hyperlink>
      <w:hyperlink r:id="rId86">
        <w:r w:rsidDel="00000000" w:rsidR="00000000" w:rsidRPr="00000000">
          <w:rPr>
            <w:rFonts w:ascii="Times New Roman" w:cs="Times New Roman" w:eastAsia="Times New Roman" w:hAnsi="Times New Roman"/>
            <w:sz w:val="24"/>
            <w:szCs w:val="24"/>
            <w:rtl w:val="0"/>
          </w:rPr>
          <w:t xml:space="preserve">10.2478/plua-2018-0005</w:t>
        </w:r>
      </w:hyperlink>
      <w:hyperlink r:id="rId87">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1DA">
      <w:pPr>
        <w:widowControl w:val="0"/>
        <w:spacing w:line="360" w:lineRule="auto"/>
        <w:jc w:val="both"/>
        <w:rPr>
          <w:rFonts w:ascii="Times New Roman" w:cs="Times New Roman" w:eastAsia="Times New Roman" w:hAnsi="Times New Roman"/>
          <w:sz w:val="24"/>
          <w:szCs w:val="24"/>
        </w:rPr>
      </w:pPr>
      <w:hyperlink r:id="rId88">
        <w:r w:rsidDel="00000000" w:rsidR="00000000" w:rsidRPr="00000000">
          <w:rPr>
            <w:rFonts w:ascii="Times New Roman" w:cs="Times New Roman" w:eastAsia="Times New Roman" w:hAnsi="Times New Roman"/>
            <w:sz w:val="24"/>
            <w:szCs w:val="24"/>
            <w:rtl w:val="0"/>
          </w:rPr>
          <w:t xml:space="preserve">Butterly, John R., and Jack Shepherd. 2010. </w:t>
        </w:r>
      </w:hyperlink>
      <w:hyperlink r:id="rId89">
        <w:r w:rsidDel="00000000" w:rsidR="00000000" w:rsidRPr="00000000">
          <w:rPr>
            <w:rFonts w:ascii="Times New Roman" w:cs="Times New Roman" w:eastAsia="Times New Roman" w:hAnsi="Times New Roman"/>
            <w:i w:val="1"/>
            <w:sz w:val="24"/>
            <w:szCs w:val="24"/>
            <w:rtl w:val="0"/>
          </w:rPr>
          <w:t xml:space="preserve">Hunger: The Biology and Politics of Starvation</w:t>
        </w:r>
      </w:hyperlink>
      <w:hyperlink r:id="rId90">
        <w:r w:rsidDel="00000000" w:rsidR="00000000" w:rsidRPr="00000000">
          <w:rPr>
            <w:rFonts w:ascii="Times New Roman" w:cs="Times New Roman" w:eastAsia="Times New Roman" w:hAnsi="Times New Roman"/>
            <w:sz w:val="24"/>
            <w:szCs w:val="24"/>
            <w:rtl w:val="0"/>
          </w:rPr>
          <w:t xml:space="preserve">. UPNE.</w:t>
        </w:r>
      </w:hyperlink>
      <w:r w:rsidDel="00000000" w:rsidR="00000000" w:rsidRPr="00000000">
        <w:rPr>
          <w:rtl w:val="0"/>
        </w:rPr>
      </w:r>
    </w:p>
    <w:p w:rsidR="00000000" w:rsidDel="00000000" w:rsidP="00000000" w:rsidRDefault="00000000" w:rsidRPr="00000000" w14:paraId="000001DB">
      <w:pPr>
        <w:widowControl w:val="0"/>
        <w:spacing w:after="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widowControl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REPORT:</w:t>
      </w:r>
    </w:p>
    <w:p w:rsidR="00000000" w:rsidDel="00000000" w:rsidP="00000000" w:rsidRDefault="00000000" w:rsidRPr="00000000" w14:paraId="000001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448300"/>
            <wp:effectExtent b="0" l="0" r="0" t="0"/>
            <wp:docPr id="4" name="image2.png"/>
            <a:graphic>
              <a:graphicData uri="http://schemas.openxmlformats.org/drawingml/2006/picture">
                <pic:pic>
                  <pic:nvPicPr>
                    <pic:cNvPr id="0" name="image2.png"/>
                    <pic:cNvPicPr preferRelativeResize="0"/>
                  </pic:nvPicPr>
                  <pic:blipFill>
                    <a:blip r:embed="rId91"/>
                    <a:srcRect b="0" l="0" r="0" t="0"/>
                    <a:stretch>
                      <a:fillRect/>
                    </a:stretch>
                  </pic:blipFill>
                  <pic:spPr>
                    <a:xfrm>
                      <a:off x="0" y="0"/>
                      <a:ext cx="5731200" cy="5448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10833100"/>
            <wp:effectExtent b="0" l="0" r="0" t="0"/>
            <wp:docPr id="3" name="image1.png"/>
            <a:graphic>
              <a:graphicData uri="http://schemas.openxmlformats.org/drawingml/2006/picture">
                <pic:pic>
                  <pic:nvPicPr>
                    <pic:cNvPr id="0" name="image1.png"/>
                    <pic:cNvPicPr preferRelativeResize="0"/>
                  </pic:nvPicPr>
                  <pic:blipFill>
                    <a:blip r:embed="rId92"/>
                    <a:srcRect b="0" l="0" r="0" t="0"/>
                    <a:stretch>
                      <a:fillRect/>
                    </a:stretch>
                  </pic:blipFill>
                  <pic:spPr>
                    <a:xfrm>
                      <a:off x="0" y="0"/>
                      <a:ext cx="5731200" cy="108331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sectPr>
      <w:footerReference r:id="rId9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RithuVarjitha.K,131801089,B.A.LLB(Hons),Saveetha School of law </w:t>
      </w:r>
      <w:r w:rsidDel="00000000" w:rsidR="00000000" w:rsidRPr="00000000">
        <w:rPr>
          <w:rtl w:val="0"/>
        </w:rPr>
      </w:r>
    </w:p>
  </w:footnote>
  <w:footnote w:id="1">
    <w:p w:rsidR="00000000" w:rsidDel="00000000" w:rsidP="00000000" w:rsidRDefault="00000000" w:rsidRPr="00000000" w14:paraId="000001E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D.Vezhaventhan,Professor of law,Saveetha School of law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58" Type="http://schemas.openxmlformats.org/officeDocument/2006/relationships/hyperlink" Target="http://paperpile.com/b/1yTONG/JbTh" TargetMode="External"/><Relationship Id="rId12" Type="http://schemas.openxmlformats.org/officeDocument/2006/relationships/hyperlink" Target="https://paperpile.com/c/1yTONG/pwfn+CfBG" TargetMode="External"/><Relationship Id="rId50" Type="http://schemas.openxmlformats.org/officeDocument/2006/relationships/hyperlink" Target="http://paperpile.com/b/1yTONG/7BSu" TargetMode="External"/><Relationship Id="rId38" Type="http://schemas.openxmlformats.org/officeDocument/2006/relationships/hyperlink" Target="http://paperpile.com/b/1yTONG/VXXG" TargetMode="External"/><Relationship Id="rId46" Type="http://schemas.openxmlformats.org/officeDocument/2006/relationships/hyperlink" Target="http://paperpile.com/b/1yTONG/tTBJ" TargetMode="External"/><Relationship Id="rId15" Type="http://schemas.openxmlformats.org/officeDocument/2006/relationships/hyperlink" Target="https://paperpile.com/c/1yTONG/7BSu" TargetMode="External"/><Relationship Id="rId25" Type="http://schemas.openxmlformats.org/officeDocument/2006/relationships/hyperlink" Target="http://paperpile.com/b/1yTONG/SVhm" TargetMode="External"/><Relationship Id="rId74" Type="http://schemas.openxmlformats.org/officeDocument/2006/relationships/hyperlink" Target="http://paperpile.com/b/1yTONG/XbLo" TargetMode="External"/><Relationship Id="rId62" Type="http://schemas.openxmlformats.org/officeDocument/2006/relationships/hyperlink" Target="http://paperpile.com/b/1yTONG/Mch3" TargetMode="External"/><Relationship Id="rId29" Type="http://schemas.openxmlformats.org/officeDocument/2006/relationships/hyperlink" Target="http://paperpile.com/b/1yTONG/pwfn" TargetMode="External"/><Relationship Id="rId81" Type="http://schemas.openxmlformats.org/officeDocument/2006/relationships/hyperlink" Target="http://dx.doi.org/10.7312/tick17222-018" TargetMode="External"/><Relationship Id="rId35" Type="http://schemas.openxmlformats.org/officeDocument/2006/relationships/hyperlink" Target="http://paperpile.com/b/1yTONG/J6jF" TargetMode="External"/><Relationship Id="rId13" Type="http://schemas.openxmlformats.org/officeDocument/2006/relationships/hyperlink" Target="https://paperpile.com/c/1yTONG/pwfn+CfBG" TargetMode="External"/><Relationship Id="rId8" Type="http://schemas.openxmlformats.org/officeDocument/2006/relationships/hyperlink" Target="https://paperpile.com/c/1yTONG/pwfn" TargetMode="External"/><Relationship Id="rId4" Type="http://schemas.openxmlformats.org/officeDocument/2006/relationships/footnotes" Target="footnotes.xml"/><Relationship Id="rId42" Type="http://schemas.openxmlformats.org/officeDocument/2006/relationships/hyperlink" Target="http://paperpile.com/b/1yTONG/CfBG" TargetMode="External"/><Relationship Id="rId71" Type="http://schemas.openxmlformats.org/officeDocument/2006/relationships/hyperlink" Target="http://paperpile.com/b/1yTONG/XbLo" TargetMode="External"/><Relationship Id="rId9" Type="http://schemas.openxmlformats.org/officeDocument/2006/relationships/hyperlink" Target="https://paperpile.com/c/1yTONG/pwfn" TargetMode="External"/><Relationship Id="rId31" Type="http://schemas.openxmlformats.org/officeDocument/2006/relationships/hyperlink" Target="http://paperpile.com/b/1yTONG/T8tg" TargetMode="External"/><Relationship Id="rId48" Type="http://schemas.openxmlformats.org/officeDocument/2006/relationships/hyperlink" Target="http://dx.doi.org/10.1080/19320248.2017.1337536" TargetMode="External"/><Relationship Id="rId43" Type="http://schemas.openxmlformats.org/officeDocument/2006/relationships/hyperlink" Target="http://dx.doi.org/10.2307/j.ctt183q3rs.1" TargetMode="External"/><Relationship Id="rId33" Type="http://schemas.openxmlformats.org/officeDocument/2006/relationships/hyperlink" Target="http://paperpile.com/b/1yTONG/T8tg" TargetMode="External"/><Relationship Id="rId44" Type="http://schemas.openxmlformats.org/officeDocument/2006/relationships/hyperlink" Target="http://paperpile.com/b/1yTONG/CfBG" TargetMode="External"/><Relationship Id="rId5" Type="http://schemas.openxmlformats.org/officeDocument/2006/relationships/numbering" Target="numbering.xml"/><Relationship Id="rId24" Type="http://schemas.openxmlformats.org/officeDocument/2006/relationships/hyperlink" Target="http://paperpile.com/b/1yTONG/BXx9" TargetMode="External"/><Relationship Id="rId36" Type="http://schemas.openxmlformats.org/officeDocument/2006/relationships/hyperlink" Target="http://paperpile.com/b/1yTONG/J6jF" TargetMode="External"/><Relationship Id="rId80" Type="http://schemas.openxmlformats.org/officeDocument/2006/relationships/hyperlink" Target="http://paperpile.com/b/1yTONG/TRmt" TargetMode="External"/><Relationship Id="rId23" Type="http://schemas.openxmlformats.org/officeDocument/2006/relationships/hyperlink" Target="http://paperpile.com/b/1yTONG/BXx9" TargetMode="External"/><Relationship Id="rId2" Type="http://schemas.openxmlformats.org/officeDocument/2006/relationships/settings" Target="settings.xml"/><Relationship Id="rId90" Type="http://schemas.openxmlformats.org/officeDocument/2006/relationships/hyperlink" Target="http://paperpile.com/b/1yTONG/pwfn" TargetMode="External"/><Relationship Id="rId59" Type="http://schemas.openxmlformats.org/officeDocument/2006/relationships/hyperlink" Target="http://dx.doi.org/10.1016/0743-0167(89)90051-x" TargetMode="External"/><Relationship Id="rId87" Type="http://schemas.openxmlformats.org/officeDocument/2006/relationships/hyperlink" Target="http://paperpile.com/b/1yTONG/XaVN" TargetMode="External"/><Relationship Id="rId45" Type="http://schemas.openxmlformats.org/officeDocument/2006/relationships/hyperlink" Target="http://paperpile.com/b/1yTONG/tTBJ" TargetMode="External"/><Relationship Id="rId76" Type="http://schemas.openxmlformats.org/officeDocument/2006/relationships/hyperlink" Target="http://paperpile.com/b/1yTONG/KDcQ" TargetMode="External"/><Relationship Id="rId6" Type="http://schemas.openxmlformats.org/officeDocument/2006/relationships/styles" Target="styles.xml"/><Relationship Id="rId88" Type="http://schemas.openxmlformats.org/officeDocument/2006/relationships/hyperlink" Target="http://paperpile.com/b/1yTONG/pwfn" TargetMode="External"/><Relationship Id="rId57" Type="http://schemas.openxmlformats.org/officeDocument/2006/relationships/hyperlink" Target="http://paperpile.com/b/1yTONG/JbTh" TargetMode="External"/><Relationship Id="rId41" Type="http://schemas.openxmlformats.org/officeDocument/2006/relationships/hyperlink" Target="http://paperpile.com/b/1yTONG/CfBG" TargetMode="External"/><Relationship Id="rId56" Type="http://schemas.openxmlformats.org/officeDocument/2006/relationships/hyperlink" Target="http://paperpile.com/b/1yTONG/JbTh" TargetMode="External"/><Relationship Id="rId89" Type="http://schemas.openxmlformats.org/officeDocument/2006/relationships/hyperlink" Target="http://paperpile.com/b/1yTONG/pwfn" TargetMode="External"/><Relationship Id="rId84" Type="http://schemas.openxmlformats.org/officeDocument/2006/relationships/hyperlink" Target="http://paperpile.com/b/1yTONG/XaVN" TargetMode="External"/><Relationship Id="rId66" Type="http://schemas.openxmlformats.org/officeDocument/2006/relationships/hyperlink" Target="http://paperpile.com/b/1yTONG/lPpX" TargetMode="External"/><Relationship Id="rId51" Type="http://schemas.openxmlformats.org/officeDocument/2006/relationships/hyperlink" Target="http://paperpile.com/b/1yTONG/7BSu" TargetMode="External"/><Relationship Id="rId85" Type="http://schemas.openxmlformats.org/officeDocument/2006/relationships/hyperlink" Target="http://paperpile.com/b/1yTONG/XaVN" TargetMode="External"/><Relationship Id="rId40" Type="http://schemas.openxmlformats.org/officeDocument/2006/relationships/hyperlink" Target="http://paperpile.com/b/1yTONG/CfBG" TargetMode="External"/><Relationship Id="rId54" Type="http://schemas.openxmlformats.org/officeDocument/2006/relationships/hyperlink" Target="http://paperpile.com/b/1yTONG/ukRl" TargetMode="External"/><Relationship Id="rId28" Type="http://schemas.openxmlformats.org/officeDocument/2006/relationships/hyperlink" Target="http://paperpile.com/b/1yTONG/pwfn" TargetMode="External"/><Relationship Id="rId16" Type="http://schemas.openxmlformats.org/officeDocument/2006/relationships/hyperlink" Target="https://paperpile.com/c/1yTONG/zjgo" TargetMode="External"/><Relationship Id="rId79" Type="http://schemas.openxmlformats.org/officeDocument/2006/relationships/hyperlink" Target="http://paperpile.com/b/1yTONG/TRmt" TargetMode="External"/><Relationship Id="rId20" Type="http://schemas.openxmlformats.org/officeDocument/2006/relationships/hyperlink" Target="http://paperpile.com/b/1yTONG/1hXp" TargetMode="External"/><Relationship Id="rId60" Type="http://schemas.openxmlformats.org/officeDocument/2006/relationships/hyperlink" Target="http://paperpile.com/b/1yTONG/JbTh" TargetMode="External"/><Relationship Id="rId39" Type="http://schemas.openxmlformats.org/officeDocument/2006/relationships/hyperlink" Target="http://paperpile.com/b/1yTONG/VXXG" TargetMode="External"/><Relationship Id="rId68" Type="http://schemas.openxmlformats.org/officeDocument/2006/relationships/hyperlink" Target="http://dx.doi.org/10.25148/etd.fi12050244" TargetMode="External"/><Relationship Id="rId11" Type="http://schemas.openxmlformats.org/officeDocument/2006/relationships/hyperlink" Target="https://paperpile.com/c/1yTONG/pwfn+CfBG" TargetMode="External"/><Relationship Id="rId14" Type="http://schemas.openxmlformats.org/officeDocument/2006/relationships/hyperlink" Target="https://paperpile.com/c/1yTONG/1hXp" TargetMode="External"/><Relationship Id="rId7" Type="http://schemas.openxmlformats.org/officeDocument/2006/relationships/hyperlink" Target="https://paperpile.com/c/1yTONG/KDcQ" TargetMode="External"/><Relationship Id="rId73" Type="http://schemas.openxmlformats.org/officeDocument/2006/relationships/hyperlink" Target="http://dx.doi.org/10.2307/3394037" TargetMode="External"/><Relationship Id="rId70" Type="http://schemas.openxmlformats.org/officeDocument/2006/relationships/hyperlink" Target="http://paperpile.com/b/1yTONG/XbLo" TargetMode="External"/><Relationship Id="rId69" Type="http://schemas.openxmlformats.org/officeDocument/2006/relationships/hyperlink" Target="http://paperpile.com/b/1yTONG/ucxU" TargetMode="External"/><Relationship Id="rId27" Type="http://schemas.openxmlformats.org/officeDocument/2006/relationships/hyperlink" Target="http://paperpile.com/b/1yTONG/SVhm" TargetMode="External"/><Relationship Id="rId77" Type="http://schemas.openxmlformats.org/officeDocument/2006/relationships/hyperlink" Target="http://paperpile.com/b/1yTONG/KDcQ" TargetMode="External"/><Relationship Id="rId53" Type="http://schemas.openxmlformats.org/officeDocument/2006/relationships/hyperlink" Target="http://paperpile.com/b/1yTONG/ukRl" TargetMode="External"/><Relationship Id="rId34" Type="http://schemas.openxmlformats.org/officeDocument/2006/relationships/hyperlink" Target="http://paperpile.com/b/1yTONG/J6jF" TargetMode="External"/><Relationship Id="rId61" Type="http://schemas.openxmlformats.org/officeDocument/2006/relationships/hyperlink" Target="http://paperpile.com/b/1yTONG/Mch3" TargetMode="External"/><Relationship Id="rId83" Type="http://schemas.openxmlformats.org/officeDocument/2006/relationships/hyperlink" Target="http://paperpile.com/b/1yTONG/XaVN" TargetMode="External"/><Relationship Id="rId82" Type="http://schemas.openxmlformats.org/officeDocument/2006/relationships/hyperlink" Target="http://paperpile.com/b/1yTONG/TRmt" TargetMode="External"/><Relationship Id="rId22" Type="http://schemas.openxmlformats.org/officeDocument/2006/relationships/hyperlink" Target="http://paperpile.com/b/1yTONG/BXx9" TargetMode="External"/><Relationship Id="rId1" Type="http://schemas.openxmlformats.org/officeDocument/2006/relationships/theme" Target="theme/theme1.xml"/><Relationship Id="rId86" Type="http://schemas.openxmlformats.org/officeDocument/2006/relationships/hyperlink" Target="http://dx.doi.org/10.2478/plua-2018-0005" TargetMode="External"/><Relationship Id="rId30" Type="http://schemas.openxmlformats.org/officeDocument/2006/relationships/hyperlink" Target="http://paperpile.com/b/1yTONG/pwfn" TargetMode="External"/><Relationship Id="rId18" Type="http://schemas.openxmlformats.org/officeDocument/2006/relationships/hyperlink" Target="https://paperpile.com/c/1yTONG/J6jF" TargetMode="External"/><Relationship Id="rId75" Type="http://schemas.openxmlformats.org/officeDocument/2006/relationships/hyperlink" Target="http://paperpile.com/b/1yTONG/KDcQ" TargetMode="External"/><Relationship Id="rId26" Type="http://schemas.openxmlformats.org/officeDocument/2006/relationships/hyperlink" Target="http://paperpile.com/b/1yTONG/SVhm" TargetMode="External"/><Relationship Id="rId92" Type="http://schemas.openxmlformats.org/officeDocument/2006/relationships/image" Target="media/image1.png"/><Relationship Id="rId91" Type="http://schemas.openxmlformats.org/officeDocument/2006/relationships/image" Target="media/image2.png"/><Relationship Id="rId78" Type="http://schemas.openxmlformats.org/officeDocument/2006/relationships/hyperlink" Target="http://paperpile.com/b/1yTONG/TRmt" TargetMode="External"/><Relationship Id="rId72" Type="http://schemas.openxmlformats.org/officeDocument/2006/relationships/hyperlink" Target="http://paperpile.com/b/1yTONG/XbLo" TargetMode="External"/><Relationship Id="rId65" Type="http://schemas.openxmlformats.org/officeDocument/2006/relationships/hyperlink" Target="http://paperpile.com/b/1yTONG/lPpX" TargetMode="External"/><Relationship Id="rId49" Type="http://schemas.openxmlformats.org/officeDocument/2006/relationships/hyperlink" Target="http://paperpile.com/b/1yTONG/tTBJ" TargetMode="External"/><Relationship Id="rId21" Type="http://schemas.openxmlformats.org/officeDocument/2006/relationships/hyperlink" Target="http://paperpile.com/b/1yTONG/1hXp" TargetMode="External"/><Relationship Id="rId67" Type="http://schemas.openxmlformats.org/officeDocument/2006/relationships/hyperlink" Target="http://paperpile.com/b/1yTONG/ucxU" TargetMode="External"/><Relationship Id="rId63" Type="http://schemas.openxmlformats.org/officeDocument/2006/relationships/hyperlink" Target="http://paperpile.com/b/1yTONG/Mch3" TargetMode="External"/><Relationship Id="rId32" Type="http://schemas.openxmlformats.org/officeDocument/2006/relationships/hyperlink" Target="http://paperpile.com/b/1yTONG/T8tg" TargetMode="External"/><Relationship Id="rId10" Type="http://schemas.openxmlformats.org/officeDocument/2006/relationships/hyperlink" Target="https://paperpile.com/c/1yTONG/pwfn" TargetMode="External"/><Relationship Id="rId19" Type="http://schemas.openxmlformats.org/officeDocument/2006/relationships/hyperlink" Target="http://paperpile.com/b/1yTONG/1hXp" TargetMode="External"/><Relationship Id="rId52" Type="http://schemas.openxmlformats.org/officeDocument/2006/relationships/hyperlink" Target="http://paperpile.com/b/1yTONG/7BSu" TargetMode="External"/><Relationship Id="rId17" Type="http://schemas.openxmlformats.org/officeDocument/2006/relationships/hyperlink" Target="https://paperpile.com/c/1yTONG/VXXG" TargetMode="External"/><Relationship Id="rId55" Type="http://schemas.openxmlformats.org/officeDocument/2006/relationships/hyperlink" Target="http://paperpile.com/b/1yTONG/ukRl" TargetMode="External"/><Relationship Id="rId3" Type="http://schemas.openxmlformats.org/officeDocument/2006/relationships/fontTable" Target="fontTable.xml"/><Relationship Id="rId93" Type="http://schemas.openxmlformats.org/officeDocument/2006/relationships/footer" Target="footer1.xml"/><Relationship Id="rId64" Type="http://schemas.openxmlformats.org/officeDocument/2006/relationships/hyperlink" Target="http://paperpile.com/b/1yTONG/lPpX" TargetMode="External"/><Relationship Id="rId47" Type="http://schemas.openxmlformats.org/officeDocument/2006/relationships/hyperlink" Target="http://paperpile.com/b/1yTONG/tTBJ" TargetMode="External"/><Relationship Id="rId37" Type="http://schemas.openxmlformats.org/officeDocument/2006/relationships/hyperlink" Target="http://paperpile.com/b/1yTONG/VXX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