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993B8" w14:textId="11EFF771" w:rsidR="007E4A7B" w:rsidRPr="006A5734" w:rsidRDefault="00DE01A4" w:rsidP="006A5734">
      <w:pPr>
        <w:spacing w:after="0"/>
        <w:ind w:left="10" w:right="7" w:hanging="10"/>
        <w:jc w:val="center"/>
        <w:rPr>
          <w:rFonts w:ascii="Times New Roman" w:eastAsia="Times New Roman" w:hAnsi="Times New Roman" w:cs="Times New Roman"/>
        </w:rPr>
      </w:pPr>
      <w:r w:rsidRPr="006A5734">
        <w:rPr>
          <w:rFonts w:ascii="Times New Roman" w:eastAsia="Times New Roman" w:hAnsi="Times New Roman" w:cs="Times New Roman"/>
        </w:rPr>
        <w:t>ENHANCING SEISMIC ANALYSIS OF BRIDGES THROUGH SOIL-STRUCTURE INTERACTION</w:t>
      </w:r>
    </w:p>
    <w:p w14:paraId="6369ED91" w14:textId="77777777" w:rsidR="00DE01A4" w:rsidRPr="00DE01A4" w:rsidRDefault="00DE01A4" w:rsidP="00DE01A4">
      <w:pPr>
        <w:spacing w:after="0"/>
        <w:jc w:val="center"/>
        <w:rPr>
          <w:rFonts w:ascii="Times New Roman" w:hAnsi="Times New Roman" w:cs="Times New Roman"/>
        </w:rPr>
      </w:pPr>
    </w:p>
    <w:p w14:paraId="55A4E105" w14:textId="3810623A" w:rsidR="007E4A7B" w:rsidRDefault="000E5A82" w:rsidP="007E4A7B">
      <w:pPr>
        <w:spacing w:after="0"/>
        <w:ind w:left="10" w:right="7" w:hanging="10"/>
        <w:jc w:val="center"/>
      </w:pPr>
      <w:r>
        <w:rPr>
          <w:rFonts w:ascii="Times New Roman" w:eastAsia="Times New Roman" w:hAnsi="Times New Roman" w:cs="Times New Roman"/>
        </w:rPr>
        <w:t>Vishwas P G</w:t>
      </w:r>
      <w:r w:rsidR="007E4A7B">
        <w:rPr>
          <w:rFonts w:ascii="Times New Roman" w:eastAsia="Times New Roman" w:hAnsi="Times New Roman" w:cs="Times New Roman"/>
          <w:vertAlign w:val="superscript"/>
        </w:rPr>
        <w:t>a</w:t>
      </w:r>
      <w:r w:rsidR="007E4A7B">
        <w:rPr>
          <w:rFonts w:ascii="Times New Roman" w:eastAsia="Times New Roman" w:hAnsi="Times New Roman" w:cs="Times New Roman"/>
          <w:sz w:val="20"/>
        </w:rPr>
        <w:t xml:space="preserve">, </w:t>
      </w:r>
      <w:r w:rsidR="007E4A7B">
        <w:rPr>
          <w:rFonts w:ascii="Times New Roman" w:eastAsia="Times New Roman" w:hAnsi="Times New Roman" w:cs="Times New Roman"/>
        </w:rPr>
        <w:t>Ashwini Satyanarayana</w:t>
      </w:r>
      <w:r w:rsidR="007E4A7B">
        <w:rPr>
          <w:rFonts w:ascii="Times New Roman" w:eastAsia="Times New Roman" w:hAnsi="Times New Roman" w:cs="Times New Roman"/>
          <w:vertAlign w:val="superscript"/>
        </w:rPr>
        <w:t>b1</w:t>
      </w:r>
      <w:r w:rsidR="007E4A7B">
        <w:rPr>
          <w:rFonts w:ascii="Times New Roman" w:eastAsia="Times New Roman" w:hAnsi="Times New Roman" w:cs="Times New Roman"/>
          <w:sz w:val="20"/>
        </w:rPr>
        <w:t xml:space="preserve"> </w:t>
      </w:r>
    </w:p>
    <w:p w14:paraId="31595B3A" w14:textId="77777777" w:rsidR="007E4A7B" w:rsidRDefault="007E4A7B" w:rsidP="007E4A7B">
      <w:pPr>
        <w:spacing w:after="0"/>
      </w:pPr>
      <w:r>
        <w:rPr>
          <w:rFonts w:ascii="Times New Roman" w:eastAsia="Times New Roman" w:hAnsi="Times New Roman" w:cs="Times New Roman"/>
        </w:rPr>
        <w:t xml:space="preserve"> </w:t>
      </w:r>
    </w:p>
    <w:p w14:paraId="4C0D94D0" w14:textId="77777777" w:rsidR="007E4A7B" w:rsidRDefault="007E4A7B" w:rsidP="007E4A7B">
      <w:pPr>
        <w:spacing w:after="0"/>
        <w:ind w:left="10" w:right="1" w:hanging="10"/>
        <w:jc w:val="center"/>
        <w:rPr>
          <w:rFonts w:ascii="Times New Roman" w:eastAsia="Times New Roman" w:hAnsi="Times New Roman" w:cs="Times New Roman"/>
          <w:sz w:val="20"/>
        </w:rPr>
      </w:pPr>
      <w:r>
        <w:rPr>
          <w:rFonts w:ascii="Times New Roman" w:eastAsia="Times New Roman" w:hAnsi="Times New Roman" w:cs="Times New Roman"/>
          <w:sz w:val="20"/>
          <w:vertAlign w:val="superscript"/>
        </w:rPr>
        <w:t xml:space="preserve">a </w:t>
      </w:r>
      <w:r>
        <w:rPr>
          <w:rFonts w:ascii="Times New Roman" w:eastAsia="Times New Roman" w:hAnsi="Times New Roman" w:cs="Times New Roman"/>
          <w:sz w:val="20"/>
        </w:rPr>
        <w:t>Post graduate Student, Department of Civil Engineering, Dayananda Sagar College of Engineering, India,</w:t>
      </w:r>
    </w:p>
    <w:p w14:paraId="27A1514F" w14:textId="75C654CE" w:rsidR="000D5D3A" w:rsidRDefault="007E4A7B" w:rsidP="007E4A7B">
      <w:pPr>
        <w:spacing w:after="0"/>
        <w:ind w:left="10" w:right="1" w:hanging="10"/>
        <w:jc w:val="center"/>
      </w:pPr>
      <w:r>
        <w:rPr>
          <w:rFonts w:ascii="Times New Roman" w:eastAsia="Times New Roman" w:hAnsi="Times New Roman" w:cs="Times New Roman"/>
          <w:sz w:val="20"/>
        </w:rPr>
        <w:t xml:space="preserve">E-mail: </w:t>
      </w:r>
      <w:hyperlink r:id="rId5" w:history="1">
        <w:r w:rsidR="000D5D3A" w:rsidRPr="00B841BA">
          <w:rPr>
            <w:rStyle w:val="Hyperlink"/>
          </w:rPr>
          <w:t>vishwaspg06@gmail.com</w:t>
        </w:r>
      </w:hyperlink>
    </w:p>
    <w:p w14:paraId="2E464940" w14:textId="699F843F" w:rsidR="007E4A7B" w:rsidRDefault="007E4A7B" w:rsidP="007E4A7B">
      <w:pPr>
        <w:spacing w:after="0"/>
        <w:ind w:left="10" w:right="1" w:hanging="10"/>
        <w:jc w:val="center"/>
        <w:rPr>
          <w:rFonts w:ascii="Times New Roman" w:eastAsia="Times New Roman" w:hAnsi="Times New Roman" w:cs="Times New Roman"/>
          <w:sz w:val="20"/>
        </w:rPr>
      </w:pPr>
      <w:r>
        <w:rPr>
          <w:rFonts w:ascii="Times New Roman" w:eastAsia="Times New Roman" w:hAnsi="Times New Roman" w:cs="Times New Roman"/>
          <w:sz w:val="20"/>
          <w:vertAlign w:val="superscript"/>
        </w:rPr>
        <w:t>b1</w:t>
      </w:r>
      <w:r>
        <w:rPr>
          <w:rFonts w:ascii="Times New Roman" w:eastAsia="Times New Roman" w:hAnsi="Times New Roman" w:cs="Times New Roman"/>
          <w:sz w:val="20"/>
        </w:rPr>
        <w:t>Assistant Professor, Department of Civil Engineering, Dayananda Sagar College of Engineering, India,</w:t>
      </w:r>
    </w:p>
    <w:p w14:paraId="5974F75D" w14:textId="77777777" w:rsidR="007E4A7B" w:rsidRDefault="007E4A7B" w:rsidP="007E4A7B">
      <w:pPr>
        <w:spacing w:after="0"/>
        <w:ind w:left="10" w:right="1" w:hanging="10"/>
        <w:jc w:val="center"/>
        <w:rPr>
          <w:rFonts w:ascii="Times New Roman" w:eastAsia="Times New Roman" w:hAnsi="Times New Roman" w:cs="Times New Roman"/>
          <w:sz w:val="20"/>
        </w:rPr>
      </w:pPr>
      <w:r>
        <w:rPr>
          <w:rFonts w:ascii="Times New Roman" w:eastAsia="Times New Roman" w:hAnsi="Times New Roman" w:cs="Times New Roman"/>
          <w:sz w:val="20"/>
        </w:rPr>
        <w:t xml:space="preserve">E-mail: </w:t>
      </w:r>
      <w:hyperlink r:id="rId6" w:history="1">
        <w:r w:rsidRPr="00BD181C">
          <w:rPr>
            <w:rStyle w:val="Hyperlink"/>
            <w:rFonts w:ascii="Times New Roman" w:eastAsia="Times New Roman" w:hAnsi="Times New Roman" w:cs="Times New Roman"/>
            <w:sz w:val="20"/>
          </w:rPr>
          <w:t>ashwini-cvl@dayanandasagar.edu</w:t>
        </w:r>
      </w:hyperlink>
    </w:p>
    <w:p w14:paraId="39C4E2F3" w14:textId="6F4CC2D5" w:rsidR="00376563" w:rsidRDefault="00376563">
      <w:pPr>
        <w:spacing w:after="0"/>
      </w:pPr>
    </w:p>
    <w:p w14:paraId="51434923" w14:textId="77777777" w:rsidR="005459C3" w:rsidRPr="005459C3" w:rsidRDefault="005E66DA" w:rsidP="007E4A7B">
      <w:pPr>
        <w:spacing w:after="9" w:line="360" w:lineRule="auto"/>
        <w:ind w:left="17" w:right="-4" w:hanging="10"/>
        <w:jc w:val="both"/>
        <w:rPr>
          <w:rFonts w:ascii="Times New Roman" w:eastAsia="Times New Roman" w:hAnsi="Times New Roman" w:cs="Times New Roman"/>
        </w:rPr>
      </w:pPr>
      <w:r>
        <w:rPr>
          <w:rFonts w:ascii="Times New Roman" w:eastAsia="Times New Roman" w:hAnsi="Times New Roman" w:cs="Times New Roman"/>
        </w:rPr>
        <w:t xml:space="preserve">ABSTRACT — </w:t>
      </w:r>
      <w:r w:rsidR="005459C3" w:rsidRPr="005459C3">
        <w:rPr>
          <w:rFonts w:ascii="Times New Roman" w:eastAsia="Times New Roman" w:hAnsi="Times New Roman" w:cs="Times New Roman"/>
        </w:rPr>
        <w:t>Seismically isolated bridge structures are widely employed as a crucial measure for mitigating the destructive effects of earthquakes. The effectiveness of these isolation systems relies not only on the properties of the bridge structure but also on the interaction between the structure and the underlying soil. The understanding of soil-structure interaction (SSI) plays a vital role in designing and assessing the performance of seismically isolated bridges. This project aims to investigate the influence of SSI on seismically isolated bridge structures by considering variations in soil types under different ground motion scenarios.</w:t>
      </w:r>
    </w:p>
    <w:p w14:paraId="1D599AC9" w14:textId="5B6E46B7" w:rsidR="005459C3" w:rsidRPr="005459C3" w:rsidRDefault="005459C3" w:rsidP="007E4A7B">
      <w:pPr>
        <w:spacing w:after="9" w:line="360" w:lineRule="auto"/>
        <w:ind w:left="17" w:right="-4" w:hanging="10"/>
        <w:jc w:val="both"/>
        <w:rPr>
          <w:rFonts w:ascii="Times New Roman" w:eastAsia="Times New Roman" w:hAnsi="Times New Roman" w:cs="Times New Roman"/>
        </w:rPr>
      </w:pPr>
      <w:r w:rsidRPr="005459C3">
        <w:rPr>
          <w:rFonts w:ascii="Times New Roman" w:eastAsia="Times New Roman" w:hAnsi="Times New Roman" w:cs="Times New Roman"/>
        </w:rPr>
        <w:t xml:space="preserve">To achieve this objective, the </w:t>
      </w:r>
      <w:r w:rsidR="00902198">
        <w:rPr>
          <w:rFonts w:ascii="Times New Roman" w:eastAsia="Times New Roman" w:hAnsi="Times New Roman" w:cs="Times New Roman"/>
        </w:rPr>
        <w:t>study</w:t>
      </w:r>
      <w:r w:rsidRPr="005459C3">
        <w:rPr>
          <w:rFonts w:ascii="Times New Roman" w:eastAsia="Times New Roman" w:hAnsi="Times New Roman" w:cs="Times New Roman"/>
        </w:rPr>
        <w:t xml:space="preserve"> will employ numerical </w:t>
      </w:r>
      <w:r w:rsidR="000D5D3A" w:rsidRPr="005459C3">
        <w:rPr>
          <w:rFonts w:ascii="Times New Roman" w:eastAsia="Times New Roman" w:hAnsi="Times New Roman" w:cs="Times New Roman"/>
        </w:rPr>
        <w:t>modelling</w:t>
      </w:r>
      <w:r w:rsidRPr="005459C3">
        <w:rPr>
          <w:rFonts w:ascii="Times New Roman" w:eastAsia="Times New Roman" w:hAnsi="Times New Roman" w:cs="Times New Roman"/>
        </w:rPr>
        <w:t xml:space="preserve"> techniques and advanced analysis tools. First, a comprehensive literature review will be conducted to identify and summarize the key parameters affecting SSI in seismically isolated bridges. These parameters include soil stiffness, damping characteristics, and nonlinear soil </w:t>
      </w:r>
      <w:r w:rsidR="000D5D3A" w:rsidRPr="005459C3">
        <w:rPr>
          <w:rFonts w:ascii="Times New Roman" w:eastAsia="Times New Roman" w:hAnsi="Times New Roman" w:cs="Times New Roman"/>
        </w:rPr>
        <w:t>behaviour</w:t>
      </w:r>
      <w:r w:rsidRPr="005459C3">
        <w:rPr>
          <w:rFonts w:ascii="Times New Roman" w:eastAsia="Times New Roman" w:hAnsi="Times New Roman" w:cs="Times New Roman"/>
        </w:rPr>
        <w:t>. Subsequently, a numerical model representing a seismically isolated bridge system will be developed, considering different soil types commonly encountered in bridge engineering, such as sandy soil, clayey soil, and layered soil profiles.</w:t>
      </w:r>
    </w:p>
    <w:p w14:paraId="1193C70C" w14:textId="77777777" w:rsidR="005459C3" w:rsidRPr="005459C3" w:rsidRDefault="005459C3" w:rsidP="007E4A7B">
      <w:pPr>
        <w:spacing w:after="9" w:line="360" w:lineRule="auto"/>
        <w:ind w:left="17" w:right="-4" w:hanging="10"/>
        <w:jc w:val="both"/>
        <w:rPr>
          <w:rFonts w:ascii="Times New Roman" w:eastAsia="Times New Roman" w:hAnsi="Times New Roman" w:cs="Times New Roman"/>
        </w:rPr>
      </w:pPr>
      <w:r w:rsidRPr="005459C3">
        <w:rPr>
          <w:rFonts w:ascii="Times New Roman" w:eastAsia="Times New Roman" w:hAnsi="Times New Roman" w:cs="Times New Roman"/>
        </w:rPr>
        <w:t>The project will consider a range of ground motion records with varying intensity levels and frequency content. The ground motions will be applied to the bridge system model, incorporating the selected soil types. The response of the bridge structure, including displacements, accelerations, and internal forces, will be evaluated for each combination of soil type and ground motion. Comparative analyses will be performed to assess the variations in the dynamic response of the seismically isolated bridge due to different soil types.</w:t>
      </w:r>
    </w:p>
    <w:p w14:paraId="6D47C969" w14:textId="2D27DD22" w:rsidR="005459C3" w:rsidRPr="005459C3" w:rsidRDefault="005459C3" w:rsidP="007E4A7B">
      <w:pPr>
        <w:spacing w:after="9" w:line="360" w:lineRule="auto"/>
        <w:ind w:left="17" w:right="-4" w:hanging="10"/>
        <w:jc w:val="both"/>
        <w:rPr>
          <w:rFonts w:ascii="Times New Roman" w:eastAsia="Times New Roman" w:hAnsi="Times New Roman" w:cs="Times New Roman"/>
        </w:rPr>
      </w:pPr>
      <w:r w:rsidRPr="005459C3">
        <w:rPr>
          <w:rFonts w:ascii="Times New Roman" w:eastAsia="Times New Roman" w:hAnsi="Times New Roman" w:cs="Times New Roman"/>
        </w:rPr>
        <w:t xml:space="preserve">The findings of this research project will provide valuable insights into the significance of soil-structure interaction on the performance of seismically isolated bridges. The results will enhance the understanding of </w:t>
      </w:r>
      <w:r w:rsidR="007C6EF1">
        <w:rPr>
          <w:rFonts w:ascii="Times New Roman" w:eastAsia="Times New Roman" w:hAnsi="Times New Roman" w:cs="Times New Roman"/>
        </w:rPr>
        <w:t xml:space="preserve">the </w:t>
      </w:r>
      <w:r w:rsidRPr="005459C3">
        <w:rPr>
          <w:rFonts w:ascii="Times New Roman" w:eastAsia="Times New Roman" w:hAnsi="Times New Roman" w:cs="Times New Roman"/>
        </w:rPr>
        <w:t xml:space="preserve">variations in soil types </w:t>
      </w:r>
      <w:r w:rsidR="00113DE3">
        <w:rPr>
          <w:rFonts w:ascii="Times New Roman" w:eastAsia="Times New Roman" w:hAnsi="Times New Roman" w:cs="Times New Roman"/>
        </w:rPr>
        <w:t xml:space="preserve">which </w:t>
      </w:r>
      <w:r w:rsidRPr="005459C3">
        <w:rPr>
          <w:rFonts w:ascii="Times New Roman" w:eastAsia="Times New Roman" w:hAnsi="Times New Roman" w:cs="Times New Roman"/>
        </w:rPr>
        <w:t>can affect the structural response of seismically isolated bridges under different ground motions. The outcomes will be beneficial for bridge engineers and researchers involved in the design, evaluation, and retrofitting of seismically isolated bridge structures, facilitating the development of more accurate design guidelines and improved assessment methodologies.</w:t>
      </w:r>
    </w:p>
    <w:p w14:paraId="7606A7DE" w14:textId="77777777" w:rsidR="00376563" w:rsidRDefault="00376563">
      <w:pPr>
        <w:spacing w:after="9" w:line="248" w:lineRule="auto"/>
        <w:ind w:left="17" w:right="-4" w:hanging="10"/>
        <w:jc w:val="both"/>
      </w:pPr>
    </w:p>
    <w:p w14:paraId="06C64DE0" w14:textId="71AFE97E" w:rsidR="00376563" w:rsidRDefault="005E66DA" w:rsidP="000D5D3A">
      <w:pPr>
        <w:spacing w:after="0"/>
        <w:rPr>
          <w:rFonts w:ascii="Times New Roman" w:eastAsia="Times New Roman" w:hAnsi="Times New Roman" w:cs="Times New Roman"/>
          <w:i/>
          <w:szCs w:val="28"/>
        </w:rPr>
      </w:pPr>
      <w:r w:rsidRPr="000D5D3A">
        <w:rPr>
          <w:rFonts w:ascii="Times New Roman" w:eastAsia="Times New Roman" w:hAnsi="Times New Roman" w:cs="Times New Roman"/>
          <w:i/>
          <w:szCs w:val="28"/>
        </w:rPr>
        <w:t xml:space="preserve">Keywords — </w:t>
      </w:r>
      <w:r w:rsidR="002A214D">
        <w:rPr>
          <w:rFonts w:ascii="Times New Roman" w:eastAsia="Times New Roman" w:hAnsi="Times New Roman" w:cs="Times New Roman"/>
          <w:i/>
          <w:szCs w:val="28"/>
        </w:rPr>
        <w:t>S</w:t>
      </w:r>
      <w:r w:rsidR="005459C3" w:rsidRPr="000D5D3A">
        <w:rPr>
          <w:rFonts w:ascii="Times New Roman" w:eastAsia="Times New Roman" w:hAnsi="Times New Roman" w:cs="Times New Roman"/>
          <w:i/>
          <w:szCs w:val="28"/>
        </w:rPr>
        <w:t xml:space="preserve">oil-structure interaction, </w:t>
      </w:r>
      <w:r w:rsidR="002A214D">
        <w:rPr>
          <w:rFonts w:ascii="Times New Roman" w:eastAsia="Times New Roman" w:hAnsi="Times New Roman" w:cs="Times New Roman"/>
          <w:i/>
          <w:szCs w:val="28"/>
        </w:rPr>
        <w:t>G</w:t>
      </w:r>
      <w:r w:rsidR="005459C3" w:rsidRPr="000D5D3A">
        <w:rPr>
          <w:rFonts w:ascii="Times New Roman" w:eastAsia="Times New Roman" w:hAnsi="Times New Roman" w:cs="Times New Roman"/>
          <w:i/>
          <w:szCs w:val="28"/>
        </w:rPr>
        <w:t xml:space="preserve">round motions, </w:t>
      </w:r>
      <w:r w:rsidR="002A214D">
        <w:rPr>
          <w:rFonts w:ascii="Times New Roman" w:eastAsia="Times New Roman" w:hAnsi="Times New Roman" w:cs="Times New Roman"/>
          <w:i/>
          <w:szCs w:val="28"/>
        </w:rPr>
        <w:t>N</w:t>
      </w:r>
      <w:r w:rsidR="005459C3" w:rsidRPr="000D5D3A">
        <w:rPr>
          <w:rFonts w:ascii="Times New Roman" w:eastAsia="Times New Roman" w:hAnsi="Times New Roman" w:cs="Times New Roman"/>
          <w:i/>
          <w:szCs w:val="28"/>
        </w:rPr>
        <w:t xml:space="preserve">umerical </w:t>
      </w:r>
      <w:r w:rsidR="000D5D3A" w:rsidRPr="000D5D3A">
        <w:rPr>
          <w:rFonts w:ascii="Times New Roman" w:eastAsia="Times New Roman" w:hAnsi="Times New Roman" w:cs="Times New Roman"/>
          <w:i/>
          <w:szCs w:val="28"/>
        </w:rPr>
        <w:t>modelling</w:t>
      </w:r>
      <w:r w:rsidR="005459C3" w:rsidRPr="000D5D3A">
        <w:rPr>
          <w:rFonts w:ascii="Times New Roman" w:eastAsia="Times New Roman" w:hAnsi="Times New Roman" w:cs="Times New Roman"/>
          <w:i/>
          <w:szCs w:val="28"/>
        </w:rPr>
        <w:t xml:space="preserve">, </w:t>
      </w:r>
      <w:r w:rsidR="002A214D">
        <w:rPr>
          <w:rFonts w:ascii="Times New Roman" w:eastAsia="Times New Roman" w:hAnsi="Times New Roman" w:cs="Times New Roman"/>
          <w:i/>
          <w:szCs w:val="28"/>
        </w:rPr>
        <w:t>D</w:t>
      </w:r>
      <w:r w:rsidR="005459C3" w:rsidRPr="000D5D3A">
        <w:rPr>
          <w:rFonts w:ascii="Times New Roman" w:eastAsia="Times New Roman" w:hAnsi="Times New Roman" w:cs="Times New Roman"/>
          <w:i/>
          <w:szCs w:val="28"/>
        </w:rPr>
        <w:t>ynamic response</w:t>
      </w:r>
    </w:p>
    <w:p w14:paraId="5AC045F7" w14:textId="77777777" w:rsidR="0021768B" w:rsidRDefault="0021768B" w:rsidP="000D5D3A">
      <w:pPr>
        <w:spacing w:after="0"/>
        <w:rPr>
          <w:sz w:val="28"/>
          <w:szCs w:val="28"/>
        </w:rPr>
      </w:pPr>
    </w:p>
    <w:p w14:paraId="11E6C95C" w14:textId="77777777" w:rsidR="0021768B" w:rsidRDefault="0021768B" w:rsidP="000D5D3A">
      <w:pPr>
        <w:spacing w:after="0"/>
        <w:rPr>
          <w:sz w:val="28"/>
          <w:szCs w:val="28"/>
        </w:rPr>
      </w:pPr>
    </w:p>
    <w:p w14:paraId="049D7BAA" w14:textId="1D48EE33" w:rsidR="00137A7C" w:rsidRDefault="00137A7C" w:rsidP="000D5D3A">
      <w:pPr>
        <w:spacing w:after="0"/>
        <w:rPr>
          <w:sz w:val="28"/>
          <w:szCs w:val="28"/>
        </w:rPr>
      </w:pPr>
      <w:r>
        <w:rPr>
          <w:sz w:val="28"/>
          <w:szCs w:val="28"/>
        </w:rPr>
        <w:lastRenderedPageBreak/>
        <w:t>INTRODUCTION:</w:t>
      </w:r>
    </w:p>
    <w:p w14:paraId="5BF92439" w14:textId="77777777" w:rsidR="001962A5" w:rsidRPr="0021768B" w:rsidRDefault="001962A5" w:rsidP="001962A5">
      <w:pPr>
        <w:spacing w:after="219"/>
        <w:rPr>
          <w:rFonts w:ascii="Times New Roman" w:hAnsi="Times New Roman" w:cs="Times New Roman"/>
          <w:sz w:val="24"/>
          <w:szCs w:val="24"/>
        </w:rPr>
      </w:pPr>
      <w:r w:rsidRPr="0021768B">
        <w:rPr>
          <w:rFonts w:ascii="Times New Roman" w:hAnsi="Times New Roman" w:cs="Times New Roman"/>
          <w:sz w:val="24"/>
          <w:szCs w:val="24"/>
        </w:rPr>
        <w:t>Bridges serve as essential components of modern infrastructure, connecting communities, facilitating trade, and enabling efficient transportation. However, these critical structures are vulnerable to seismic hazards, posing a substantial risk to their integrity and functionality. To ensure the resilience and safety of bridges in regions prone to earthquakes, it is imperative to employ advanced engineering techniques that consider the intricate interplay between the bridge's superstructure and the underlying soil. This intricate interaction, known as Soil-Structure Interaction (SSI), is pivotal in determining the bridge's response to seismic forces and warrants comprehensive exploration and understanding.</w:t>
      </w:r>
    </w:p>
    <w:p w14:paraId="7FEF75C5" w14:textId="77777777" w:rsidR="001962A5" w:rsidRP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t xml:space="preserve">Historically, seismic analysis of bridges has predominantly </w:t>
      </w:r>
      <w:proofErr w:type="spellStart"/>
      <w:r w:rsidRPr="001962A5">
        <w:rPr>
          <w:rFonts w:ascii="Times New Roman" w:hAnsi="Times New Roman" w:cs="Times New Roman"/>
          <w:sz w:val="24"/>
          <w:szCs w:val="24"/>
        </w:rPr>
        <w:t>centered</w:t>
      </w:r>
      <w:proofErr w:type="spellEnd"/>
      <w:r w:rsidRPr="001962A5">
        <w:rPr>
          <w:rFonts w:ascii="Times New Roman" w:hAnsi="Times New Roman" w:cs="Times New Roman"/>
          <w:sz w:val="24"/>
          <w:szCs w:val="24"/>
        </w:rPr>
        <w:t xml:space="preserve"> on the bridge's superstructure, often neglecting the influence of the surrounding soil. However, recent advancements in structural engineering and geotechnical research underscore the significance of incorporating SSI effects into seismic analysis. By accounting for the dynamic interaction between the bridge and the supporting soil, engineers can develop more precise models that reflect the realistic </w:t>
      </w:r>
      <w:proofErr w:type="spellStart"/>
      <w:r w:rsidRPr="001962A5">
        <w:rPr>
          <w:rFonts w:ascii="Times New Roman" w:hAnsi="Times New Roman" w:cs="Times New Roman"/>
          <w:sz w:val="24"/>
          <w:szCs w:val="24"/>
        </w:rPr>
        <w:t>behavior</w:t>
      </w:r>
      <w:proofErr w:type="spellEnd"/>
      <w:r w:rsidRPr="001962A5">
        <w:rPr>
          <w:rFonts w:ascii="Times New Roman" w:hAnsi="Times New Roman" w:cs="Times New Roman"/>
          <w:sz w:val="24"/>
          <w:szCs w:val="24"/>
        </w:rPr>
        <w:t xml:space="preserve"> of bridges during seismic events. This approach enables the enhancement of seismic analysis and the formulation of more resilient bridge designs capable of withstanding severe seismic disturbances.</w:t>
      </w:r>
    </w:p>
    <w:p w14:paraId="20860952" w14:textId="77777777" w:rsidR="001962A5" w:rsidRP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t>This paper aims to delve into the pivotal role of Soil-Structure Interaction in elevating the seismic analysis of bridges. It will scrutinize various factors that impact this interaction, encompassing soil characteristics, bridge design attributes, and seismic ground motion characteristics. Additionally, this paper will illuminate the advantages stemming from the inclusion of SSI in bridge analysis, including heightened accuracy in predicting structural responses, improved comprehension of load transfer mechanisms, and the potential for optimizing bridge design and retrofitting strategies.</w:t>
      </w:r>
    </w:p>
    <w:p w14:paraId="512040EA" w14:textId="77777777" w:rsidR="001962A5" w:rsidRP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t xml:space="preserve">The discussion will also encompass cutting-edge computational tools and </w:t>
      </w:r>
      <w:proofErr w:type="spellStart"/>
      <w:r w:rsidRPr="001962A5">
        <w:rPr>
          <w:rFonts w:ascii="Times New Roman" w:hAnsi="Times New Roman" w:cs="Times New Roman"/>
          <w:sz w:val="24"/>
          <w:szCs w:val="24"/>
        </w:rPr>
        <w:t>modeling</w:t>
      </w:r>
      <w:proofErr w:type="spellEnd"/>
      <w:r w:rsidRPr="001962A5">
        <w:rPr>
          <w:rFonts w:ascii="Times New Roman" w:hAnsi="Times New Roman" w:cs="Times New Roman"/>
          <w:sz w:val="24"/>
          <w:szCs w:val="24"/>
        </w:rPr>
        <w:t xml:space="preserve"> techniques that have emerged in recent years to faithfully simulate SSI. These tools empower engineers to conduct more sophisticated seismic analyses that consider not only the dynamic response of the bridge superstructure but also the underlying soil, empowering them to make well-informed decisions regarding bridge design, retrofitting, and maintenance.</w:t>
      </w:r>
    </w:p>
    <w:p w14:paraId="5D673EB4" w14:textId="77777777" w:rsidR="001962A5" w:rsidRP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t>Furthermore, this paper will explore tangible applications and case studies where SSI analysis has been pivotal in enhancing the seismic resilience of bridges. These real-world examples will underscore the tangible benefits of factoring SSI considerations into bridge engineering, spanning from heightened safety for bridge users to reduced economic losses during seismic events.</w:t>
      </w:r>
    </w:p>
    <w:p w14:paraId="5CDD563B" w14:textId="2AFCE605" w:rsid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t xml:space="preserve">In conclusion, comprehending and incorporating Soil-Structure Interaction is paramount for advancing the seismic analysis of bridges. By recognizing the intricate interplay between a bridge and its foundation soil, engineers can craft more precise models, optimize bridge designs, and, ultimately, assure the safety and resilience of these critical infrastructure elements in </w:t>
      </w:r>
      <w:r w:rsidRPr="001962A5">
        <w:rPr>
          <w:rFonts w:ascii="Times New Roman" w:hAnsi="Times New Roman" w:cs="Times New Roman"/>
          <w:sz w:val="24"/>
          <w:szCs w:val="24"/>
        </w:rPr>
        <w:lastRenderedPageBreak/>
        <w:t>earthquake-prone regions. This paper will offer valuable insights into the importance of SSI and its practical implications for the realm of bridge engineering and the mitigation of seismic risks.</w:t>
      </w:r>
    </w:p>
    <w:p w14:paraId="0DEEDAB5" w14:textId="30E69620" w:rsidR="001962A5" w:rsidRP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t xml:space="preserve">The existing bridge, situated in Beed along National Highway No. 211, spans over the Bindusara River. This bridge boasts dimensions of 42 meters in length and 7.95 meters in width, featuring a structure comprised of three continuous reinforced concrete girders. The superstructure, on the other hand, is constructed with a 300 mm deep reinforced concrete deck slab, which is supported by the three reinforced concrete girders, each with a depth of 1100 mm. The bridge's solid piers, measuring 4.0 meters in width and 1.0 meter in thickness, rest securely on a stable soil stratum. In the bridge </w:t>
      </w:r>
      <w:proofErr w:type="spellStart"/>
      <w:r w:rsidRPr="001962A5">
        <w:rPr>
          <w:rFonts w:ascii="Times New Roman" w:hAnsi="Times New Roman" w:cs="Times New Roman"/>
          <w:sz w:val="24"/>
          <w:szCs w:val="24"/>
        </w:rPr>
        <w:t>modeling</w:t>
      </w:r>
      <w:proofErr w:type="spellEnd"/>
      <w:r w:rsidRPr="001962A5">
        <w:rPr>
          <w:rFonts w:ascii="Times New Roman" w:hAnsi="Times New Roman" w:cs="Times New Roman"/>
          <w:sz w:val="24"/>
          <w:szCs w:val="24"/>
        </w:rPr>
        <w:t xml:space="preserve"> process, the deck is represented using thin shell elements, while the girders and piers are </w:t>
      </w:r>
      <w:proofErr w:type="spellStart"/>
      <w:r w:rsidRPr="001962A5">
        <w:rPr>
          <w:rFonts w:ascii="Times New Roman" w:hAnsi="Times New Roman" w:cs="Times New Roman"/>
          <w:sz w:val="24"/>
          <w:szCs w:val="24"/>
        </w:rPr>
        <w:t>modeled</w:t>
      </w:r>
      <w:proofErr w:type="spellEnd"/>
      <w:r w:rsidRPr="001962A5">
        <w:rPr>
          <w:rFonts w:ascii="Times New Roman" w:hAnsi="Times New Roman" w:cs="Times New Roman"/>
          <w:sz w:val="24"/>
          <w:szCs w:val="24"/>
        </w:rPr>
        <w:t xml:space="preserve"> as frame elements. For further accuracy, elastomeric bearings are </w:t>
      </w:r>
      <w:proofErr w:type="spellStart"/>
      <w:r w:rsidRPr="001962A5">
        <w:rPr>
          <w:rFonts w:ascii="Times New Roman" w:hAnsi="Times New Roman" w:cs="Times New Roman"/>
          <w:sz w:val="24"/>
          <w:szCs w:val="24"/>
        </w:rPr>
        <w:t>modeled</w:t>
      </w:r>
      <w:proofErr w:type="spellEnd"/>
      <w:r w:rsidRPr="001962A5">
        <w:rPr>
          <w:rFonts w:ascii="Times New Roman" w:hAnsi="Times New Roman" w:cs="Times New Roman"/>
          <w:sz w:val="24"/>
          <w:szCs w:val="24"/>
        </w:rPr>
        <w:t xml:space="preserve"> as linear-type links, and elastomeric isolators are represented as rubber isolator-type link elements. </w:t>
      </w:r>
    </w:p>
    <w:p w14:paraId="1F490708" w14:textId="77777777" w:rsidR="001962A5" w:rsidRPr="001962A5" w:rsidRDefault="001962A5" w:rsidP="001962A5">
      <w:pPr>
        <w:spacing w:after="219"/>
        <w:rPr>
          <w:rFonts w:ascii="Times New Roman" w:hAnsi="Times New Roman" w:cs="Times New Roman"/>
          <w:vanish/>
          <w:sz w:val="24"/>
          <w:szCs w:val="24"/>
        </w:rPr>
      </w:pPr>
      <w:r w:rsidRPr="001962A5">
        <w:rPr>
          <w:rFonts w:ascii="Times New Roman" w:hAnsi="Times New Roman" w:cs="Times New Roman"/>
          <w:vanish/>
          <w:sz w:val="24"/>
          <w:szCs w:val="24"/>
        </w:rPr>
        <w:t>Top of Form</w:t>
      </w:r>
    </w:p>
    <w:p w14:paraId="56BF4003" w14:textId="5B5A8160" w:rsidR="001D1203" w:rsidRPr="001962A5" w:rsidRDefault="00DD5BA5" w:rsidP="001D1203">
      <w:pPr>
        <w:spacing w:after="219"/>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1D1203">
        <w:rPr>
          <w:rFonts w:ascii="Times New Roman" w:hAnsi="Times New Roman" w:cs="Times New Roman"/>
          <w:noProof/>
          <w:sz w:val="24"/>
          <w:szCs w:val="24"/>
        </w:rPr>
        <w:t xml:space="preserve">     </w:t>
      </w:r>
      <w:r w:rsidR="001D1203" w:rsidRPr="001962A5">
        <w:rPr>
          <w:rFonts w:ascii="Times New Roman" w:hAnsi="Times New Roman" w:cs="Times New Roman"/>
          <w:sz w:val="24"/>
          <w:szCs w:val="24"/>
        </w:rPr>
        <w:t xml:space="preserve">Figure 1 illustrates the bridge model </w:t>
      </w:r>
      <w:proofErr w:type="spellStart"/>
      <w:r w:rsidR="001D1203" w:rsidRPr="001962A5">
        <w:rPr>
          <w:rFonts w:ascii="Times New Roman" w:hAnsi="Times New Roman" w:cs="Times New Roman"/>
          <w:sz w:val="24"/>
          <w:szCs w:val="24"/>
        </w:rPr>
        <w:t>analyzed</w:t>
      </w:r>
      <w:proofErr w:type="spellEnd"/>
      <w:r w:rsidR="001D1203" w:rsidRPr="001962A5">
        <w:rPr>
          <w:rFonts w:ascii="Times New Roman" w:hAnsi="Times New Roman" w:cs="Times New Roman"/>
          <w:sz w:val="24"/>
          <w:szCs w:val="24"/>
        </w:rPr>
        <w:t xml:space="preserve"> using </w:t>
      </w:r>
      <w:r w:rsidR="001D1203">
        <w:rPr>
          <w:rFonts w:ascii="Times New Roman" w:hAnsi="Times New Roman" w:cs="Times New Roman"/>
          <w:sz w:val="24"/>
          <w:szCs w:val="24"/>
        </w:rPr>
        <w:t>CSI bridge</w:t>
      </w:r>
      <w:r w:rsidR="001D1203" w:rsidRPr="001962A5">
        <w:rPr>
          <w:rFonts w:ascii="Times New Roman" w:hAnsi="Times New Roman" w:cs="Times New Roman"/>
          <w:sz w:val="24"/>
          <w:szCs w:val="24"/>
        </w:rPr>
        <w:t>.</w:t>
      </w:r>
    </w:p>
    <w:p w14:paraId="53CD7EDD" w14:textId="2B668F1A" w:rsidR="001962A5" w:rsidRDefault="001D1203" w:rsidP="001962A5">
      <w:pPr>
        <w:spacing w:after="219"/>
        <w:rPr>
          <w:rFonts w:ascii="Times New Roman" w:hAnsi="Times New Roman" w:cs="Times New Roman"/>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70EDAA60" wp14:editId="6268DF54">
            <wp:extent cx="3182620" cy="15163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2620" cy="1516380"/>
                    </a:xfrm>
                    <a:prstGeom prst="rect">
                      <a:avLst/>
                    </a:prstGeom>
                    <a:noFill/>
                  </pic:spPr>
                </pic:pic>
              </a:graphicData>
            </a:graphic>
          </wp:inline>
        </w:drawing>
      </w:r>
    </w:p>
    <w:p w14:paraId="3BAD3D15" w14:textId="000D1A29" w:rsidR="001962A5" w:rsidRDefault="001962A5" w:rsidP="001962A5">
      <w:pPr>
        <w:spacing w:after="219"/>
        <w:rPr>
          <w:rFonts w:ascii="Times New Roman" w:hAnsi="Times New Roman" w:cs="Times New Roman"/>
          <w:sz w:val="24"/>
          <w:szCs w:val="24"/>
        </w:rPr>
      </w:pPr>
    </w:p>
    <w:p w14:paraId="3FCDA39D" w14:textId="77777777" w:rsidR="001962A5" w:rsidRP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t xml:space="preserve">In the present study, our initial focus </w:t>
      </w:r>
      <w:proofErr w:type="spellStart"/>
      <w:r w:rsidRPr="001962A5">
        <w:rPr>
          <w:rFonts w:ascii="Times New Roman" w:hAnsi="Times New Roman" w:cs="Times New Roman"/>
          <w:sz w:val="24"/>
          <w:szCs w:val="24"/>
        </w:rPr>
        <w:t>centers</w:t>
      </w:r>
      <w:proofErr w:type="spellEnd"/>
      <w:r w:rsidRPr="001962A5">
        <w:rPr>
          <w:rFonts w:ascii="Times New Roman" w:hAnsi="Times New Roman" w:cs="Times New Roman"/>
          <w:sz w:val="24"/>
          <w:szCs w:val="24"/>
        </w:rPr>
        <w:t xml:space="preserve"> on </w:t>
      </w:r>
      <w:proofErr w:type="spellStart"/>
      <w:r w:rsidRPr="001962A5">
        <w:rPr>
          <w:rFonts w:ascii="Times New Roman" w:hAnsi="Times New Roman" w:cs="Times New Roman"/>
          <w:sz w:val="24"/>
          <w:szCs w:val="24"/>
        </w:rPr>
        <w:t>modeling</w:t>
      </w:r>
      <w:proofErr w:type="spellEnd"/>
      <w:r w:rsidRPr="001962A5">
        <w:rPr>
          <w:rFonts w:ascii="Times New Roman" w:hAnsi="Times New Roman" w:cs="Times New Roman"/>
          <w:sz w:val="24"/>
          <w:szCs w:val="24"/>
        </w:rPr>
        <w:t xml:space="preserve"> and </w:t>
      </w:r>
      <w:proofErr w:type="spellStart"/>
      <w:r w:rsidRPr="001962A5">
        <w:rPr>
          <w:rFonts w:ascii="Times New Roman" w:hAnsi="Times New Roman" w:cs="Times New Roman"/>
          <w:sz w:val="24"/>
          <w:szCs w:val="24"/>
        </w:rPr>
        <w:t>analyzing</w:t>
      </w:r>
      <w:proofErr w:type="spellEnd"/>
      <w:r w:rsidRPr="001962A5">
        <w:rPr>
          <w:rFonts w:ascii="Times New Roman" w:hAnsi="Times New Roman" w:cs="Times New Roman"/>
          <w:sz w:val="24"/>
          <w:szCs w:val="24"/>
        </w:rPr>
        <w:t xml:space="preserve"> the first bridge employing conventional elastomeric bridge bearings. Subsequently, we gather and examine the results obtained from this analysis. Following this, we undertake a pivotal step by substituting these conventional elastomeric bearings with elastomeric isolation bearings, conducting a comprehensive analysis, and subsequently comparing the results.</w:t>
      </w:r>
    </w:p>
    <w:p w14:paraId="4F0AA5A9" w14:textId="77777777" w:rsidR="001962A5" w:rsidRP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t>The fundamental distinction between conventional elastomeric bearings and elastomeric isolation bearings lies in their horizontal flexibility, with the latter being notably more flexible in the horizontal direction while maintaining the same vertical stiffness. This increased horizontal flexibility, combined with specific damping characteristics, serves as the foundation for achieving the desired isolation effects within the system.</w:t>
      </w:r>
    </w:p>
    <w:p w14:paraId="66822640" w14:textId="77777777" w:rsidR="001962A5" w:rsidRP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t>The enhanced horizontal flexibility of the elastomeric isolation bearings acts as a mechanism that restricts the transmission of substantial earthquake forces from the piers to the superstructure. Conversely, the damping properties of these bearings play a crucial role in dissipating seismic energy, thereby effectively reducing the overall design displacement experienced by the bridge.</w:t>
      </w:r>
    </w:p>
    <w:p w14:paraId="3482D849" w14:textId="53597F0B" w:rsidR="001962A5" w:rsidRDefault="001962A5" w:rsidP="001962A5">
      <w:pPr>
        <w:spacing w:after="219"/>
        <w:rPr>
          <w:rFonts w:ascii="Times New Roman" w:hAnsi="Times New Roman" w:cs="Times New Roman"/>
          <w:sz w:val="24"/>
          <w:szCs w:val="24"/>
        </w:rPr>
      </w:pPr>
      <w:r w:rsidRPr="001962A5">
        <w:rPr>
          <w:rFonts w:ascii="Times New Roman" w:hAnsi="Times New Roman" w:cs="Times New Roman"/>
          <w:sz w:val="24"/>
          <w:szCs w:val="24"/>
        </w:rPr>
        <w:lastRenderedPageBreak/>
        <w:t>For the earthquake analysis of the isolated bridges under consideration, several key assumptions have been made to guide our study and analysis.</w:t>
      </w:r>
      <w:r w:rsidRPr="001962A5">
        <w:rPr>
          <w:rFonts w:ascii="Times New Roman" w:hAnsi="Times New Roman" w:cs="Times New Roman"/>
          <w:vanish/>
          <w:sz w:val="24"/>
          <w:szCs w:val="24"/>
        </w:rPr>
        <w:t>Top of Form</w:t>
      </w:r>
    </w:p>
    <w:p w14:paraId="2B6BB079" w14:textId="5D5DE5E0" w:rsidR="001962A5" w:rsidRDefault="001962A5" w:rsidP="001962A5">
      <w:pPr>
        <w:spacing w:after="219"/>
        <w:rPr>
          <w:rFonts w:ascii="Times New Roman" w:hAnsi="Times New Roman" w:cs="Times New Roman"/>
          <w:sz w:val="24"/>
          <w:szCs w:val="24"/>
        </w:rPr>
      </w:pPr>
    </w:p>
    <w:p w14:paraId="3BFA7915" w14:textId="77777777" w:rsidR="00C35C1E" w:rsidRPr="00C35C1E" w:rsidRDefault="00C35C1E" w:rsidP="00C35C1E">
      <w:pPr>
        <w:spacing w:after="219"/>
        <w:rPr>
          <w:rFonts w:ascii="Times New Roman" w:hAnsi="Times New Roman" w:cs="Times New Roman"/>
          <w:sz w:val="24"/>
          <w:szCs w:val="24"/>
        </w:rPr>
      </w:pPr>
      <w:r w:rsidRPr="00C35C1E">
        <w:rPr>
          <w:rFonts w:ascii="Times New Roman" w:hAnsi="Times New Roman" w:cs="Times New Roman"/>
          <w:sz w:val="24"/>
          <w:szCs w:val="24"/>
        </w:rPr>
        <w:t>For our earthquake analysis of the isolated bridges under consideration, several key assumptions have been made to guide our study:</w:t>
      </w:r>
    </w:p>
    <w:p w14:paraId="1303F2F9" w14:textId="77777777" w:rsidR="00C35C1E" w:rsidRPr="00C35C1E" w:rsidRDefault="00C35C1E" w:rsidP="00C35C1E">
      <w:pPr>
        <w:numPr>
          <w:ilvl w:val="0"/>
          <w:numId w:val="1"/>
        </w:numPr>
        <w:spacing w:after="219"/>
        <w:rPr>
          <w:rFonts w:ascii="Times New Roman" w:hAnsi="Times New Roman" w:cs="Times New Roman"/>
          <w:sz w:val="24"/>
          <w:szCs w:val="24"/>
        </w:rPr>
      </w:pPr>
      <w:r w:rsidRPr="00C35C1E">
        <w:rPr>
          <w:rFonts w:ascii="Times New Roman" w:hAnsi="Times New Roman" w:cs="Times New Roman"/>
          <w:b/>
          <w:bCs/>
          <w:sz w:val="24"/>
          <w:szCs w:val="24"/>
        </w:rPr>
        <w:t>Elastic Superstructure and Piers:</w:t>
      </w:r>
      <w:r w:rsidRPr="00C35C1E">
        <w:rPr>
          <w:rFonts w:ascii="Times New Roman" w:hAnsi="Times New Roman" w:cs="Times New Roman"/>
          <w:sz w:val="24"/>
          <w:szCs w:val="24"/>
        </w:rPr>
        <w:t xml:space="preserve"> It is assumed that both the bridge superstructure and piers remain within the elastic state during earthquake excitation. This assumption is well-founded, as the isolation system's primary objective is to reduce earthquake response in a manner that keeps the structure operating within its elastic range.</w:t>
      </w:r>
    </w:p>
    <w:p w14:paraId="198CF3DB" w14:textId="77777777" w:rsidR="00C35C1E" w:rsidRPr="00C35C1E" w:rsidRDefault="00C35C1E" w:rsidP="00C35C1E">
      <w:pPr>
        <w:numPr>
          <w:ilvl w:val="0"/>
          <w:numId w:val="1"/>
        </w:numPr>
        <w:spacing w:after="219"/>
        <w:rPr>
          <w:rFonts w:ascii="Times New Roman" w:hAnsi="Times New Roman" w:cs="Times New Roman"/>
          <w:sz w:val="24"/>
          <w:szCs w:val="24"/>
        </w:rPr>
      </w:pPr>
      <w:r w:rsidRPr="00C35C1E">
        <w:rPr>
          <w:rFonts w:ascii="Times New Roman" w:hAnsi="Times New Roman" w:cs="Times New Roman"/>
          <w:b/>
          <w:bCs/>
          <w:sz w:val="24"/>
          <w:szCs w:val="24"/>
        </w:rPr>
        <w:t>Straight Bridge Deck:</w:t>
      </w:r>
      <w:r w:rsidRPr="00C35C1E">
        <w:rPr>
          <w:rFonts w:ascii="Times New Roman" w:hAnsi="Times New Roman" w:cs="Times New Roman"/>
          <w:sz w:val="24"/>
          <w:szCs w:val="24"/>
        </w:rPr>
        <w:t xml:space="preserve"> The bridge deck is assumed to be straight, and both the deck and abutments of the bridge are considered rigid in our analysis.</w:t>
      </w:r>
    </w:p>
    <w:p w14:paraId="4F73D147" w14:textId="77777777" w:rsidR="00C35C1E" w:rsidRPr="00C35C1E" w:rsidRDefault="00C35C1E" w:rsidP="00C35C1E">
      <w:pPr>
        <w:numPr>
          <w:ilvl w:val="0"/>
          <w:numId w:val="1"/>
        </w:numPr>
        <w:spacing w:after="219"/>
        <w:rPr>
          <w:rFonts w:ascii="Times New Roman" w:hAnsi="Times New Roman" w:cs="Times New Roman"/>
          <w:sz w:val="24"/>
          <w:szCs w:val="24"/>
        </w:rPr>
      </w:pPr>
      <w:r w:rsidRPr="00C35C1E">
        <w:rPr>
          <w:rFonts w:ascii="Times New Roman" w:hAnsi="Times New Roman" w:cs="Times New Roman"/>
          <w:b/>
          <w:bCs/>
          <w:sz w:val="24"/>
          <w:szCs w:val="24"/>
        </w:rPr>
        <w:t>Rigidly Fixed Piers:</w:t>
      </w:r>
      <w:r w:rsidRPr="00C35C1E">
        <w:rPr>
          <w:rFonts w:ascii="Times New Roman" w:hAnsi="Times New Roman" w:cs="Times New Roman"/>
          <w:sz w:val="24"/>
          <w:szCs w:val="24"/>
        </w:rPr>
        <w:t xml:space="preserve"> The bridge piers are assumed to be rigidly fixed at the foundation level, implying minimal movement at the connection between the piers and the foundation during seismic events.</w:t>
      </w:r>
    </w:p>
    <w:p w14:paraId="29307DE4" w14:textId="77777777" w:rsidR="00C35C1E" w:rsidRPr="00C35C1E" w:rsidRDefault="00C35C1E" w:rsidP="00C35C1E">
      <w:pPr>
        <w:numPr>
          <w:ilvl w:val="0"/>
          <w:numId w:val="1"/>
        </w:numPr>
        <w:spacing w:after="219"/>
        <w:rPr>
          <w:rFonts w:ascii="Times New Roman" w:hAnsi="Times New Roman" w:cs="Times New Roman"/>
          <w:sz w:val="24"/>
          <w:szCs w:val="24"/>
        </w:rPr>
      </w:pPr>
      <w:r w:rsidRPr="00C35C1E">
        <w:rPr>
          <w:rFonts w:ascii="Times New Roman" w:hAnsi="Times New Roman" w:cs="Times New Roman"/>
          <w:b/>
          <w:bCs/>
          <w:sz w:val="24"/>
          <w:szCs w:val="24"/>
        </w:rPr>
        <w:t>Stable Foundation:</w:t>
      </w:r>
      <w:r w:rsidRPr="00C35C1E">
        <w:rPr>
          <w:rFonts w:ascii="Times New Roman" w:hAnsi="Times New Roman" w:cs="Times New Roman"/>
          <w:sz w:val="24"/>
          <w:szCs w:val="24"/>
        </w:rPr>
        <w:t xml:space="preserve"> The bridge is founded on stable soil or rock, and any potential soil-structure interaction effects are disregarded in this analysis. This simplifying assumption allows us to focus on the impact of the isolation system.</w:t>
      </w:r>
    </w:p>
    <w:p w14:paraId="445A5949" w14:textId="77777777" w:rsidR="00C35C1E" w:rsidRPr="00C35C1E" w:rsidRDefault="00C35C1E" w:rsidP="00C35C1E">
      <w:pPr>
        <w:numPr>
          <w:ilvl w:val="0"/>
          <w:numId w:val="1"/>
        </w:numPr>
        <w:spacing w:after="219"/>
        <w:rPr>
          <w:rFonts w:ascii="Times New Roman" w:hAnsi="Times New Roman" w:cs="Times New Roman"/>
          <w:sz w:val="24"/>
          <w:szCs w:val="24"/>
        </w:rPr>
      </w:pPr>
      <w:r w:rsidRPr="00C35C1E">
        <w:rPr>
          <w:rFonts w:ascii="Times New Roman" w:hAnsi="Times New Roman" w:cs="Times New Roman"/>
          <w:b/>
          <w:bCs/>
          <w:sz w:val="24"/>
          <w:szCs w:val="24"/>
        </w:rPr>
        <w:t>Uniform Bearing Properties:</w:t>
      </w:r>
      <w:r w:rsidRPr="00C35C1E">
        <w:rPr>
          <w:rFonts w:ascii="Times New Roman" w:hAnsi="Times New Roman" w:cs="Times New Roman"/>
          <w:sz w:val="24"/>
          <w:szCs w:val="24"/>
        </w:rPr>
        <w:t xml:space="preserve"> The bearings provided at both the abutments and piers are considered to have the same dynamic properties. This simplification streamlines our analysis by assuming uniform </w:t>
      </w:r>
      <w:proofErr w:type="spellStart"/>
      <w:r w:rsidRPr="00C35C1E">
        <w:rPr>
          <w:rFonts w:ascii="Times New Roman" w:hAnsi="Times New Roman" w:cs="Times New Roman"/>
          <w:sz w:val="24"/>
          <w:szCs w:val="24"/>
        </w:rPr>
        <w:t>behavior</w:t>
      </w:r>
      <w:proofErr w:type="spellEnd"/>
      <w:r w:rsidRPr="00C35C1E">
        <w:rPr>
          <w:rFonts w:ascii="Times New Roman" w:hAnsi="Times New Roman" w:cs="Times New Roman"/>
          <w:sz w:val="24"/>
          <w:szCs w:val="24"/>
        </w:rPr>
        <w:t xml:space="preserve"> across these bearing elements.</w:t>
      </w:r>
    </w:p>
    <w:p w14:paraId="59202DF8" w14:textId="275147C5" w:rsidR="00C35C1E" w:rsidRDefault="00C35C1E" w:rsidP="00C35C1E">
      <w:pPr>
        <w:spacing w:after="219"/>
        <w:rPr>
          <w:rFonts w:ascii="Times New Roman" w:hAnsi="Times New Roman" w:cs="Times New Roman"/>
          <w:sz w:val="24"/>
          <w:szCs w:val="24"/>
        </w:rPr>
      </w:pPr>
      <w:r w:rsidRPr="00C35C1E">
        <w:rPr>
          <w:rFonts w:ascii="Times New Roman" w:hAnsi="Times New Roman" w:cs="Times New Roman"/>
          <w:sz w:val="24"/>
          <w:szCs w:val="24"/>
        </w:rPr>
        <w:t>These assumptions serve as the basis for our earthquake analysis, providing a framework for our study of isolated bridges and their response to seismic events.</w:t>
      </w:r>
    </w:p>
    <w:p w14:paraId="743B2083" w14:textId="1B5B3A87" w:rsidR="00C35C1E" w:rsidRDefault="00C35C1E" w:rsidP="00C35C1E">
      <w:pPr>
        <w:spacing w:after="219"/>
        <w:rPr>
          <w:rFonts w:ascii="Times New Roman" w:hAnsi="Times New Roman" w:cs="Times New Roman"/>
          <w:sz w:val="24"/>
          <w:szCs w:val="24"/>
        </w:rPr>
      </w:pPr>
    </w:p>
    <w:p w14:paraId="15E1071E" w14:textId="3F40E1E9" w:rsidR="00C35C1E" w:rsidRDefault="00C35C1E" w:rsidP="00C35C1E">
      <w:pPr>
        <w:spacing w:after="219"/>
        <w:rPr>
          <w:rFonts w:ascii="Times New Roman" w:hAnsi="Times New Roman" w:cs="Times New Roman"/>
          <w:sz w:val="24"/>
          <w:szCs w:val="24"/>
        </w:rPr>
      </w:pPr>
      <w:r w:rsidRPr="00C35C1E">
        <w:rPr>
          <w:rFonts w:ascii="Times New Roman" w:hAnsi="Times New Roman" w:cs="Times New Roman"/>
          <w:sz w:val="24"/>
          <w:szCs w:val="24"/>
        </w:rPr>
        <w:t>In our seismic analysis, we employ a rigorous methodology that begins with the selection of the Imperial Valley earthquake ground motion record to replicate real-world seismic conditions. We then construct a detailed and accurate model of the bridge, accounting for its various components, including the superstructure, piers, abutments, and bearings. Initially, the bridge is subjected to analysis with conventional elastomeric bridge bearings, providing us with a baseline understanding of its seismic response within the constraints of traditional bearing systems. Subsequently, we replace these conventional bearings with elastomeric isolators, each with carefully defined stiffness properties. These properties are pivotal in determining how the bridge behaves under seismic forces. By systematically following this approach, we can perform a comparative assessment of the bridge's seismic performance, evaluating the effectiveness of elastomeric isolation in enhancing its resilience and reducing its vulnerability to seismic events.</w:t>
      </w:r>
    </w:p>
    <w:p w14:paraId="37278CB9" w14:textId="034E7053" w:rsidR="001D1203" w:rsidRDefault="001D1203" w:rsidP="00C35C1E">
      <w:pPr>
        <w:spacing w:after="219"/>
        <w:rPr>
          <w:rFonts w:ascii="Times New Roman" w:hAnsi="Times New Roman" w:cs="Times New Roman"/>
          <w:sz w:val="24"/>
          <w:szCs w:val="24"/>
        </w:rPr>
      </w:pPr>
    </w:p>
    <w:p w14:paraId="7337CED4" w14:textId="3F06A171" w:rsidR="001D1203" w:rsidRDefault="001D1203" w:rsidP="00C35C1E">
      <w:pPr>
        <w:spacing w:after="219"/>
        <w:rPr>
          <w:rFonts w:ascii="Times New Roman" w:hAnsi="Times New Roman" w:cs="Times New Roman"/>
          <w:sz w:val="24"/>
          <w:szCs w:val="24"/>
        </w:rPr>
      </w:pPr>
    </w:p>
    <w:p w14:paraId="7C6C315B" w14:textId="5DAE70EF" w:rsidR="001D1203" w:rsidRDefault="001D1203" w:rsidP="00C35C1E">
      <w:pPr>
        <w:spacing w:after="219"/>
        <w:rPr>
          <w:rFonts w:ascii="Times New Roman" w:hAnsi="Times New Roman" w:cs="Times New Roman"/>
          <w:sz w:val="24"/>
          <w:szCs w:val="24"/>
        </w:rPr>
      </w:pPr>
    </w:p>
    <w:p w14:paraId="082F6ADA" w14:textId="4B543B9F" w:rsidR="001D1203" w:rsidRDefault="001D1203" w:rsidP="00C35C1E">
      <w:pPr>
        <w:spacing w:after="219"/>
        <w:rPr>
          <w:rFonts w:ascii="Times New Roman" w:hAnsi="Times New Roman" w:cs="Times New Roman"/>
          <w:sz w:val="24"/>
          <w:szCs w:val="24"/>
        </w:rPr>
      </w:pPr>
      <w:r>
        <w:rPr>
          <w:rFonts w:ascii="Times New Roman" w:hAnsi="Times New Roman" w:cs="Times New Roman"/>
          <w:sz w:val="24"/>
          <w:szCs w:val="24"/>
        </w:rPr>
        <w:t>METHEDOLOGY</w:t>
      </w:r>
    </w:p>
    <w:p w14:paraId="79803061" w14:textId="7886087F" w:rsidR="001D1203" w:rsidRPr="00C35C1E" w:rsidRDefault="001D1203" w:rsidP="00C35C1E">
      <w:pPr>
        <w:spacing w:after="219"/>
        <w:rPr>
          <w:rFonts w:ascii="Times New Roman" w:hAnsi="Times New Roman" w:cs="Times New Roman"/>
          <w:sz w:val="24"/>
          <w:szCs w:val="24"/>
        </w:rPr>
      </w:pPr>
      <w:r w:rsidRPr="001D1203">
        <w:rPr>
          <w:rFonts w:ascii="Times New Roman" w:hAnsi="Times New Roman" w:cs="Times New Roman"/>
          <w:sz w:val="24"/>
          <w:szCs w:val="24"/>
        </w:rPr>
        <w:t xml:space="preserve">This project employs a comprehensive methodology to investigate the effects of soil-structure interaction on the seismic response of bridges. Beginning with an in-depth literature review, the study establishes a foundation by examining existing theories and methodologies in this field. Clear objectives are then defined to address specific aspects, including the impact of different soil types, bridge configurations, and seismic loading conditions. Representative bridge models are carefully selected, encompassing various types, materials, and geometries to ensure the study's applicability to real-world scenarios. Soil characterization involves rigorous testing to determine key properties such as shear modulus and damping ratio, essential for accurate </w:t>
      </w:r>
      <w:proofErr w:type="spellStart"/>
      <w:r w:rsidRPr="001D1203">
        <w:rPr>
          <w:rFonts w:ascii="Times New Roman" w:hAnsi="Times New Roman" w:cs="Times New Roman"/>
          <w:sz w:val="24"/>
          <w:szCs w:val="24"/>
        </w:rPr>
        <w:t>modeling</w:t>
      </w:r>
      <w:proofErr w:type="spellEnd"/>
      <w:r w:rsidRPr="001D1203">
        <w:rPr>
          <w:rFonts w:ascii="Times New Roman" w:hAnsi="Times New Roman" w:cs="Times New Roman"/>
          <w:sz w:val="24"/>
          <w:szCs w:val="24"/>
        </w:rPr>
        <w:t xml:space="preserve">. Advanced numerical simulations, utilizing finite element analysis software, are employed to model the selected bridges and simulate their </w:t>
      </w:r>
      <w:proofErr w:type="spellStart"/>
      <w:r w:rsidRPr="001D1203">
        <w:rPr>
          <w:rFonts w:ascii="Times New Roman" w:hAnsi="Times New Roman" w:cs="Times New Roman"/>
          <w:sz w:val="24"/>
          <w:szCs w:val="24"/>
        </w:rPr>
        <w:t>behavior</w:t>
      </w:r>
      <w:proofErr w:type="spellEnd"/>
      <w:r w:rsidRPr="001D1203">
        <w:rPr>
          <w:rFonts w:ascii="Times New Roman" w:hAnsi="Times New Roman" w:cs="Times New Roman"/>
          <w:sz w:val="24"/>
          <w:szCs w:val="24"/>
        </w:rPr>
        <w:t xml:space="preserve"> under seismic loading, with a particular emphasis on incorporating realistic soil-structure interaction effects. Parametric studies explore the sensitivity of the system to variations in soil stiffness, foundation type, and bridge geometry. Complementing these simulations, scaled physical models of the bridges undergo experimental testing, providing validation and capturing insights that may elude numerical analyses alone. Data from both approaches are meticulously </w:t>
      </w:r>
      <w:proofErr w:type="spellStart"/>
      <w:r w:rsidRPr="001D1203">
        <w:rPr>
          <w:rFonts w:ascii="Times New Roman" w:hAnsi="Times New Roman" w:cs="Times New Roman"/>
          <w:sz w:val="24"/>
          <w:szCs w:val="24"/>
        </w:rPr>
        <w:t>analyzed</w:t>
      </w:r>
      <w:proofErr w:type="spellEnd"/>
      <w:r w:rsidRPr="001D1203">
        <w:rPr>
          <w:rFonts w:ascii="Times New Roman" w:hAnsi="Times New Roman" w:cs="Times New Roman"/>
          <w:sz w:val="24"/>
          <w:szCs w:val="24"/>
        </w:rPr>
        <w:t xml:space="preserve"> to identify trends, correlations, and critical factors influencing the seismic response. The study's conclusions not only contribute to a deeper understanding of soil-structure interaction but also offer valuable insights for the refinement of seismic design codes, recommending considerations for practitioners and potential improvements to existing standards. The entire process is documented comprehensively in a report, ensuring that the methodology, results, and implications are communicated effectively within the field of earthquake engineering</w:t>
      </w:r>
    </w:p>
    <w:p w14:paraId="429064E0" w14:textId="262841D2" w:rsidR="00C35C1E" w:rsidRDefault="00C35C1E" w:rsidP="00C35C1E">
      <w:pPr>
        <w:spacing w:after="219"/>
        <w:rPr>
          <w:rFonts w:ascii="Times New Roman" w:hAnsi="Times New Roman" w:cs="Times New Roman"/>
          <w:sz w:val="24"/>
          <w:szCs w:val="24"/>
        </w:rPr>
      </w:pPr>
      <w:r w:rsidRPr="00C35C1E">
        <w:rPr>
          <w:rFonts w:ascii="Times New Roman" w:hAnsi="Times New Roman" w:cs="Times New Roman"/>
          <w:vanish/>
          <w:sz w:val="24"/>
          <w:szCs w:val="24"/>
        </w:rPr>
        <w:t>Top of Form</w:t>
      </w:r>
    </w:p>
    <w:p w14:paraId="60B401E4" w14:textId="77777777" w:rsidR="00C35C1E" w:rsidRDefault="00C35C1E" w:rsidP="00755EC7"/>
    <w:p w14:paraId="74B9773E" w14:textId="3136603E" w:rsidR="00C35C1E" w:rsidRDefault="00C35C1E" w:rsidP="00C35C1E">
      <w:pPr>
        <w:spacing w:after="31"/>
        <w:ind w:left="134" w:right="32"/>
      </w:pPr>
      <w:r>
        <w:rPr>
          <w:rFonts w:ascii="Times New Roman" w:eastAsia="Times New Roman" w:hAnsi="Times New Roman" w:cs="Times New Roman"/>
          <w:b/>
          <w:sz w:val="18"/>
        </w:rPr>
        <w:t xml:space="preserve">TABLE 1. Stiffness values of Elastomeric bearing and its variations </w:t>
      </w:r>
    </w:p>
    <w:tbl>
      <w:tblPr>
        <w:tblStyle w:val="TableGrid"/>
        <w:tblW w:w="5117" w:type="dxa"/>
        <w:tblInd w:w="36" w:type="dxa"/>
        <w:tblCellMar>
          <w:top w:w="66" w:type="dxa"/>
          <w:left w:w="72" w:type="dxa"/>
          <w:right w:w="115" w:type="dxa"/>
        </w:tblCellMar>
        <w:tblLook w:val="04A0" w:firstRow="1" w:lastRow="0" w:firstColumn="1" w:lastColumn="0" w:noHBand="0" w:noVBand="1"/>
      </w:tblPr>
      <w:tblGrid>
        <w:gridCol w:w="1660"/>
        <w:gridCol w:w="908"/>
        <w:gridCol w:w="1186"/>
        <w:gridCol w:w="1363"/>
      </w:tblGrid>
      <w:tr w:rsidR="00C35C1E" w14:paraId="5792D9C6" w14:textId="77777777" w:rsidTr="00C35C1E">
        <w:trPr>
          <w:trHeight w:val="298"/>
        </w:trPr>
        <w:tc>
          <w:tcPr>
            <w:tcW w:w="1660" w:type="dxa"/>
            <w:tcBorders>
              <w:top w:val="single" w:sz="4" w:space="0" w:color="000000"/>
              <w:left w:val="single" w:sz="4" w:space="0" w:color="000000"/>
              <w:bottom w:val="single" w:sz="4" w:space="0" w:color="000000"/>
              <w:right w:val="single" w:sz="4" w:space="0" w:color="000000"/>
            </w:tcBorders>
          </w:tcPr>
          <w:p w14:paraId="0A20898D" w14:textId="77777777" w:rsidR="00C35C1E" w:rsidRDefault="00C35C1E" w:rsidP="00C35C1E">
            <w:pPr>
              <w:spacing w:line="259" w:lineRule="auto"/>
            </w:pPr>
            <w:r>
              <w:rPr>
                <w:rFonts w:ascii="Times New Roman" w:eastAsia="Times New Roman" w:hAnsi="Times New Roman" w:cs="Times New Roman"/>
                <w:b/>
              </w:rPr>
              <w:t xml:space="preserve"> </w:t>
            </w:r>
          </w:p>
        </w:tc>
        <w:tc>
          <w:tcPr>
            <w:tcW w:w="908" w:type="dxa"/>
            <w:tcBorders>
              <w:top w:val="single" w:sz="4" w:space="0" w:color="000000"/>
              <w:left w:val="single" w:sz="4" w:space="0" w:color="000000"/>
              <w:bottom w:val="single" w:sz="4" w:space="0" w:color="000000"/>
              <w:right w:val="single" w:sz="4" w:space="0" w:color="000000"/>
            </w:tcBorders>
          </w:tcPr>
          <w:p w14:paraId="1D499BCD" w14:textId="77777777" w:rsidR="00C35C1E" w:rsidRDefault="00C35C1E" w:rsidP="00C35C1E">
            <w:pPr>
              <w:spacing w:line="259" w:lineRule="auto"/>
              <w:ind w:left="38"/>
              <w:jc w:val="center"/>
            </w:pPr>
            <w:r>
              <w:rPr>
                <w:rFonts w:ascii="Times New Roman" w:eastAsia="Times New Roman" w:hAnsi="Times New Roman" w:cs="Times New Roman"/>
                <w:b/>
                <w:sz w:val="18"/>
              </w:rPr>
              <w:t>K</w:t>
            </w:r>
            <w:r>
              <w:rPr>
                <w:rFonts w:ascii="Times New Roman" w:eastAsia="Times New Roman" w:hAnsi="Times New Roman" w:cs="Times New Roman"/>
                <w:b/>
                <w:sz w:val="18"/>
                <w:vertAlign w:val="subscript"/>
              </w:rPr>
              <w:t>V</w:t>
            </w:r>
            <w:r>
              <w:rPr>
                <w:rFonts w:ascii="Times New Roman" w:eastAsia="Times New Roman" w:hAnsi="Times New Roman" w:cs="Times New Roman"/>
                <w:b/>
                <w:sz w:val="18"/>
              </w:rPr>
              <w:t xml:space="preserve"> (</w:t>
            </w:r>
            <w:proofErr w:type="spellStart"/>
            <w:r>
              <w:rPr>
                <w:rFonts w:ascii="Times New Roman" w:eastAsia="Times New Roman" w:hAnsi="Times New Roman" w:cs="Times New Roman"/>
                <w:b/>
                <w:sz w:val="18"/>
              </w:rPr>
              <w:t>kN</w:t>
            </w:r>
            <w:proofErr w:type="spellEnd"/>
            <w:r>
              <w:rPr>
                <w:rFonts w:ascii="Times New Roman" w:eastAsia="Times New Roman" w:hAnsi="Times New Roman" w:cs="Times New Roman"/>
                <w:b/>
                <w:sz w:val="18"/>
              </w:rPr>
              <w:t xml:space="preserve">/m) </w:t>
            </w:r>
          </w:p>
        </w:tc>
        <w:tc>
          <w:tcPr>
            <w:tcW w:w="1186" w:type="dxa"/>
            <w:tcBorders>
              <w:top w:val="single" w:sz="4" w:space="0" w:color="000000"/>
              <w:left w:val="single" w:sz="4" w:space="0" w:color="000000"/>
              <w:bottom w:val="single" w:sz="4" w:space="0" w:color="000000"/>
              <w:right w:val="single" w:sz="4" w:space="0" w:color="000000"/>
            </w:tcBorders>
          </w:tcPr>
          <w:p w14:paraId="2BEAB614" w14:textId="77777777" w:rsidR="00C35C1E" w:rsidRDefault="00C35C1E" w:rsidP="00C35C1E">
            <w:pPr>
              <w:spacing w:line="259" w:lineRule="auto"/>
              <w:ind w:left="38"/>
              <w:jc w:val="center"/>
            </w:pPr>
            <w:r>
              <w:rPr>
                <w:rFonts w:ascii="Times New Roman" w:eastAsia="Times New Roman" w:hAnsi="Times New Roman" w:cs="Times New Roman"/>
                <w:b/>
                <w:sz w:val="18"/>
              </w:rPr>
              <w:t>K</w:t>
            </w:r>
            <w:r>
              <w:rPr>
                <w:rFonts w:ascii="Times New Roman" w:eastAsia="Times New Roman" w:hAnsi="Times New Roman" w:cs="Times New Roman"/>
                <w:b/>
                <w:sz w:val="18"/>
                <w:vertAlign w:val="subscript"/>
              </w:rPr>
              <w:t xml:space="preserve">H </w:t>
            </w:r>
            <w:r>
              <w:rPr>
                <w:rFonts w:ascii="Times New Roman" w:eastAsia="Times New Roman" w:hAnsi="Times New Roman" w:cs="Times New Roman"/>
                <w:b/>
                <w:sz w:val="18"/>
              </w:rPr>
              <w:t>(</w:t>
            </w:r>
            <w:proofErr w:type="spellStart"/>
            <w:r>
              <w:rPr>
                <w:rFonts w:ascii="Times New Roman" w:eastAsia="Times New Roman" w:hAnsi="Times New Roman" w:cs="Times New Roman"/>
                <w:b/>
                <w:sz w:val="18"/>
              </w:rPr>
              <w:t>kN</w:t>
            </w:r>
            <w:proofErr w:type="spellEnd"/>
            <w:r>
              <w:rPr>
                <w:rFonts w:ascii="Times New Roman" w:eastAsia="Times New Roman" w:hAnsi="Times New Roman" w:cs="Times New Roman"/>
                <w:b/>
                <w:sz w:val="18"/>
              </w:rPr>
              <w:t xml:space="preserve">/m) </w:t>
            </w:r>
          </w:p>
        </w:tc>
        <w:tc>
          <w:tcPr>
            <w:tcW w:w="1363" w:type="dxa"/>
            <w:tcBorders>
              <w:top w:val="single" w:sz="4" w:space="0" w:color="000000"/>
              <w:left w:val="single" w:sz="4" w:space="0" w:color="000000"/>
              <w:bottom w:val="single" w:sz="4" w:space="0" w:color="000000"/>
              <w:right w:val="single" w:sz="4" w:space="0" w:color="000000"/>
            </w:tcBorders>
          </w:tcPr>
          <w:p w14:paraId="6657F65A" w14:textId="77777777" w:rsidR="00C35C1E" w:rsidRDefault="00C35C1E" w:rsidP="00C35C1E">
            <w:pPr>
              <w:spacing w:line="259" w:lineRule="auto"/>
              <w:ind w:left="38"/>
              <w:jc w:val="center"/>
            </w:pPr>
            <w:r>
              <w:rPr>
                <w:rFonts w:ascii="Times New Roman" w:eastAsia="Times New Roman" w:hAnsi="Times New Roman" w:cs="Times New Roman"/>
                <w:b/>
                <w:sz w:val="18"/>
              </w:rPr>
              <w:t>K</w:t>
            </w:r>
            <w:r>
              <w:rPr>
                <w:rFonts w:ascii="Times New Roman" w:eastAsia="Times New Roman" w:hAnsi="Times New Roman" w:cs="Times New Roman"/>
                <w:b/>
                <w:sz w:val="18"/>
                <w:vertAlign w:val="subscript"/>
              </w:rPr>
              <w:t xml:space="preserve">L </w:t>
            </w:r>
            <w:r>
              <w:rPr>
                <w:rFonts w:ascii="Times New Roman" w:eastAsia="Times New Roman" w:hAnsi="Times New Roman" w:cs="Times New Roman"/>
                <w:b/>
                <w:sz w:val="18"/>
              </w:rPr>
              <w:t>(</w:t>
            </w:r>
            <w:proofErr w:type="spellStart"/>
            <w:r>
              <w:rPr>
                <w:rFonts w:ascii="Times New Roman" w:eastAsia="Times New Roman" w:hAnsi="Times New Roman" w:cs="Times New Roman"/>
                <w:b/>
                <w:sz w:val="18"/>
              </w:rPr>
              <w:t>kN</w:t>
            </w:r>
            <w:proofErr w:type="spellEnd"/>
            <w:r>
              <w:rPr>
                <w:rFonts w:ascii="Times New Roman" w:eastAsia="Times New Roman" w:hAnsi="Times New Roman" w:cs="Times New Roman"/>
                <w:b/>
                <w:sz w:val="18"/>
              </w:rPr>
              <w:t xml:space="preserve">/m) </w:t>
            </w:r>
          </w:p>
        </w:tc>
      </w:tr>
      <w:tr w:rsidR="00C35C1E" w14:paraId="39679857" w14:textId="77777777" w:rsidTr="00C35C1E">
        <w:trPr>
          <w:trHeight w:val="482"/>
        </w:trPr>
        <w:tc>
          <w:tcPr>
            <w:tcW w:w="1660" w:type="dxa"/>
            <w:tcBorders>
              <w:top w:val="single" w:sz="4" w:space="0" w:color="000000"/>
              <w:left w:val="single" w:sz="4" w:space="0" w:color="000000"/>
              <w:bottom w:val="single" w:sz="4" w:space="0" w:color="000000"/>
              <w:right w:val="single" w:sz="4" w:space="0" w:color="000000"/>
            </w:tcBorders>
          </w:tcPr>
          <w:p w14:paraId="37B95D2B" w14:textId="77777777" w:rsidR="00C35C1E" w:rsidRDefault="00C35C1E" w:rsidP="00C35C1E">
            <w:pPr>
              <w:spacing w:line="259" w:lineRule="auto"/>
            </w:pPr>
            <w:r>
              <w:rPr>
                <w:sz w:val="18"/>
              </w:rPr>
              <w:t xml:space="preserve">Elastomeric Bearing </w:t>
            </w:r>
          </w:p>
        </w:tc>
        <w:tc>
          <w:tcPr>
            <w:tcW w:w="908" w:type="dxa"/>
            <w:tcBorders>
              <w:top w:val="single" w:sz="4" w:space="0" w:color="000000"/>
              <w:left w:val="single" w:sz="4" w:space="0" w:color="000000"/>
              <w:bottom w:val="single" w:sz="4" w:space="0" w:color="000000"/>
              <w:right w:val="single" w:sz="4" w:space="0" w:color="000000"/>
            </w:tcBorders>
            <w:vAlign w:val="center"/>
          </w:tcPr>
          <w:p w14:paraId="5D380519" w14:textId="77777777" w:rsidR="00C35C1E" w:rsidRDefault="00C35C1E" w:rsidP="00C35C1E">
            <w:pPr>
              <w:spacing w:line="259" w:lineRule="auto"/>
              <w:ind w:left="44"/>
              <w:jc w:val="center"/>
            </w:pPr>
            <w:r>
              <w:rPr>
                <w:sz w:val="18"/>
              </w:rPr>
              <w:t xml:space="preserve">457000 </w:t>
            </w:r>
          </w:p>
        </w:tc>
        <w:tc>
          <w:tcPr>
            <w:tcW w:w="1186" w:type="dxa"/>
            <w:tcBorders>
              <w:top w:val="single" w:sz="4" w:space="0" w:color="000000"/>
              <w:left w:val="single" w:sz="4" w:space="0" w:color="000000"/>
              <w:bottom w:val="single" w:sz="4" w:space="0" w:color="000000"/>
              <w:right w:val="single" w:sz="4" w:space="0" w:color="000000"/>
            </w:tcBorders>
            <w:vAlign w:val="center"/>
          </w:tcPr>
          <w:p w14:paraId="49287F0D" w14:textId="77777777" w:rsidR="00C35C1E" w:rsidRDefault="00C35C1E" w:rsidP="00C35C1E">
            <w:pPr>
              <w:spacing w:line="259" w:lineRule="auto"/>
              <w:ind w:left="44"/>
              <w:jc w:val="center"/>
            </w:pPr>
            <w:r>
              <w:rPr>
                <w:sz w:val="18"/>
              </w:rPr>
              <w:t xml:space="preserve">7500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319EEFF0" w14:textId="77777777" w:rsidR="00C35C1E" w:rsidRDefault="00C35C1E" w:rsidP="00C35C1E">
            <w:pPr>
              <w:spacing w:line="259" w:lineRule="auto"/>
              <w:ind w:left="39"/>
              <w:jc w:val="center"/>
            </w:pPr>
            <w:r>
              <w:rPr>
                <w:sz w:val="18"/>
              </w:rPr>
              <w:t xml:space="preserve">7500 </w:t>
            </w:r>
          </w:p>
        </w:tc>
      </w:tr>
      <w:tr w:rsidR="00C35C1E" w14:paraId="44352E28" w14:textId="77777777" w:rsidTr="00C35C1E">
        <w:trPr>
          <w:trHeight w:val="482"/>
        </w:trPr>
        <w:tc>
          <w:tcPr>
            <w:tcW w:w="1660" w:type="dxa"/>
            <w:tcBorders>
              <w:top w:val="single" w:sz="4" w:space="0" w:color="000000"/>
              <w:left w:val="single" w:sz="4" w:space="0" w:color="000000"/>
              <w:bottom w:val="single" w:sz="4" w:space="0" w:color="000000"/>
              <w:right w:val="single" w:sz="4" w:space="0" w:color="000000"/>
            </w:tcBorders>
          </w:tcPr>
          <w:p w14:paraId="564C0663" w14:textId="41BCBB3E" w:rsidR="00C35C1E" w:rsidRDefault="00C35C1E" w:rsidP="00C35C1E">
            <w:pPr>
              <w:spacing w:line="259" w:lineRule="auto"/>
            </w:pPr>
            <w:r>
              <w:rPr>
                <w:sz w:val="18"/>
              </w:rPr>
              <w:t>25% increase in Elastomeric bearing</w:t>
            </w:r>
          </w:p>
        </w:tc>
        <w:tc>
          <w:tcPr>
            <w:tcW w:w="908" w:type="dxa"/>
            <w:tcBorders>
              <w:top w:val="single" w:sz="4" w:space="0" w:color="000000"/>
              <w:left w:val="single" w:sz="4" w:space="0" w:color="000000"/>
              <w:bottom w:val="single" w:sz="4" w:space="0" w:color="000000"/>
              <w:right w:val="single" w:sz="4" w:space="0" w:color="000000"/>
            </w:tcBorders>
            <w:vAlign w:val="center"/>
          </w:tcPr>
          <w:p w14:paraId="3D9DFA6D" w14:textId="06BF94E6" w:rsidR="00C35C1E" w:rsidRDefault="00C35C1E" w:rsidP="00C35C1E">
            <w:pPr>
              <w:spacing w:line="259" w:lineRule="auto"/>
              <w:ind w:left="42"/>
              <w:jc w:val="center"/>
            </w:pPr>
            <w:r w:rsidRPr="00C35C1E">
              <w:rPr>
                <w:sz w:val="18"/>
                <w:szCs w:val="18"/>
              </w:rPr>
              <w:t>571250</w:t>
            </w:r>
          </w:p>
        </w:tc>
        <w:tc>
          <w:tcPr>
            <w:tcW w:w="1186" w:type="dxa"/>
            <w:tcBorders>
              <w:top w:val="single" w:sz="4" w:space="0" w:color="000000"/>
              <w:left w:val="single" w:sz="4" w:space="0" w:color="000000"/>
              <w:bottom w:val="single" w:sz="4" w:space="0" w:color="000000"/>
              <w:right w:val="single" w:sz="4" w:space="0" w:color="000000"/>
            </w:tcBorders>
            <w:vAlign w:val="center"/>
          </w:tcPr>
          <w:p w14:paraId="709D081A" w14:textId="3AD93BB7" w:rsidR="00C35C1E" w:rsidRPr="00C35C1E" w:rsidRDefault="00C35C1E" w:rsidP="00C35C1E">
            <w:pPr>
              <w:spacing w:line="259" w:lineRule="auto"/>
              <w:ind w:left="42"/>
              <w:jc w:val="center"/>
              <w:rPr>
                <w:sz w:val="18"/>
                <w:szCs w:val="18"/>
              </w:rPr>
            </w:pPr>
            <w:r>
              <w:rPr>
                <w:sz w:val="18"/>
                <w:szCs w:val="18"/>
              </w:rPr>
              <w:t>9375</w:t>
            </w:r>
          </w:p>
        </w:tc>
        <w:tc>
          <w:tcPr>
            <w:tcW w:w="1363" w:type="dxa"/>
            <w:tcBorders>
              <w:top w:val="single" w:sz="4" w:space="0" w:color="000000"/>
              <w:left w:val="single" w:sz="4" w:space="0" w:color="000000"/>
              <w:bottom w:val="single" w:sz="4" w:space="0" w:color="000000"/>
              <w:right w:val="single" w:sz="4" w:space="0" w:color="000000"/>
            </w:tcBorders>
            <w:vAlign w:val="center"/>
          </w:tcPr>
          <w:p w14:paraId="534CCBD9" w14:textId="3B6C4B9A" w:rsidR="00C35C1E" w:rsidRDefault="00C35C1E" w:rsidP="00C35C1E">
            <w:pPr>
              <w:spacing w:line="259" w:lineRule="auto"/>
              <w:ind w:left="42"/>
              <w:jc w:val="center"/>
            </w:pPr>
            <w:r>
              <w:rPr>
                <w:sz w:val="18"/>
              </w:rPr>
              <w:t xml:space="preserve"> 9375</w:t>
            </w:r>
          </w:p>
        </w:tc>
      </w:tr>
      <w:tr w:rsidR="00C35C1E" w14:paraId="70AD6FDA" w14:textId="77777777" w:rsidTr="00C35C1E">
        <w:trPr>
          <w:trHeight w:val="482"/>
        </w:trPr>
        <w:tc>
          <w:tcPr>
            <w:tcW w:w="1660" w:type="dxa"/>
            <w:tcBorders>
              <w:top w:val="single" w:sz="4" w:space="0" w:color="000000"/>
              <w:left w:val="single" w:sz="4" w:space="0" w:color="000000"/>
              <w:bottom w:val="single" w:sz="4" w:space="0" w:color="000000"/>
              <w:right w:val="single" w:sz="4" w:space="0" w:color="000000"/>
            </w:tcBorders>
          </w:tcPr>
          <w:p w14:paraId="60AA8579" w14:textId="25FE5F78" w:rsidR="00C35C1E" w:rsidRDefault="00C35C1E" w:rsidP="00C35C1E">
            <w:pPr>
              <w:rPr>
                <w:sz w:val="18"/>
              </w:rPr>
            </w:pPr>
            <w:bookmarkStart w:id="1" w:name="_Hlk144741013"/>
            <w:r>
              <w:rPr>
                <w:sz w:val="18"/>
              </w:rPr>
              <w:t>25% decrease in</w:t>
            </w:r>
          </w:p>
          <w:p w14:paraId="262E650A" w14:textId="7AE7B787" w:rsidR="00C35C1E" w:rsidRDefault="00C35C1E" w:rsidP="00C35C1E">
            <w:pPr>
              <w:rPr>
                <w:sz w:val="18"/>
              </w:rPr>
            </w:pPr>
            <w:r>
              <w:rPr>
                <w:sz w:val="18"/>
              </w:rPr>
              <w:t>Elastomeric Bearing</w:t>
            </w:r>
          </w:p>
        </w:tc>
        <w:tc>
          <w:tcPr>
            <w:tcW w:w="908" w:type="dxa"/>
            <w:tcBorders>
              <w:top w:val="single" w:sz="4" w:space="0" w:color="000000"/>
              <w:left w:val="single" w:sz="4" w:space="0" w:color="000000"/>
              <w:bottom w:val="single" w:sz="4" w:space="0" w:color="000000"/>
              <w:right w:val="single" w:sz="4" w:space="0" w:color="000000"/>
            </w:tcBorders>
            <w:vAlign w:val="center"/>
          </w:tcPr>
          <w:p w14:paraId="5CE70779" w14:textId="3B75F35E" w:rsidR="00C35C1E" w:rsidRDefault="00C35C1E" w:rsidP="00C35C1E">
            <w:pPr>
              <w:ind w:left="42"/>
              <w:jc w:val="center"/>
            </w:pPr>
            <w:r w:rsidRPr="00C35C1E">
              <w:rPr>
                <w:sz w:val="18"/>
                <w:szCs w:val="18"/>
              </w:rPr>
              <w:t>34275</w:t>
            </w:r>
            <w:r>
              <w:rPr>
                <w:sz w:val="18"/>
                <w:szCs w:val="18"/>
              </w:rPr>
              <w:t>0</w:t>
            </w:r>
          </w:p>
        </w:tc>
        <w:tc>
          <w:tcPr>
            <w:tcW w:w="1186" w:type="dxa"/>
            <w:tcBorders>
              <w:top w:val="single" w:sz="4" w:space="0" w:color="000000"/>
              <w:left w:val="single" w:sz="4" w:space="0" w:color="000000"/>
              <w:bottom w:val="single" w:sz="4" w:space="0" w:color="000000"/>
              <w:right w:val="single" w:sz="4" w:space="0" w:color="000000"/>
            </w:tcBorders>
            <w:vAlign w:val="center"/>
          </w:tcPr>
          <w:p w14:paraId="26169ACE" w14:textId="551A24B7" w:rsidR="00C35C1E" w:rsidRPr="00C35C1E" w:rsidRDefault="00C35C1E" w:rsidP="00C35C1E">
            <w:pPr>
              <w:ind w:left="42"/>
              <w:jc w:val="center"/>
              <w:rPr>
                <w:sz w:val="18"/>
                <w:szCs w:val="18"/>
              </w:rPr>
            </w:pPr>
            <w:r>
              <w:rPr>
                <w:sz w:val="18"/>
                <w:szCs w:val="18"/>
              </w:rPr>
              <w:t>5625</w:t>
            </w:r>
          </w:p>
        </w:tc>
        <w:tc>
          <w:tcPr>
            <w:tcW w:w="1363" w:type="dxa"/>
            <w:tcBorders>
              <w:top w:val="single" w:sz="4" w:space="0" w:color="000000"/>
              <w:left w:val="single" w:sz="4" w:space="0" w:color="000000"/>
              <w:bottom w:val="single" w:sz="4" w:space="0" w:color="000000"/>
              <w:right w:val="single" w:sz="4" w:space="0" w:color="000000"/>
            </w:tcBorders>
            <w:vAlign w:val="center"/>
          </w:tcPr>
          <w:p w14:paraId="4C3D8F40" w14:textId="285DAEDB" w:rsidR="00C35C1E" w:rsidRDefault="00C35C1E" w:rsidP="00C35C1E">
            <w:pPr>
              <w:ind w:left="42"/>
              <w:jc w:val="center"/>
              <w:rPr>
                <w:sz w:val="18"/>
              </w:rPr>
            </w:pPr>
            <w:r>
              <w:rPr>
                <w:sz w:val="18"/>
              </w:rPr>
              <w:t>5625</w:t>
            </w:r>
          </w:p>
        </w:tc>
      </w:tr>
      <w:bookmarkEnd w:id="1"/>
      <w:tr w:rsidR="00C35C1E" w14:paraId="4D77F7D7" w14:textId="77777777" w:rsidTr="00C35C1E">
        <w:trPr>
          <w:trHeight w:val="482"/>
        </w:trPr>
        <w:tc>
          <w:tcPr>
            <w:tcW w:w="1660" w:type="dxa"/>
            <w:tcBorders>
              <w:top w:val="single" w:sz="4" w:space="0" w:color="000000"/>
              <w:left w:val="single" w:sz="4" w:space="0" w:color="000000"/>
              <w:bottom w:val="single" w:sz="4" w:space="0" w:color="000000"/>
              <w:right w:val="single" w:sz="4" w:space="0" w:color="000000"/>
            </w:tcBorders>
          </w:tcPr>
          <w:p w14:paraId="06C57CE7" w14:textId="0772D0DC" w:rsidR="00C35C1E" w:rsidRDefault="00C35C1E" w:rsidP="00C35C1E">
            <w:pPr>
              <w:rPr>
                <w:sz w:val="18"/>
              </w:rPr>
            </w:pPr>
            <w:r>
              <w:rPr>
                <w:sz w:val="18"/>
              </w:rPr>
              <w:t xml:space="preserve">50% increase in </w:t>
            </w:r>
          </w:p>
          <w:p w14:paraId="2E373E0C" w14:textId="479B3AE6" w:rsidR="00C35C1E" w:rsidRDefault="00C35C1E" w:rsidP="00C35C1E">
            <w:pPr>
              <w:rPr>
                <w:sz w:val="18"/>
              </w:rPr>
            </w:pPr>
            <w:r>
              <w:rPr>
                <w:sz w:val="18"/>
              </w:rPr>
              <w:t>Elastomeric Bearing</w:t>
            </w:r>
          </w:p>
        </w:tc>
        <w:tc>
          <w:tcPr>
            <w:tcW w:w="908" w:type="dxa"/>
            <w:tcBorders>
              <w:top w:val="single" w:sz="4" w:space="0" w:color="000000"/>
              <w:left w:val="single" w:sz="4" w:space="0" w:color="000000"/>
              <w:bottom w:val="single" w:sz="4" w:space="0" w:color="000000"/>
              <w:right w:val="single" w:sz="4" w:space="0" w:color="000000"/>
            </w:tcBorders>
            <w:vAlign w:val="center"/>
          </w:tcPr>
          <w:p w14:paraId="18541D24" w14:textId="23F3D244" w:rsidR="00C35C1E" w:rsidRPr="00114F71" w:rsidRDefault="00114F71" w:rsidP="00C35C1E">
            <w:pPr>
              <w:ind w:left="42"/>
              <w:jc w:val="center"/>
              <w:rPr>
                <w:sz w:val="18"/>
                <w:szCs w:val="18"/>
              </w:rPr>
            </w:pPr>
            <w:r>
              <w:rPr>
                <w:sz w:val="18"/>
                <w:szCs w:val="18"/>
              </w:rPr>
              <w:t>685500</w:t>
            </w:r>
          </w:p>
        </w:tc>
        <w:tc>
          <w:tcPr>
            <w:tcW w:w="1186" w:type="dxa"/>
            <w:tcBorders>
              <w:top w:val="single" w:sz="4" w:space="0" w:color="000000"/>
              <w:left w:val="single" w:sz="4" w:space="0" w:color="000000"/>
              <w:bottom w:val="single" w:sz="4" w:space="0" w:color="000000"/>
              <w:right w:val="single" w:sz="4" w:space="0" w:color="000000"/>
            </w:tcBorders>
            <w:vAlign w:val="center"/>
          </w:tcPr>
          <w:p w14:paraId="6DEEAC31" w14:textId="1FB6B69E" w:rsidR="00C35C1E" w:rsidRDefault="00114F71" w:rsidP="00C35C1E">
            <w:pPr>
              <w:ind w:left="42"/>
              <w:jc w:val="center"/>
            </w:pPr>
            <w:r w:rsidRPr="00114F71">
              <w:rPr>
                <w:sz w:val="18"/>
                <w:szCs w:val="18"/>
              </w:rPr>
              <w:t>11250</w:t>
            </w:r>
          </w:p>
        </w:tc>
        <w:tc>
          <w:tcPr>
            <w:tcW w:w="1363" w:type="dxa"/>
            <w:tcBorders>
              <w:top w:val="single" w:sz="4" w:space="0" w:color="000000"/>
              <w:left w:val="single" w:sz="4" w:space="0" w:color="000000"/>
              <w:bottom w:val="single" w:sz="4" w:space="0" w:color="000000"/>
              <w:right w:val="single" w:sz="4" w:space="0" w:color="000000"/>
            </w:tcBorders>
            <w:vAlign w:val="center"/>
          </w:tcPr>
          <w:p w14:paraId="7850C3E4" w14:textId="349E80C2" w:rsidR="00C35C1E" w:rsidRDefault="00114F71" w:rsidP="00C35C1E">
            <w:pPr>
              <w:ind w:left="42"/>
              <w:jc w:val="center"/>
              <w:rPr>
                <w:sz w:val="18"/>
              </w:rPr>
            </w:pPr>
            <w:r>
              <w:rPr>
                <w:sz w:val="18"/>
              </w:rPr>
              <w:t>11250</w:t>
            </w:r>
          </w:p>
        </w:tc>
      </w:tr>
      <w:tr w:rsidR="00C35C1E" w14:paraId="4AED70C9" w14:textId="77777777" w:rsidTr="00C35C1E">
        <w:trPr>
          <w:trHeight w:val="482"/>
        </w:trPr>
        <w:tc>
          <w:tcPr>
            <w:tcW w:w="1660" w:type="dxa"/>
            <w:tcBorders>
              <w:top w:val="single" w:sz="4" w:space="0" w:color="000000"/>
              <w:left w:val="single" w:sz="4" w:space="0" w:color="000000"/>
              <w:bottom w:val="single" w:sz="4" w:space="0" w:color="000000"/>
              <w:right w:val="single" w:sz="4" w:space="0" w:color="000000"/>
            </w:tcBorders>
          </w:tcPr>
          <w:p w14:paraId="4D488CE2" w14:textId="41E7EA23" w:rsidR="00C35C1E" w:rsidRDefault="00C35C1E" w:rsidP="00C35C1E">
            <w:pPr>
              <w:rPr>
                <w:sz w:val="18"/>
              </w:rPr>
            </w:pPr>
            <w:r>
              <w:rPr>
                <w:sz w:val="18"/>
              </w:rPr>
              <w:t>50% decrease in</w:t>
            </w:r>
          </w:p>
          <w:p w14:paraId="6A321B24" w14:textId="073A07CA" w:rsidR="00C35C1E" w:rsidRDefault="00C35C1E" w:rsidP="00C35C1E">
            <w:pPr>
              <w:rPr>
                <w:sz w:val="18"/>
              </w:rPr>
            </w:pPr>
            <w:r>
              <w:rPr>
                <w:sz w:val="18"/>
              </w:rPr>
              <w:t>Elastomeric Bearing</w:t>
            </w:r>
          </w:p>
        </w:tc>
        <w:tc>
          <w:tcPr>
            <w:tcW w:w="908" w:type="dxa"/>
            <w:tcBorders>
              <w:top w:val="single" w:sz="4" w:space="0" w:color="000000"/>
              <w:left w:val="single" w:sz="4" w:space="0" w:color="000000"/>
              <w:bottom w:val="single" w:sz="4" w:space="0" w:color="000000"/>
              <w:right w:val="single" w:sz="4" w:space="0" w:color="000000"/>
            </w:tcBorders>
            <w:vAlign w:val="center"/>
          </w:tcPr>
          <w:p w14:paraId="1F482E4A" w14:textId="1DE44C97" w:rsidR="00C35C1E" w:rsidRPr="00114F71" w:rsidRDefault="00114F71" w:rsidP="00C35C1E">
            <w:pPr>
              <w:ind w:left="42"/>
              <w:jc w:val="center"/>
              <w:rPr>
                <w:sz w:val="18"/>
                <w:szCs w:val="18"/>
              </w:rPr>
            </w:pPr>
            <w:r>
              <w:rPr>
                <w:sz w:val="18"/>
                <w:szCs w:val="18"/>
              </w:rPr>
              <w:t>228500</w:t>
            </w:r>
          </w:p>
        </w:tc>
        <w:tc>
          <w:tcPr>
            <w:tcW w:w="1186" w:type="dxa"/>
            <w:tcBorders>
              <w:top w:val="single" w:sz="4" w:space="0" w:color="000000"/>
              <w:left w:val="single" w:sz="4" w:space="0" w:color="000000"/>
              <w:bottom w:val="single" w:sz="4" w:space="0" w:color="000000"/>
              <w:right w:val="single" w:sz="4" w:space="0" w:color="000000"/>
            </w:tcBorders>
            <w:vAlign w:val="center"/>
          </w:tcPr>
          <w:p w14:paraId="2F248A2D" w14:textId="0C450ACB" w:rsidR="00C35C1E" w:rsidRPr="00114F71" w:rsidRDefault="00114F71" w:rsidP="00C35C1E">
            <w:pPr>
              <w:ind w:left="42"/>
              <w:jc w:val="center"/>
              <w:rPr>
                <w:sz w:val="18"/>
                <w:szCs w:val="18"/>
              </w:rPr>
            </w:pPr>
            <w:r w:rsidRPr="00114F71">
              <w:rPr>
                <w:sz w:val="18"/>
                <w:szCs w:val="18"/>
              </w:rPr>
              <w:t>3750</w:t>
            </w:r>
          </w:p>
        </w:tc>
        <w:tc>
          <w:tcPr>
            <w:tcW w:w="1363" w:type="dxa"/>
            <w:tcBorders>
              <w:top w:val="single" w:sz="4" w:space="0" w:color="000000"/>
              <w:left w:val="single" w:sz="4" w:space="0" w:color="000000"/>
              <w:bottom w:val="single" w:sz="4" w:space="0" w:color="000000"/>
              <w:right w:val="single" w:sz="4" w:space="0" w:color="000000"/>
            </w:tcBorders>
            <w:vAlign w:val="center"/>
          </w:tcPr>
          <w:p w14:paraId="27D5AA27" w14:textId="65CE2706" w:rsidR="00C35C1E" w:rsidRDefault="00114F71" w:rsidP="00C35C1E">
            <w:pPr>
              <w:ind w:left="42"/>
              <w:jc w:val="center"/>
              <w:rPr>
                <w:sz w:val="18"/>
              </w:rPr>
            </w:pPr>
            <w:r>
              <w:rPr>
                <w:sz w:val="18"/>
              </w:rPr>
              <w:t>3750</w:t>
            </w:r>
          </w:p>
        </w:tc>
      </w:tr>
    </w:tbl>
    <w:p w14:paraId="6904300B" w14:textId="0F6A194E" w:rsidR="00C35C1E" w:rsidRDefault="00C35C1E" w:rsidP="00C35C1E">
      <w:pPr>
        <w:spacing w:after="219"/>
        <w:rPr>
          <w:rFonts w:ascii="Times New Roman" w:hAnsi="Times New Roman" w:cs="Times New Roman"/>
          <w:sz w:val="24"/>
          <w:szCs w:val="24"/>
        </w:rPr>
      </w:pPr>
    </w:p>
    <w:p w14:paraId="745986E5" w14:textId="2998FCEC" w:rsidR="00114F71" w:rsidRDefault="00114F71" w:rsidP="00C35C1E">
      <w:pPr>
        <w:spacing w:after="219"/>
        <w:rPr>
          <w:rFonts w:ascii="Times New Roman" w:hAnsi="Times New Roman" w:cs="Times New Roman"/>
          <w:sz w:val="24"/>
          <w:szCs w:val="24"/>
        </w:rPr>
      </w:pPr>
    </w:p>
    <w:p w14:paraId="6801101F" w14:textId="77777777" w:rsidR="00114F71" w:rsidRDefault="00114F71" w:rsidP="00114F71">
      <w:pPr>
        <w:pStyle w:val="Heading1"/>
        <w:numPr>
          <w:ilvl w:val="0"/>
          <w:numId w:val="0"/>
        </w:numPr>
        <w:ind w:left="10" w:hanging="10"/>
      </w:pPr>
      <w:r>
        <w:t xml:space="preserve">INPUT GROUND MOTION </w:t>
      </w:r>
    </w:p>
    <w:p w14:paraId="59A69DD0" w14:textId="166772F8" w:rsidR="00114F71" w:rsidRDefault="00114F71" w:rsidP="00C35C1E">
      <w:pPr>
        <w:spacing w:after="219"/>
        <w:rPr>
          <w:rFonts w:ascii="Times New Roman" w:hAnsi="Times New Roman" w:cs="Times New Roman"/>
          <w:sz w:val="24"/>
          <w:szCs w:val="24"/>
        </w:rPr>
      </w:pPr>
    </w:p>
    <w:p w14:paraId="70776A3A" w14:textId="19B26206" w:rsidR="00114F71" w:rsidRPr="00C35C1E" w:rsidRDefault="00013497" w:rsidP="00C35C1E">
      <w:pPr>
        <w:spacing w:after="219"/>
        <w:rPr>
          <w:rFonts w:ascii="Times New Roman" w:hAnsi="Times New Roman" w:cs="Times New Roman"/>
          <w:vanish/>
          <w:sz w:val="24"/>
          <w:szCs w:val="24"/>
        </w:rPr>
      </w:pPr>
      <w:r w:rsidRPr="00013497">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792E969" wp14:editId="240C0AB3">
                <wp:simplePos x="0" y="0"/>
                <wp:positionH relativeFrom="margin">
                  <wp:align>left</wp:align>
                </wp:positionH>
                <wp:positionV relativeFrom="paragraph">
                  <wp:posOffset>122555</wp:posOffset>
                </wp:positionV>
                <wp:extent cx="1584325" cy="1404620"/>
                <wp:effectExtent l="635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4325" cy="1404620"/>
                        </a:xfrm>
                        <a:prstGeom prst="rect">
                          <a:avLst/>
                        </a:prstGeom>
                        <a:solidFill>
                          <a:srgbClr val="FFFFFF"/>
                        </a:solidFill>
                        <a:ln w="9525">
                          <a:solidFill>
                            <a:schemeClr val="bg1"/>
                          </a:solidFill>
                          <a:miter lim="800000"/>
                          <a:headEnd/>
                          <a:tailEnd/>
                        </a:ln>
                      </wps:spPr>
                      <wps:txbx>
                        <w:txbxContent>
                          <w:p w14:paraId="39DE687D" w14:textId="08ED6060" w:rsidR="002B3F1F" w:rsidRPr="00013497" w:rsidRDefault="002B3F1F">
                            <w:pPr>
                              <w:rPr>
                                <w:sz w:val="18"/>
                                <w:szCs w:val="18"/>
                              </w:rPr>
                            </w:pPr>
                            <w:proofErr w:type="spellStart"/>
                            <w:r w:rsidRPr="00013497">
                              <w:rPr>
                                <w:sz w:val="18"/>
                                <w:szCs w:val="18"/>
                              </w:rPr>
                              <w:t>Accelarations</w:t>
                            </w:r>
                            <w:proofErr w:type="spellEnd"/>
                            <w:r w:rsidRPr="00013497">
                              <w:rPr>
                                <w:sz w:val="18"/>
                                <w:szCs w:val="18"/>
                              </w:rPr>
                              <w:t>(mm/sec^2)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92E969" id="_x0000_t202" coordsize="21600,21600" o:spt="202" path="m,l,21600r21600,l21600,xe">
                <v:stroke joinstyle="miter"/>
                <v:path gradientshapeok="t" o:connecttype="rect"/>
              </v:shapetype>
              <v:shape id="Text Box 2" o:spid="_x0000_s1026" type="#_x0000_t202" style="position:absolute;margin-left:0;margin-top:9.65pt;width:124.75pt;height:110.6pt;rotation:-90;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" strokecolor="white [3212]">
                <v:textbox style="mso-fit-shape-to-text:t">
                  <w:txbxContent>
                    <w:p w14:paraId="39DE687D" w14:textId="08ED6060" w:rsidR="002B3F1F" w:rsidRPr="00013497" w:rsidRDefault="002B3F1F">
                      <w:pPr>
                        <w:rPr>
                          <w:sz w:val="18"/>
                          <w:szCs w:val="18"/>
                        </w:rPr>
                      </w:pPr>
                      <w:proofErr w:type="spellStart"/>
                      <w:r w:rsidRPr="00013497">
                        <w:rPr>
                          <w:sz w:val="18"/>
                          <w:szCs w:val="18"/>
                        </w:rPr>
                        <w:t>Accelarations</w:t>
                      </w:r>
                      <w:proofErr w:type="spellEnd"/>
                      <w:r w:rsidRPr="00013497">
                        <w:rPr>
                          <w:sz w:val="18"/>
                          <w:szCs w:val="18"/>
                        </w:rPr>
                        <w:t>(mm/sec^2)</w:t>
                      </w:r>
                    </w:p>
                  </w:txbxContent>
                </v:textbox>
                <w10:wrap type="square" anchorx="margin"/>
              </v:shape>
            </w:pict>
          </mc:Fallback>
        </mc:AlternateContent>
      </w:r>
      <w:r w:rsidRPr="00013497">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26BA411F" wp14:editId="4FF2C561">
                <wp:simplePos x="0" y="0"/>
                <wp:positionH relativeFrom="column">
                  <wp:posOffset>1463675</wp:posOffset>
                </wp:positionH>
                <wp:positionV relativeFrom="paragraph">
                  <wp:posOffset>1851660</wp:posOffset>
                </wp:positionV>
                <wp:extent cx="2360930" cy="1404620"/>
                <wp:effectExtent l="0" t="0" r="2222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6EDAD6B" w14:textId="29CE5179" w:rsidR="002B3F1F" w:rsidRPr="00013497" w:rsidRDefault="002B3F1F">
                            <w:pPr>
                              <w:rPr>
                                <w:sz w:val="18"/>
                                <w:szCs w:val="18"/>
                              </w:rPr>
                            </w:pPr>
                            <w:r w:rsidRPr="00013497">
                              <w:rPr>
                                <w:sz w:val="18"/>
                                <w:szCs w:val="18"/>
                              </w:rPr>
                              <w:t>Time (sec)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BA411F" id="_x0000_s1027" type="#_x0000_t202" style="position:absolute;margin-left:115.25pt;margin-top:145.8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" strokecolor="white [3212]">
                <v:textbox style="mso-fit-shape-to-text:t">
                  <w:txbxContent>
                    <w:p w14:paraId="36EDAD6B" w14:textId="29CE5179" w:rsidR="002B3F1F" w:rsidRPr="00013497" w:rsidRDefault="002B3F1F">
                      <w:pPr>
                        <w:rPr>
                          <w:sz w:val="18"/>
                          <w:szCs w:val="18"/>
                        </w:rPr>
                      </w:pPr>
                      <w:r w:rsidRPr="00013497">
                        <w:rPr>
                          <w:sz w:val="18"/>
                          <w:szCs w:val="18"/>
                        </w:rPr>
                        <w:t>Time (sec)</w:t>
                      </w:r>
                    </w:p>
                  </w:txbxContent>
                </v:textbox>
                <w10:wrap type="square"/>
              </v:shape>
            </w:pict>
          </mc:Fallback>
        </mc:AlternateContent>
      </w:r>
      <w:r w:rsidRPr="00013497">
        <w:rPr>
          <w:rFonts w:ascii="Times New Roman" w:hAnsi="Times New Roman" w:cs="Times New Roman"/>
          <w:noProof/>
          <w:sz w:val="24"/>
          <w:szCs w:val="24"/>
        </w:rPr>
        <w:drawing>
          <wp:inline distT="0" distB="0" distL="0" distR="0" wp14:anchorId="194ECFA8" wp14:editId="2E3FF98E">
            <wp:extent cx="3618865" cy="16837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56" t="6751"/>
                    <a:stretch/>
                  </pic:blipFill>
                  <pic:spPr bwMode="auto">
                    <a:xfrm>
                      <a:off x="0" y="0"/>
                      <a:ext cx="3619792" cy="1684166"/>
                    </a:xfrm>
                    <a:prstGeom prst="rect">
                      <a:avLst/>
                    </a:prstGeom>
                    <a:ln>
                      <a:noFill/>
                    </a:ln>
                    <a:extLst>
                      <a:ext uri="{53640926-AAD7-44D8-BBD7-CCE9431645EC}">
                        <a14:shadowObscured xmlns:a14="http://schemas.microsoft.com/office/drawing/2010/main"/>
                      </a:ext>
                    </a:extLst>
                  </pic:spPr>
                </pic:pic>
              </a:graphicData>
            </a:graphic>
          </wp:inline>
        </w:drawing>
      </w:r>
    </w:p>
    <w:p w14:paraId="7648ACFF" w14:textId="77777777" w:rsidR="001962A5" w:rsidRPr="001962A5" w:rsidRDefault="001962A5" w:rsidP="001962A5">
      <w:pPr>
        <w:spacing w:after="219"/>
        <w:rPr>
          <w:rFonts w:ascii="Times New Roman" w:hAnsi="Times New Roman" w:cs="Times New Roman"/>
          <w:vanish/>
          <w:sz w:val="24"/>
          <w:szCs w:val="24"/>
        </w:rPr>
      </w:pPr>
    </w:p>
    <w:p w14:paraId="34FDC1E3" w14:textId="2F8AF07B" w:rsidR="00013497" w:rsidRDefault="00013497" w:rsidP="001962A5">
      <w:pPr>
        <w:spacing w:after="219"/>
        <w:rPr>
          <w:rFonts w:ascii="Times New Roman" w:hAnsi="Times New Roman" w:cs="Times New Roman"/>
          <w:sz w:val="24"/>
          <w:szCs w:val="24"/>
        </w:rPr>
      </w:pPr>
    </w:p>
    <w:p w14:paraId="50C09642" w14:textId="77777777" w:rsidR="00013497" w:rsidRPr="00013497" w:rsidRDefault="00013497" w:rsidP="00013497">
      <w:pPr>
        <w:rPr>
          <w:rFonts w:ascii="Times New Roman" w:hAnsi="Times New Roman" w:cs="Times New Roman"/>
          <w:sz w:val="24"/>
          <w:szCs w:val="24"/>
        </w:rPr>
      </w:pPr>
    </w:p>
    <w:p w14:paraId="00387B26" w14:textId="07514BAF" w:rsidR="00013497" w:rsidRDefault="00013497" w:rsidP="00013497">
      <w:pPr>
        <w:rPr>
          <w:rFonts w:ascii="Times New Roman" w:hAnsi="Times New Roman" w:cs="Times New Roman"/>
          <w:sz w:val="24"/>
          <w:szCs w:val="24"/>
        </w:rPr>
      </w:pPr>
    </w:p>
    <w:p w14:paraId="245F61AA" w14:textId="77777777" w:rsidR="00013497" w:rsidRDefault="00013497" w:rsidP="00013497">
      <w:pPr>
        <w:tabs>
          <w:tab w:val="left" w:pos="1548"/>
        </w:tabs>
      </w:pPr>
      <w:r>
        <w:rPr>
          <w:rFonts w:ascii="Times New Roman" w:hAnsi="Times New Roman" w:cs="Times New Roman"/>
          <w:sz w:val="24"/>
          <w:szCs w:val="24"/>
        </w:rPr>
        <w:tab/>
      </w:r>
      <w:r>
        <w:t xml:space="preserve">Ground acceleration Vs. Time record of Imperial Valley earthquake </w:t>
      </w:r>
    </w:p>
    <w:p w14:paraId="54D13F3B" w14:textId="7A328F65" w:rsidR="001962A5" w:rsidRDefault="00013497" w:rsidP="00013497">
      <w:pPr>
        <w:tabs>
          <w:tab w:val="left" w:pos="1548"/>
        </w:tabs>
      </w:pPr>
      <w:r>
        <w:t>Ground motion records of 180° component recorded at ELCentro during May 18, 1940 Imperial Valley earthquake were obtained and used in study</w:t>
      </w:r>
    </w:p>
    <w:p w14:paraId="00B41154" w14:textId="17096BE8" w:rsidR="00013497" w:rsidRDefault="00013497" w:rsidP="00013497">
      <w:pPr>
        <w:tabs>
          <w:tab w:val="left" w:pos="1548"/>
        </w:tabs>
        <w:rPr>
          <w:rFonts w:ascii="Times New Roman" w:hAnsi="Times New Roman" w:cs="Times New Roman"/>
          <w:sz w:val="24"/>
          <w:szCs w:val="24"/>
        </w:rPr>
      </w:pPr>
    </w:p>
    <w:p w14:paraId="5F7D5316" w14:textId="65E953FC" w:rsidR="00013497" w:rsidRDefault="00013497" w:rsidP="00013497">
      <w:pPr>
        <w:tabs>
          <w:tab w:val="left" w:pos="1548"/>
        </w:tabs>
        <w:rPr>
          <w:rFonts w:ascii="Times New Roman" w:hAnsi="Times New Roman" w:cs="Times New Roman"/>
          <w:sz w:val="24"/>
          <w:szCs w:val="24"/>
        </w:rPr>
      </w:pPr>
    </w:p>
    <w:p w14:paraId="4347DCBD" w14:textId="36EC119B" w:rsidR="00013497" w:rsidRDefault="00013497" w:rsidP="00013497">
      <w:pPr>
        <w:tabs>
          <w:tab w:val="left" w:pos="1548"/>
        </w:tabs>
        <w:rPr>
          <w:rFonts w:ascii="Times New Roman" w:hAnsi="Times New Roman" w:cs="Times New Roman"/>
          <w:sz w:val="24"/>
          <w:szCs w:val="24"/>
        </w:rPr>
      </w:pPr>
    </w:p>
    <w:p w14:paraId="196C4413" w14:textId="697C3B6E" w:rsidR="00013497" w:rsidRDefault="00013497" w:rsidP="00013497">
      <w:pPr>
        <w:tabs>
          <w:tab w:val="left" w:pos="1548"/>
        </w:tabs>
        <w:rPr>
          <w:rFonts w:ascii="Times New Roman" w:hAnsi="Times New Roman" w:cs="Times New Roman"/>
          <w:sz w:val="24"/>
          <w:szCs w:val="24"/>
        </w:rPr>
      </w:pPr>
    </w:p>
    <w:p w14:paraId="7D3B8AFA" w14:textId="4900F955" w:rsidR="00013497" w:rsidRDefault="00013497" w:rsidP="00013497">
      <w:pPr>
        <w:tabs>
          <w:tab w:val="left" w:pos="1548"/>
        </w:tabs>
        <w:rPr>
          <w:rFonts w:ascii="Times New Roman" w:hAnsi="Times New Roman" w:cs="Times New Roman"/>
          <w:sz w:val="24"/>
          <w:szCs w:val="24"/>
        </w:rPr>
      </w:pPr>
    </w:p>
    <w:p w14:paraId="4569FBD5" w14:textId="0DEEFEF0" w:rsidR="001D1203" w:rsidRDefault="001D1203" w:rsidP="00013497">
      <w:pPr>
        <w:tabs>
          <w:tab w:val="left" w:pos="1548"/>
        </w:tabs>
        <w:rPr>
          <w:rFonts w:ascii="Times New Roman" w:hAnsi="Times New Roman" w:cs="Times New Roman"/>
          <w:sz w:val="24"/>
          <w:szCs w:val="24"/>
        </w:rPr>
      </w:pPr>
    </w:p>
    <w:p w14:paraId="24B6E786" w14:textId="17DCCB36" w:rsidR="001D1203" w:rsidRDefault="001D1203" w:rsidP="00013497">
      <w:pPr>
        <w:tabs>
          <w:tab w:val="left" w:pos="1548"/>
        </w:tabs>
        <w:rPr>
          <w:rFonts w:ascii="Times New Roman" w:hAnsi="Times New Roman" w:cs="Times New Roman"/>
          <w:sz w:val="24"/>
          <w:szCs w:val="24"/>
        </w:rPr>
      </w:pPr>
    </w:p>
    <w:p w14:paraId="0C6C8DB1" w14:textId="3B84862F" w:rsidR="001D1203" w:rsidRDefault="001D1203" w:rsidP="00013497">
      <w:pPr>
        <w:tabs>
          <w:tab w:val="left" w:pos="1548"/>
        </w:tabs>
        <w:rPr>
          <w:rFonts w:ascii="Times New Roman" w:hAnsi="Times New Roman" w:cs="Times New Roman"/>
          <w:sz w:val="24"/>
          <w:szCs w:val="24"/>
        </w:rPr>
      </w:pPr>
    </w:p>
    <w:p w14:paraId="661C8C78" w14:textId="7045B7CD" w:rsidR="001D1203" w:rsidRDefault="001D1203" w:rsidP="00013497">
      <w:pPr>
        <w:tabs>
          <w:tab w:val="left" w:pos="1548"/>
        </w:tabs>
        <w:rPr>
          <w:rFonts w:ascii="Times New Roman" w:hAnsi="Times New Roman" w:cs="Times New Roman"/>
          <w:sz w:val="24"/>
          <w:szCs w:val="24"/>
        </w:rPr>
      </w:pPr>
    </w:p>
    <w:p w14:paraId="3DA91601" w14:textId="1ABDF8CF" w:rsidR="001D1203" w:rsidRDefault="001D1203" w:rsidP="00013497">
      <w:pPr>
        <w:tabs>
          <w:tab w:val="left" w:pos="1548"/>
        </w:tabs>
        <w:rPr>
          <w:rFonts w:ascii="Times New Roman" w:hAnsi="Times New Roman" w:cs="Times New Roman"/>
          <w:sz w:val="24"/>
          <w:szCs w:val="24"/>
        </w:rPr>
      </w:pPr>
    </w:p>
    <w:p w14:paraId="04FEEBE1" w14:textId="42ABBF93" w:rsidR="001D1203" w:rsidRDefault="001D1203" w:rsidP="00013497">
      <w:pPr>
        <w:tabs>
          <w:tab w:val="left" w:pos="1548"/>
        </w:tabs>
        <w:rPr>
          <w:rFonts w:ascii="Times New Roman" w:hAnsi="Times New Roman" w:cs="Times New Roman"/>
          <w:sz w:val="24"/>
          <w:szCs w:val="24"/>
        </w:rPr>
      </w:pPr>
    </w:p>
    <w:p w14:paraId="51E14404" w14:textId="49FB3095" w:rsidR="001D1203" w:rsidRDefault="001D1203" w:rsidP="00013497">
      <w:pPr>
        <w:tabs>
          <w:tab w:val="left" w:pos="1548"/>
        </w:tabs>
        <w:rPr>
          <w:rFonts w:ascii="Times New Roman" w:hAnsi="Times New Roman" w:cs="Times New Roman"/>
          <w:sz w:val="24"/>
          <w:szCs w:val="24"/>
        </w:rPr>
      </w:pPr>
    </w:p>
    <w:p w14:paraId="4483A9E2" w14:textId="0A191035" w:rsidR="001D1203" w:rsidRDefault="001D1203" w:rsidP="00013497">
      <w:pPr>
        <w:tabs>
          <w:tab w:val="left" w:pos="1548"/>
        </w:tabs>
        <w:rPr>
          <w:rFonts w:ascii="Times New Roman" w:hAnsi="Times New Roman" w:cs="Times New Roman"/>
          <w:sz w:val="24"/>
          <w:szCs w:val="24"/>
        </w:rPr>
      </w:pPr>
    </w:p>
    <w:p w14:paraId="7E8F7134" w14:textId="77777777" w:rsidR="001D1203" w:rsidRDefault="001D1203" w:rsidP="00013497">
      <w:pPr>
        <w:tabs>
          <w:tab w:val="left" w:pos="1548"/>
        </w:tabs>
        <w:rPr>
          <w:rFonts w:ascii="Times New Roman" w:hAnsi="Times New Roman" w:cs="Times New Roman"/>
          <w:sz w:val="24"/>
          <w:szCs w:val="24"/>
        </w:rPr>
      </w:pPr>
    </w:p>
    <w:p w14:paraId="3874CF84" w14:textId="233F5C0A" w:rsidR="00013497" w:rsidRPr="001D1203" w:rsidRDefault="00013497" w:rsidP="00013497">
      <w:pPr>
        <w:tabs>
          <w:tab w:val="left" w:pos="1548"/>
        </w:tabs>
        <w:rPr>
          <w:b/>
        </w:rPr>
      </w:pPr>
      <w:r w:rsidRPr="001D1203">
        <w:rPr>
          <w:b/>
        </w:rPr>
        <w:lastRenderedPageBreak/>
        <w:t>RESULTS AND DISCUSSION</w:t>
      </w:r>
    </w:p>
    <w:p w14:paraId="32420348" w14:textId="71475F40" w:rsidR="001962A5" w:rsidRDefault="00B50AEC" w:rsidP="00B50AEC">
      <w:pPr>
        <w:tabs>
          <w:tab w:val="left" w:pos="1548"/>
        </w:tabs>
        <w:rPr>
          <w:rFonts w:ascii="Times New Roman" w:hAnsi="Times New Roman" w:cs="Times New Roman"/>
          <w:sz w:val="24"/>
          <w:szCs w:val="24"/>
        </w:rPr>
      </w:pPr>
      <w:r>
        <w:t>A</w:t>
      </w:r>
      <w:r w:rsidR="00013497">
        <w:t>fter performing time history analysis of bridge, seismic response of bridge is scrutinized and compiled results are presented in following Table</w:t>
      </w:r>
      <w:r w:rsidR="001962A5" w:rsidRPr="001962A5">
        <w:rPr>
          <w:rFonts w:ascii="Times New Roman" w:hAnsi="Times New Roman" w:cs="Times New Roman"/>
          <w:vanish/>
          <w:sz w:val="24"/>
          <w:szCs w:val="24"/>
        </w:rPr>
        <w:t>Top of Form</w:t>
      </w:r>
    </w:p>
    <w:p w14:paraId="173263CF" w14:textId="032BA856" w:rsidR="00B50AEC" w:rsidRDefault="00B50AEC" w:rsidP="00B50AEC">
      <w:pPr>
        <w:tabs>
          <w:tab w:val="left" w:pos="1548"/>
        </w:tabs>
        <w:rPr>
          <w:rFonts w:ascii="Times New Roman" w:hAnsi="Times New Roman" w:cs="Times New Roman"/>
          <w:sz w:val="24"/>
          <w:szCs w:val="24"/>
        </w:rPr>
      </w:pPr>
    </w:p>
    <w:p w14:paraId="289AB003" w14:textId="551E60C8" w:rsidR="002D261B" w:rsidRDefault="0021012F" w:rsidP="00B50AEC">
      <w:pPr>
        <w:tabs>
          <w:tab w:val="left" w:pos="1548"/>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73CB3A" wp14:editId="59C226D7">
            <wp:extent cx="5486400" cy="2842260"/>
            <wp:effectExtent l="0" t="0" r="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99334D" w14:textId="084A6764" w:rsidR="002D261B" w:rsidRDefault="002D261B" w:rsidP="002D261B">
      <w:pPr>
        <w:spacing w:after="21"/>
        <w:ind w:right="8"/>
        <w:jc w:val="center"/>
        <w:rPr>
          <w:rFonts w:ascii="Times New Roman" w:eastAsia="Times New Roman" w:hAnsi="Times New Roman" w:cs="Times New Roman"/>
          <w:b/>
          <w:sz w:val="18"/>
        </w:rPr>
      </w:pPr>
      <w:bookmarkStart w:id="2" w:name="_Hlk151527705"/>
      <w:r>
        <w:rPr>
          <w:rFonts w:ascii="Times New Roman" w:eastAsia="Times New Roman" w:hAnsi="Times New Roman" w:cs="Times New Roman"/>
          <w:b/>
          <w:sz w:val="18"/>
        </w:rPr>
        <w:t xml:space="preserve">TABLE </w:t>
      </w:r>
      <w:r w:rsidR="00471495">
        <w:rPr>
          <w:rFonts w:ascii="Times New Roman" w:eastAsia="Times New Roman" w:hAnsi="Times New Roman" w:cs="Times New Roman"/>
          <w:b/>
          <w:sz w:val="18"/>
        </w:rPr>
        <w:t>3</w:t>
      </w:r>
      <w:r>
        <w:rPr>
          <w:rFonts w:ascii="Times New Roman" w:eastAsia="Times New Roman" w:hAnsi="Times New Roman" w:cs="Times New Roman"/>
          <w:b/>
          <w:sz w:val="18"/>
        </w:rPr>
        <w:t xml:space="preserve">: Results of </w:t>
      </w:r>
      <w:r w:rsidR="00576E26">
        <w:rPr>
          <w:rFonts w:ascii="Times New Roman" w:eastAsia="Times New Roman" w:hAnsi="Times New Roman" w:cs="Times New Roman"/>
          <w:b/>
          <w:sz w:val="18"/>
        </w:rPr>
        <w:t>TIME PERIOD</w:t>
      </w:r>
    </w:p>
    <w:bookmarkEnd w:id="2"/>
    <w:p w14:paraId="57CBB266" w14:textId="3D80EC26" w:rsidR="002D261B" w:rsidRDefault="002D261B" w:rsidP="002D261B">
      <w:pPr>
        <w:spacing w:after="21"/>
        <w:ind w:right="8"/>
        <w:jc w:val="center"/>
      </w:pPr>
    </w:p>
    <w:p w14:paraId="15F03BA8" w14:textId="3C2D6B4E" w:rsidR="0021012F" w:rsidRDefault="0021012F" w:rsidP="002D261B">
      <w:pPr>
        <w:spacing w:after="21"/>
        <w:ind w:right="8"/>
        <w:jc w:val="center"/>
      </w:pPr>
    </w:p>
    <w:p w14:paraId="1FEB4B6A" w14:textId="20B8E612" w:rsidR="0021012F" w:rsidRDefault="0021012F" w:rsidP="00471495">
      <w:pPr>
        <w:spacing w:after="21"/>
        <w:ind w:right="8"/>
      </w:pPr>
    </w:p>
    <w:p w14:paraId="1C7EE00F" w14:textId="46DFC50B" w:rsidR="001E6D34" w:rsidRDefault="0021012F" w:rsidP="00471495">
      <w:pPr>
        <w:spacing w:after="21"/>
        <w:ind w:right="8"/>
        <w:jc w:val="center"/>
      </w:pPr>
      <w:r>
        <w:rPr>
          <w:rFonts w:ascii="Times New Roman" w:hAnsi="Times New Roman" w:cs="Times New Roman"/>
          <w:noProof/>
          <w:sz w:val="24"/>
          <w:szCs w:val="24"/>
        </w:rPr>
        <w:drawing>
          <wp:inline distT="0" distB="0" distL="0" distR="0" wp14:anchorId="0908CC86" wp14:editId="2D7FA2CD">
            <wp:extent cx="54483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D9B2D4" w14:textId="11972405" w:rsidR="0021012F" w:rsidRDefault="00576E26" w:rsidP="002D261B">
      <w:pPr>
        <w:spacing w:after="21"/>
        <w:ind w:right="8"/>
        <w:jc w:val="center"/>
      </w:pPr>
      <w:r w:rsidRPr="00576E26">
        <w:t xml:space="preserve">TABLE 4: Results of </w:t>
      </w:r>
      <w:r>
        <w:t>SHEAR</w:t>
      </w:r>
    </w:p>
    <w:p w14:paraId="6E4D924E" w14:textId="30F2A6E9" w:rsidR="00471495" w:rsidRDefault="00471495" w:rsidP="002D261B">
      <w:pPr>
        <w:spacing w:after="21"/>
        <w:ind w:right="8"/>
        <w:jc w:val="center"/>
      </w:pPr>
    </w:p>
    <w:p w14:paraId="67F9F3C3" w14:textId="7B0965BD" w:rsidR="00471495" w:rsidRDefault="00471495" w:rsidP="002D261B">
      <w:pPr>
        <w:spacing w:after="21"/>
        <w:ind w:right="8"/>
        <w:jc w:val="center"/>
      </w:pPr>
    </w:p>
    <w:p w14:paraId="32910510" w14:textId="77777777" w:rsidR="00471495" w:rsidRDefault="00471495" w:rsidP="002D261B">
      <w:pPr>
        <w:spacing w:after="21"/>
        <w:ind w:right="8"/>
        <w:jc w:val="center"/>
      </w:pPr>
    </w:p>
    <w:p w14:paraId="4A728D82" w14:textId="2D1A9EC4" w:rsidR="002D261B" w:rsidRDefault="001B466B" w:rsidP="00B50AEC">
      <w:pPr>
        <w:tabs>
          <w:tab w:val="left" w:pos="1548"/>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EA1444" wp14:editId="642F7088">
            <wp:extent cx="6522720" cy="2910840"/>
            <wp:effectExtent l="0" t="0" r="1143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28DF48" w14:textId="77777777" w:rsidR="00471495" w:rsidRDefault="00471495" w:rsidP="00576E26">
      <w:pPr>
        <w:spacing w:after="21"/>
        <w:ind w:right="8"/>
        <w:jc w:val="center"/>
      </w:pPr>
    </w:p>
    <w:p w14:paraId="2D61FD75" w14:textId="5925E875" w:rsidR="00576E26" w:rsidRDefault="00576E26" w:rsidP="00576E26">
      <w:pPr>
        <w:spacing w:after="21"/>
        <w:ind w:right="8"/>
        <w:jc w:val="center"/>
      </w:pPr>
      <w:r w:rsidRPr="00576E26">
        <w:t xml:space="preserve">TABLE </w:t>
      </w:r>
      <w:r w:rsidR="00471495">
        <w:t>5</w:t>
      </w:r>
      <w:r w:rsidRPr="00576E26">
        <w:t xml:space="preserve">: Results of </w:t>
      </w:r>
      <w:r>
        <w:t>ABSOLUTE ACCELERATION</w:t>
      </w:r>
    </w:p>
    <w:p w14:paraId="74704DA0" w14:textId="135EE1B9" w:rsidR="009957E1" w:rsidRDefault="009957E1" w:rsidP="00576E26">
      <w:pPr>
        <w:spacing w:after="21"/>
        <w:ind w:right="8"/>
        <w:jc w:val="center"/>
      </w:pPr>
    </w:p>
    <w:p w14:paraId="3A062D94" w14:textId="1A0F6986" w:rsidR="009957E1" w:rsidRDefault="009957E1" w:rsidP="00576E26">
      <w:pPr>
        <w:spacing w:after="21"/>
        <w:ind w:right="8"/>
        <w:jc w:val="center"/>
      </w:pPr>
    </w:p>
    <w:p w14:paraId="51B7446C" w14:textId="77777777" w:rsidR="00471495" w:rsidRDefault="00471495" w:rsidP="00471495">
      <w:pPr>
        <w:spacing w:after="21"/>
        <w:ind w:right="8"/>
      </w:pPr>
      <w:r>
        <w:rPr>
          <w:rFonts w:ascii="Times New Roman" w:hAnsi="Times New Roman" w:cs="Times New Roman"/>
          <w:noProof/>
          <w:sz w:val="24"/>
          <w:szCs w:val="24"/>
        </w:rPr>
        <w:drawing>
          <wp:inline distT="0" distB="0" distL="0" distR="0" wp14:anchorId="5B7181D8" wp14:editId="2C8F1C5A">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9959B4" w14:textId="77777777" w:rsidR="00471495" w:rsidRDefault="00471495" w:rsidP="00471495">
      <w:pPr>
        <w:spacing w:after="21"/>
        <w:ind w:right="8"/>
        <w:rPr>
          <w:rFonts w:ascii="Times New Roman" w:eastAsia="Times New Roman" w:hAnsi="Times New Roman" w:cs="Times New Roman"/>
          <w:b/>
          <w:sz w:val="18"/>
        </w:rPr>
      </w:pPr>
      <w:r>
        <w:rPr>
          <w:rFonts w:ascii="Times New Roman" w:eastAsia="Times New Roman" w:hAnsi="Times New Roman" w:cs="Times New Roman"/>
          <w:b/>
          <w:sz w:val="18"/>
        </w:rPr>
        <w:t xml:space="preserve">                                                           </w:t>
      </w:r>
    </w:p>
    <w:p w14:paraId="7C2D8835" w14:textId="0A53484D" w:rsidR="00576E26" w:rsidRPr="00471495" w:rsidRDefault="00471495" w:rsidP="00471495">
      <w:pPr>
        <w:spacing w:after="21"/>
        <w:ind w:right="8"/>
      </w:pPr>
      <w:r>
        <w:rPr>
          <w:rFonts w:ascii="Times New Roman" w:eastAsia="Times New Roman" w:hAnsi="Times New Roman" w:cs="Times New Roman"/>
          <w:b/>
          <w:sz w:val="18"/>
        </w:rPr>
        <w:t xml:space="preserve">                                                                    </w:t>
      </w:r>
      <w:r w:rsidR="00576E26">
        <w:rPr>
          <w:rFonts w:ascii="Times New Roman" w:eastAsia="Times New Roman" w:hAnsi="Times New Roman" w:cs="Times New Roman"/>
          <w:b/>
          <w:sz w:val="18"/>
        </w:rPr>
        <w:t xml:space="preserve">TABLE </w:t>
      </w:r>
      <w:r>
        <w:rPr>
          <w:rFonts w:ascii="Times New Roman" w:eastAsia="Times New Roman" w:hAnsi="Times New Roman" w:cs="Times New Roman"/>
          <w:b/>
          <w:sz w:val="18"/>
        </w:rPr>
        <w:t>6</w:t>
      </w:r>
      <w:r w:rsidR="00576E26">
        <w:rPr>
          <w:rFonts w:ascii="Times New Roman" w:eastAsia="Times New Roman" w:hAnsi="Times New Roman" w:cs="Times New Roman"/>
          <w:b/>
          <w:sz w:val="18"/>
        </w:rPr>
        <w:t xml:space="preserve">: Results of </w:t>
      </w:r>
      <w:r w:rsidR="001E6D34">
        <w:rPr>
          <w:rFonts w:ascii="Times New Roman" w:eastAsia="Times New Roman" w:hAnsi="Times New Roman" w:cs="Times New Roman"/>
          <w:b/>
          <w:sz w:val="18"/>
        </w:rPr>
        <w:t>DISPLACEMENT</w:t>
      </w:r>
    </w:p>
    <w:p w14:paraId="79CF60B9" w14:textId="77777777" w:rsidR="00576E26" w:rsidRDefault="00576E26" w:rsidP="00576E26">
      <w:pPr>
        <w:spacing w:after="21"/>
        <w:ind w:right="8"/>
        <w:jc w:val="center"/>
      </w:pPr>
    </w:p>
    <w:p w14:paraId="0AA68999" w14:textId="77777777" w:rsidR="001E6D34" w:rsidRDefault="001E6D34" w:rsidP="001E6D34">
      <w:pPr>
        <w:spacing w:after="0"/>
      </w:pPr>
    </w:p>
    <w:p w14:paraId="30D73C84" w14:textId="1B28AC58" w:rsidR="00471495" w:rsidRDefault="00471495" w:rsidP="00471495">
      <w:pPr>
        <w:tabs>
          <w:tab w:val="left" w:pos="1548"/>
        </w:tabs>
        <w:rPr>
          <w:rFonts w:ascii="Times New Roman" w:hAnsi="Times New Roman" w:cs="Times New Roman"/>
          <w:sz w:val="24"/>
          <w:szCs w:val="24"/>
        </w:rPr>
      </w:pPr>
      <w:r w:rsidRPr="002D261B">
        <w:rPr>
          <w:rFonts w:ascii="Times New Roman" w:hAnsi="Times New Roman" w:cs="Times New Roman"/>
          <w:sz w:val="24"/>
          <w:szCs w:val="24"/>
        </w:rPr>
        <w:t xml:space="preserve">In above </w:t>
      </w:r>
      <w:proofErr w:type="gramStart"/>
      <w:r w:rsidRPr="002D261B">
        <w:rPr>
          <w:rFonts w:ascii="Times New Roman" w:hAnsi="Times New Roman" w:cs="Times New Roman"/>
          <w:sz w:val="24"/>
          <w:szCs w:val="24"/>
        </w:rPr>
        <w:t>Table  Significant</w:t>
      </w:r>
      <w:proofErr w:type="gramEnd"/>
      <w:r w:rsidRPr="002D261B">
        <w:rPr>
          <w:rFonts w:ascii="Times New Roman" w:hAnsi="Times New Roman" w:cs="Times New Roman"/>
          <w:sz w:val="24"/>
          <w:szCs w:val="24"/>
        </w:rPr>
        <w:t xml:space="preserve"> increase in fundamental time </w:t>
      </w:r>
      <w:proofErr w:type="spellStart"/>
      <w:r w:rsidRPr="002D261B">
        <w:rPr>
          <w:rFonts w:ascii="Times New Roman" w:hAnsi="Times New Roman" w:cs="Times New Roman"/>
          <w:sz w:val="24"/>
          <w:szCs w:val="24"/>
        </w:rPr>
        <w:t>period</w:t>
      </w:r>
      <w:r>
        <w:rPr>
          <w:rFonts w:ascii="Times New Roman" w:hAnsi="Times New Roman" w:cs="Times New Roman"/>
          <w:sz w:val="24"/>
          <w:szCs w:val="24"/>
        </w:rPr>
        <w:t>,acceleration</w:t>
      </w:r>
      <w:proofErr w:type="spellEnd"/>
      <w:r>
        <w:rPr>
          <w:rFonts w:ascii="Times New Roman" w:hAnsi="Times New Roman" w:cs="Times New Roman"/>
          <w:sz w:val="24"/>
          <w:szCs w:val="24"/>
        </w:rPr>
        <w:t xml:space="preserve"> and shear while decrease in the displacements</w:t>
      </w:r>
      <w:r w:rsidRPr="002D261B">
        <w:rPr>
          <w:rFonts w:ascii="Times New Roman" w:hAnsi="Times New Roman" w:cs="Times New Roman"/>
          <w:sz w:val="24"/>
          <w:szCs w:val="24"/>
        </w:rPr>
        <w:t xml:space="preserve"> is observed due to horizontal flexibility of elastomeric isolator and resultant change in seismic response is reduction in absolute acceleration of deck and base shear in pier values.</w:t>
      </w:r>
    </w:p>
    <w:p w14:paraId="02687494" w14:textId="7C4D059D" w:rsidR="00875AFB" w:rsidRDefault="00875AFB" w:rsidP="00471495">
      <w:pPr>
        <w:tabs>
          <w:tab w:val="left" w:pos="1548"/>
        </w:tabs>
        <w:rPr>
          <w:rFonts w:ascii="Times New Roman" w:hAnsi="Times New Roman" w:cs="Times New Roman"/>
          <w:sz w:val="24"/>
          <w:szCs w:val="24"/>
        </w:rPr>
      </w:pPr>
    </w:p>
    <w:p w14:paraId="31DD4C8D" w14:textId="11CE9903" w:rsidR="00875AFB" w:rsidRDefault="00875AFB" w:rsidP="00471495">
      <w:pPr>
        <w:tabs>
          <w:tab w:val="left" w:pos="1548"/>
        </w:tabs>
        <w:rPr>
          <w:rFonts w:ascii="Times New Roman" w:hAnsi="Times New Roman" w:cs="Times New Roman"/>
          <w:sz w:val="24"/>
          <w:szCs w:val="24"/>
        </w:rPr>
      </w:pPr>
    </w:p>
    <w:p w14:paraId="3DD0CF1F" w14:textId="31C4B66C" w:rsidR="00875AFB" w:rsidRDefault="00875AFB" w:rsidP="00471495">
      <w:pPr>
        <w:tabs>
          <w:tab w:val="left" w:pos="1548"/>
        </w:tabs>
        <w:rPr>
          <w:rFonts w:ascii="Times New Roman" w:hAnsi="Times New Roman" w:cs="Times New Roman"/>
          <w:sz w:val="24"/>
          <w:szCs w:val="24"/>
        </w:rPr>
      </w:pPr>
      <w:r>
        <w:rPr>
          <w:rFonts w:ascii="Times New Roman" w:hAnsi="Times New Roman" w:cs="Times New Roman"/>
          <w:sz w:val="24"/>
          <w:szCs w:val="24"/>
        </w:rPr>
        <w:t xml:space="preserve">                                                           CONCLUSION</w:t>
      </w:r>
    </w:p>
    <w:p w14:paraId="7DF28698" w14:textId="77777777" w:rsidR="00875AFB" w:rsidRPr="00875AFB" w:rsidRDefault="00875AFB" w:rsidP="00875AFB">
      <w:pPr>
        <w:tabs>
          <w:tab w:val="left" w:pos="1548"/>
        </w:tabs>
        <w:rPr>
          <w:rFonts w:ascii="Times New Roman" w:hAnsi="Times New Roman" w:cs="Times New Roman"/>
          <w:sz w:val="24"/>
          <w:szCs w:val="24"/>
        </w:rPr>
      </w:pPr>
      <w:r w:rsidRPr="00875AFB">
        <w:rPr>
          <w:rFonts w:ascii="Times New Roman" w:hAnsi="Times New Roman" w:cs="Times New Roman"/>
          <w:sz w:val="24"/>
          <w:szCs w:val="24"/>
        </w:rPr>
        <w:t xml:space="preserve">In conclusion, the investigation into the effects of soil-structure interaction on the seismic response of bridges has provided valuable insights into the dynamic </w:t>
      </w:r>
      <w:proofErr w:type="spellStart"/>
      <w:r w:rsidRPr="00875AFB">
        <w:rPr>
          <w:rFonts w:ascii="Times New Roman" w:hAnsi="Times New Roman" w:cs="Times New Roman"/>
          <w:sz w:val="24"/>
          <w:szCs w:val="24"/>
        </w:rPr>
        <w:t>behavior</w:t>
      </w:r>
      <w:proofErr w:type="spellEnd"/>
      <w:r w:rsidRPr="00875AFB">
        <w:rPr>
          <w:rFonts w:ascii="Times New Roman" w:hAnsi="Times New Roman" w:cs="Times New Roman"/>
          <w:sz w:val="24"/>
          <w:szCs w:val="24"/>
        </w:rPr>
        <w:t xml:space="preserve"> of these structures under earthquake loading. Through a combination of numerical simulations and experimental testing of scaled models, the project has shed light on the significance of considering soil-structure interaction in seismic design.</w:t>
      </w:r>
    </w:p>
    <w:p w14:paraId="5C22617D" w14:textId="77777777" w:rsidR="00875AFB" w:rsidRPr="00875AFB" w:rsidRDefault="00875AFB" w:rsidP="00875AFB">
      <w:pPr>
        <w:tabs>
          <w:tab w:val="left" w:pos="1548"/>
        </w:tabs>
        <w:rPr>
          <w:rFonts w:ascii="Times New Roman" w:hAnsi="Times New Roman" w:cs="Times New Roman"/>
          <w:sz w:val="24"/>
          <w:szCs w:val="24"/>
        </w:rPr>
      </w:pPr>
    </w:p>
    <w:p w14:paraId="2E02E462" w14:textId="77777777" w:rsidR="00875AFB" w:rsidRPr="00875AFB" w:rsidRDefault="00875AFB" w:rsidP="00875AFB">
      <w:pPr>
        <w:tabs>
          <w:tab w:val="left" w:pos="1548"/>
        </w:tabs>
        <w:rPr>
          <w:rFonts w:ascii="Times New Roman" w:hAnsi="Times New Roman" w:cs="Times New Roman"/>
          <w:sz w:val="24"/>
          <w:szCs w:val="24"/>
        </w:rPr>
      </w:pPr>
      <w:r w:rsidRPr="00875AFB">
        <w:rPr>
          <w:rFonts w:ascii="Times New Roman" w:hAnsi="Times New Roman" w:cs="Times New Roman"/>
          <w:sz w:val="24"/>
          <w:szCs w:val="24"/>
        </w:rPr>
        <w:t xml:space="preserve">The results highlight the intricate relationship between the bridge and underlying soil conditions, emphasizing the need for accurate </w:t>
      </w:r>
      <w:proofErr w:type="spellStart"/>
      <w:r w:rsidRPr="00875AFB">
        <w:rPr>
          <w:rFonts w:ascii="Times New Roman" w:hAnsi="Times New Roman" w:cs="Times New Roman"/>
          <w:sz w:val="24"/>
          <w:szCs w:val="24"/>
        </w:rPr>
        <w:t>modeling</w:t>
      </w:r>
      <w:proofErr w:type="spellEnd"/>
      <w:r w:rsidRPr="00875AFB">
        <w:rPr>
          <w:rFonts w:ascii="Times New Roman" w:hAnsi="Times New Roman" w:cs="Times New Roman"/>
          <w:sz w:val="24"/>
          <w:szCs w:val="24"/>
        </w:rPr>
        <w:t xml:space="preserve"> in seismic analysis. The observed effects on structural response and performance underscore the importance of incorporating soil-structure interaction considerations in the design process. The findings contribute to advancing our understanding of bridge </w:t>
      </w:r>
      <w:proofErr w:type="spellStart"/>
      <w:r w:rsidRPr="00875AFB">
        <w:rPr>
          <w:rFonts w:ascii="Times New Roman" w:hAnsi="Times New Roman" w:cs="Times New Roman"/>
          <w:sz w:val="24"/>
          <w:szCs w:val="24"/>
        </w:rPr>
        <w:t>behavior</w:t>
      </w:r>
      <w:proofErr w:type="spellEnd"/>
      <w:r w:rsidRPr="00875AFB">
        <w:rPr>
          <w:rFonts w:ascii="Times New Roman" w:hAnsi="Times New Roman" w:cs="Times New Roman"/>
          <w:sz w:val="24"/>
          <w:szCs w:val="24"/>
        </w:rPr>
        <w:t xml:space="preserve"> during earthquakes and have implications for the development of more robust and reliable seismic design codes for bridges.</w:t>
      </w:r>
    </w:p>
    <w:p w14:paraId="400053A0" w14:textId="77777777" w:rsidR="00875AFB" w:rsidRPr="00875AFB" w:rsidRDefault="00875AFB" w:rsidP="00875AFB">
      <w:pPr>
        <w:tabs>
          <w:tab w:val="left" w:pos="1548"/>
        </w:tabs>
        <w:rPr>
          <w:rFonts w:ascii="Times New Roman" w:hAnsi="Times New Roman" w:cs="Times New Roman"/>
          <w:sz w:val="24"/>
          <w:szCs w:val="24"/>
        </w:rPr>
      </w:pPr>
    </w:p>
    <w:p w14:paraId="2413083E" w14:textId="6794FAAA" w:rsidR="00875AFB" w:rsidRDefault="00875AFB" w:rsidP="00875AFB">
      <w:pPr>
        <w:tabs>
          <w:tab w:val="left" w:pos="1548"/>
        </w:tabs>
        <w:rPr>
          <w:rFonts w:ascii="Times New Roman" w:hAnsi="Times New Roman" w:cs="Times New Roman"/>
          <w:sz w:val="24"/>
          <w:szCs w:val="24"/>
        </w:rPr>
      </w:pPr>
      <w:r w:rsidRPr="00875AFB">
        <w:rPr>
          <w:rFonts w:ascii="Times New Roman" w:hAnsi="Times New Roman" w:cs="Times New Roman"/>
          <w:sz w:val="24"/>
          <w:szCs w:val="24"/>
        </w:rPr>
        <w:t xml:space="preserve">As a result of this project, engineers and researchers are better equipped to make informed decisions in the seismic design of bridges, </w:t>
      </w:r>
      <w:proofErr w:type="gramStart"/>
      <w:r w:rsidRPr="00875AFB">
        <w:rPr>
          <w:rFonts w:ascii="Times New Roman" w:hAnsi="Times New Roman" w:cs="Times New Roman"/>
          <w:sz w:val="24"/>
          <w:szCs w:val="24"/>
        </w:rPr>
        <w:t>taking into account</w:t>
      </w:r>
      <w:proofErr w:type="gramEnd"/>
      <w:r w:rsidRPr="00875AFB">
        <w:rPr>
          <w:rFonts w:ascii="Times New Roman" w:hAnsi="Times New Roman" w:cs="Times New Roman"/>
          <w:sz w:val="24"/>
          <w:szCs w:val="24"/>
        </w:rPr>
        <w:t xml:space="preserve"> the nuanced interactions between the structure and its foundation. This knowledge can ultimately enhance the resilience of bridges, ensuring their ability to withstand and effectively mitigate the impact of seismic events.</w:t>
      </w:r>
    </w:p>
    <w:p w14:paraId="71FE0EF1" w14:textId="5FF6E1AF" w:rsidR="00471495" w:rsidRDefault="00471495" w:rsidP="00471495">
      <w:pPr>
        <w:tabs>
          <w:tab w:val="left" w:pos="1548"/>
        </w:tabs>
        <w:rPr>
          <w:rFonts w:ascii="Times New Roman" w:hAnsi="Times New Roman" w:cs="Times New Roman"/>
          <w:sz w:val="24"/>
          <w:szCs w:val="24"/>
        </w:rPr>
      </w:pPr>
    </w:p>
    <w:p w14:paraId="1D3CD1EA" w14:textId="414DC198" w:rsidR="001D1203" w:rsidRDefault="001D1203" w:rsidP="00471495">
      <w:pPr>
        <w:tabs>
          <w:tab w:val="left" w:pos="1548"/>
        </w:tabs>
        <w:rPr>
          <w:rFonts w:ascii="Times New Roman" w:hAnsi="Times New Roman" w:cs="Times New Roman"/>
          <w:sz w:val="24"/>
          <w:szCs w:val="24"/>
        </w:rPr>
      </w:pPr>
    </w:p>
    <w:p w14:paraId="5F08B7E9" w14:textId="6C8461B9" w:rsidR="001D1203" w:rsidRDefault="001D1203" w:rsidP="00471495">
      <w:pPr>
        <w:tabs>
          <w:tab w:val="left" w:pos="1548"/>
        </w:tabs>
        <w:rPr>
          <w:rFonts w:ascii="Times New Roman" w:hAnsi="Times New Roman" w:cs="Times New Roman"/>
          <w:sz w:val="24"/>
          <w:szCs w:val="24"/>
        </w:rPr>
      </w:pPr>
    </w:p>
    <w:p w14:paraId="2DA5EE9E" w14:textId="51BFF957" w:rsidR="001D1203" w:rsidRDefault="001D1203" w:rsidP="00471495">
      <w:pPr>
        <w:tabs>
          <w:tab w:val="left" w:pos="1548"/>
        </w:tabs>
        <w:rPr>
          <w:rFonts w:ascii="Times New Roman" w:hAnsi="Times New Roman" w:cs="Times New Roman"/>
          <w:sz w:val="24"/>
          <w:szCs w:val="24"/>
        </w:rPr>
      </w:pPr>
    </w:p>
    <w:p w14:paraId="4CCD658E" w14:textId="7EBDE873" w:rsidR="001D1203" w:rsidRDefault="001D1203" w:rsidP="00471495">
      <w:pPr>
        <w:tabs>
          <w:tab w:val="left" w:pos="1548"/>
        </w:tabs>
        <w:rPr>
          <w:rFonts w:ascii="Times New Roman" w:hAnsi="Times New Roman" w:cs="Times New Roman"/>
          <w:sz w:val="24"/>
          <w:szCs w:val="24"/>
        </w:rPr>
      </w:pPr>
    </w:p>
    <w:p w14:paraId="568B8B3F" w14:textId="4269D950" w:rsidR="001D1203" w:rsidRDefault="001D1203" w:rsidP="00471495">
      <w:pPr>
        <w:tabs>
          <w:tab w:val="left" w:pos="1548"/>
        </w:tabs>
        <w:rPr>
          <w:rFonts w:ascii="Times New Roman" w:hAnsi="Times New Roman" w:cs="Times New Roman"/>
          <w:sz w:val="24"/>
          <w:szCs w:val="24"/>
        </w:rPr>
      </w:pPr>
    </w:p>
    <w:p w14:paraId="71C29B57" w14:textId="51CE4B2C" w:rsidR="001D1203" w:rsidRDefault="001D1203" w:rsidP="00471495">
      <w:pPr>
        <w:tabs>
          <w:tab w:val="left" w:pos="1548"/>
        </w:tabs>
        <w:rPr>
          <w:rFonts w:ascii="Times New Roman" w:hAnsi="Times New Roman" w:cs="Times New Roman"/>
          <w:sz w:val="24"/>
          <w:szCs w:val="24"/>
        </w:rPr>
      </w:pPr>
    </w:p>
    <w:p w14:paraId="7226A67B" w14:textId="4FCDB22C" w:rsidR="001D1203" w:rsidRDefault="001D1203" w:rsidP="00471495">
      <w:pPr>
        <w:tabs>
          <w:tab w:val="left" w:pos="1548"/>
        </w:tabs>
        <w:rPr>
          <w:rFonts w:ascii="Times New Roman" w:hAnsi="Times New Roman" w:cs="Times New Roman"/>
          <w:sz w:val="24"/>
          <w:szCs w:val="24"/>
        </w:rPr>
      </w:pPr>
    </w:p>
    <w:p w14:paraId="213914A2" w14:textId="77777777" w:rsidR="001D1203" w:rsidRDefault="001D1203" w:rsidP="00471495">
      <w:pPr>
        <w:tabs>
          <w:tab w:val="left" w:pos="1548"/>
        </w:tabs>
        <w:rPr>
          <w:rFonts w:ascii="Times New Roman" w:hAnsi="Times New Roman" w:cs="Times New Roman"/>
          <w:sz w:val="24"/>
          <w:szCs w:val="24"/>
        </w:rPr>
      </w:pPr>
    </w:p>
    <w:p w14:paraId="23BE82A2" w14:textId="2245700F" w:rsidR="00576E26" w:rsidRDefault="00875AFB" w:rsidP="00576E26">
      <w:pPr>
        <w:spacing w:after="21"/>
        <w:ind w:right="8"/>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CE8A8EB" w14:textId="64A5256C" w:rsidR="00875AFB" w:rsidRDefault="00875AFB" w:rsidP="00576E26">
      <w:pPr>
        <w:spacing w:after="21"/>
        <w:ind w:right="8"/>
        <w:jc w:val="center"/>
      </w:pPr>
    </w:p>
    <w:p w14:paraId="5331A273" w14:textId="77777777" w:rsidR="00875AFB" w:rsidRPr="00875AFB" w:rsidRDefault="00875AFB" w:rsidP="00875AFB">
      <w:pPr>
        <w:pStyle w:val="reference"/>
        <w:numPr>
          <w:ilvl w:val="0"/>
          <w:numId w:val="3"/>
        </w:numPr>
        <w:rPr>
          <w:rFonts w:ascii="Times New Roman" w:hAnsi="Times New Roman"/>
          <w:sz w:val="24"/>
          <w:szCs w:val="24"/>
        </w:rPr>
      </w:pPr>
      <w:proofErr w:type="spellStart"/>
      <w:r w:rsidRPr="00875AFB">
        <w:rPr>
          <w:rFonts w:ascii="Times New Roman" w:hAnsi="Times New Roman"/>
          <w:sz w:val="24"/>
          <w:szCs w:val="24"/>
        </w:rPr>
        <w:t>Skokandi</w:t>
      </w:r>
      <w:proofErr w:type="spellEnd"/>
      <w:r w:rsidRPr="00875AFB">
        <w:rPr>
          <w:rFonts w:ascii="Times New Roman" w:hAnsi="Times New Roman"/>
          <w:sz w:val="24"/>
          <w:szCs w:val="24"/>
        </w:rPr>
        <w:t xml:space="preserve"> ́c, D.; </w:t>
      </w:r>
      <w:proofErr w:type="spellStart"/>
      <w:r w:rsidRPr="00875AFB">
        <w:rPr>
          <w:rFonts w:ascii="Times New Roman" w:hAnsi="Times New Roman"/>
          <w:sz w:val="24"/>
          <w:szCs w:val="24"/>
        </w:rPr>
        <w:t>Vlaši</w:t>
      </w:r>
      <w:proofErr w:type="spellEnd"/>
      <w:r w:rsidRPr="00875AFB">
        <w:rPr>
          <w:rFonts w:ascii="Times New Roman" w:hAnsi="Times New Roman"/>
          <w:sz w:val="24"/>
          <w:szCs w:val="24"/>
        </w:rPr>
        <w:t xml:space="preserve"> ́c, A.; </w:t>
      </w:r>
      <w:proofErr w:type="spellStart"/>
      <w:r w:rsidRPr="00875AFB">
        <w:rPr>
          <w:rFonts w:ascii="Times New Roman" w:hAnsi="Times New Roman"/>
          <w:sz w:val="24"/>
          <w:szCs w:val="24"/>
        </w:rPr>
        <w:t>Kušter</w:t>
      </w:r>
      <w:proofErr w:type="spellEnd"/>
      <w:r w:rsidRPr="00875AFB">
        <w:rPr>
          <w:rFonts w:ascii="Times New Roman" w:hAnsi="Times New Roman"/>
          <w:sz w:val="24"/>
          <w:szCs w:val="24"/>
        </w:rPr>
        <w:t xml:space="preserve"> Mari ́c, M.; </w:t>
      </w:r>
      <w:proofErr w:type="spellStart"/>
      <w:r w:rsidRPr="00875AFB">
        <w:rPr>
          <w:rFonts w:ascii="Times New Roman" w:hAnsi="Times New Roman"/>
          <w:sz w:val="24"/>
          <w:szCs w:val="24"/>
        </w:rPr>
        <w:t>Srbi</w:t>
      </w:r>
      <w:proofErr w:type="spellEnd"/>
      <w:r w:rsidRPr="00875AFB">
        <w:rPr>
          <w:rFonts w:ascii="Times New Roman" w:hAnsi="Times New Roman"/>
          <w:sz w:val="24"/>
          <w:szCs w:val="24"/>
        </w:rPr>
        <w:t xml:space="preserve"> ́c, M.; Mandi ́c </w:t>
      </w:r>
      <w:proofErr w:type="spellStart"/>
      <w:r w:rsidRPr="00875AFB">
        <w:rPr>
          <w:rFonts w:ascii="Times New Roman" w:hAnsi="Times New Roman"/>
          <w:sz w:val="24"/>
          <w:szCs w:val="24"/>
        </w:rPr>
        <w:t>Ivankovi</w:t>
      </w:r>
      <w:proofErr w:type="spellEnd"/>
      <w:r w:rsidRPr="00875AFB">
        <w:rPr>
          <w:rFonts w:ascii="Times New Roman" w:hAnsi="Times New Roman"/>
          <w:sz w:val="24"/>
          <w:szCs w:val="24"/>
        </w:rPr>
        <w:t xml:space="preserve"> ́c, A. Seismic Assessment and Retrofitting of Existing Road Bridges: State of the Art Review. Materials 2022, 15, 2523. https:// doi.org/10.3390/ma15072523</w:t>
      </w:r>
    </w:p>
    <w:p w14:paraId="3231FAB5" w14:textId="77777777" w:rsidR="00875AFB" w:rsidRPr="00875AFB" w:rsidRDefault="00875AFB" w:rsidP="00875AFB">
      <w:pPr>
        <w:pStyle w:val="reference"/>
        <w:numPr>
          <w:ilvl w:val="0"/>
          <w:numId w:val="3"/>
        </w:numPr>
        <w:rPr>
          <w:rFonts w:ascii="Times New Roman" w:hAnsi="Times New Roman"/>
          <w:sz w:val="24"/>
          <w:szCs w:val="24"/>
          <w:lang w:val="en-IN"/>
        </w:rPr>
      </w:pPr>
      <w:r w:rsidRPr="00875AFB">
        <w:rPr>
          <w:rFonts w:ascii="Times New Roman" w:hAnsi="Times New Roman"/>
          <w:sz w:val="24"/>
          <w:szCs w:val="24"/>
          <w:lang w:val="en-IN"/>
        </w:rPr>
        <w:t xml:space="preserve">Shawn Parks, </w:t>
      </w:r>
      <w:proofErr w:type="spellStart"/>
      <w:r w:rsidRPr="00875AFB">
        <w:rPr>
          <w:rFonts w:ascii="Times New Roman" w:hAnsi="Times New Roman"/>
          <w:sz w:val="24"/>
          <w:szCs w:val="24"/>
          <w:lang w:val="en-IN"/>
        </w:rPr>
        <w:t>Mijia</w:t>
      </w:r>
      <w:proofErr w:type="spellEnd"/>
      <w:r w:rsidRPr="00875AFB">
        <w:rPr>
          <w:rFonts w:ascii="Times New Roman" w:hAnsi="Times New Roman"/>
          <w:sz w:val="24"/>
          <w:szCs w:val="24"/>
          <w:lang w:val="en-IN"/>
        </w:rPr>
        <w:t xml:space="preserve"> Yang, </w:t>
      </w:r>
      <w:proofErr w:type="spellStart"/>
      <w:r w:rsidRPr="00875AFB">
        <w:rPr>
          <w:rFonts w:ascii="Times New Roman" w:hAnsi="Times New Roman"/>
          <w:sz w:val="24"/>
          <w:szCs w:val="24"/>
          <w:lang w:val="en-IN"/>
        </w:rPr>
        <w:t>Sivapalan</w:t>
      </w:r>
      <w:proofErr w:type="spellEnd"/>
      <w:r w:rsidRPr="00875AFB">
        <w:rPr>
          <w:rFonts w:ascii="Times New Roman" w:hAnsi="Times New Roman"/>
          <w:sz w:val="24"/>
          <w:szCs w:val="24"/>
          <w:lang w:val="en-IN"/>
        </w:rPr>
        <w:t xml:space="preserve"> </w:t>
      </w:r>
      <w:proofErr w:type="spellStart"/>
      <w:r w:rsidRPr="00875AFB">
        <w:rPr>
          <w:rFonts w:ascii="Times New Roman" w:hAnsi="Times New Roman"/>
          <w:sz w:val="24"/>
          <w:szCs w:val="24"/>
          <w:lang w:val="en-IN"/>
        </w:rPr>
        <w:t>Gajan</w:t>
      </w:r>
      <w:proofErr w:type="spellEnd"/>
      <w:r w:rsidRPr="00875AFB">
        <w:rPr>
          <w:rFonts w:ascii="Times New Roman" w:hAnsi="Times New Roman"/>
          <w:sz w:val="24"/>
          <w:szCs w:val="24"/>
          <w:lang w:val="en-IN"/>
        </w:rPr>
        <w:t xml:space="preserve"> and </w:t>
      </w:r>
      <w:proofErr w:type="spellStart"/>
      <w:r w:rsidRPr="00875AFB">
        <w:rPr>
          <w:rFonts w:ascii="Times New Roman" w:hAnsi="Times New Roman"/>
          <w:sz w:val="24"/>
          <w:szCs w:val="24"/>
          <w:lang w:val="en-IN"/>
        </w:rPr>
        <w:t>Qiang</w:t>
      </w:r>
      <w:proofErr w:type="spellEnd"/>
      <w:r w:rsidRPr="00875AFB">
        <w:rPr>
          <w:rFonts w:ascii="Times New Roman" w:hAnsi="Times New Roman"/>
          <w:sz w:val="24"/>
          <w:szCs w:val="24"/>
          <w:lang w:val="en-IN"/>
        </w:rPr>
        <w:t xml:space="preserve"> </w:t>
      </w:r>
      <w:proofErr w:type="spellStart"/>
      <w:r w:rsidRPr="00875AFB">
        <w:rPr>
          <w:rFonts w:ascii="Times New Roman" w:hAnsi="Times New Roman"/>
          <w:sz w:val="24"/>
          <w:szCs w:val="24"/>
          <w:lang w:val="en-IN"/>
        </w:rPr>
        <w:t>Pei,"Strength</w:t>
      </w:r>
      <w:proofErr w:type="spellEnd"/>
      <w:r w:rsidRPr="00875AFB">
        <w:rPr>
          <w:rFonts w:ascii="Times New Roman" w:hAnsi="Times New Roman"/>
          <w:sz w:val="24"/>
          <w:szCs w:val="24"/>
          <w:lang w:val="en-IN"/>
        </w:rPr>
        <w:t xml:space="preserve">-based differential tolerable settlement limits of </w:t>
      </w:r>
      <w:proofErr w:type="spellStart"/>
      <w:r w:rsidRPr="00875AFB">
        <w:rPr>
          <w:rFonts w:ascii="Times New Roman" w:hAnsi="Times New Roman"/>
          <w:sz w:val="24"/>
          <w:szCs w:val="24"/>
          <w:lang w:val="en-IN"/>
        </w:rPr>
        <w:t>bridges</w:t>
      </w:r>
      <w:proofErr w:type="gramStart"/>
      <w:r w:rsidRPr="00875AFB">
        <w:rPr>
          <w:rFonts w:ascii="Times New Roman" w:hAnsi="Times New Roman"/>
          <w:sz w:val="24"/>
          <w:szCs w:val="24"/>
          <w:lang w:val="en-IN"/>
        </w:rPr>
        <w:t>",Advances</w:t>
      </w:r>
      <w:proofErr w:type="spellEnd"/>
      <w:proofErr w:type="gramEnd"/>
      <w:r w:rsidRPr="00875AFB">
        <w:rPr>
          <w:rFonts w:ascii="Times New Roman" w:hAnsi="Times New Roman"/>
          <w:sz w:val="24"/>
          <w:szCs w:val="24"/>
          <w:lang w:val="en-IN"/>
        </w:rPr>
        <w:t xml:space="preserve"> in Structural Engineering 1–13 The Author(s) 2017  DOI: 10.1177/1369433217706779</w:t>
      </w:r>
    </w:p>
    <w:p w14:paraId="426BBEEE" w14:textId="77777777" w:rsidR="00875AFB" w:rsidRPr="00875AFB" w:rsidRDefault="00875AFB" w:rsidP="00875AFB">
      <w:pPr>
        <w:pStyle w:val="reference"/>
        <w:numPr>
          <w:ilvl w:val="0"/>
          <w:numId w:val="3"/>
        </w:numPr>
        <w:rPr>
          <w:rFonts w:ascii="Times New Roman" w:hAnsi="Times New Roman"/>
          <w:sz w:val="24"/>
          <w:szCs w:val="24"/>
          <w:lang w:val="en-IN"/>
        </w:rPr>
      </w:pPr>
      <w:r w:rsidRPr="00875AFB">
        <w:rPr>
          <w:rFonts w:ascii="Times New Roman" w:hAnsi="Times New Roman"/>
          <w:sz w:val="24"/>
          <w:szCs w:val="24"/>
          <w:lang w:val="en-IN"/>
        </w:rPr>
        <w:t xml:space="preserve">Alessandra De Angelis, Michele </w:t>
      </w:r>
      <w:proofErr w:type="spellStart"/>
      <w:r w:rsidRPr="00875AFB">
        <w:rPr>
          <w:rFonts w:ascii="Times New Roman" w:hAnsi="Times New Roman"/>
          <w:sz w:val="24"/>
          <w:szCs w:val="24"/>
          <w:lang w:val="en-IN"/>
        </w:rPr>
        <w:t>Mucciacciaro</w:t>
      </w:r>
      <w:proofErr w:type="spellEnd"/>
      <w:r w:rsidRPr="00875AFB">
        <w:rPr>
          <w:rFonts w:ascii="Times New Roman" w:hAnsi="Times New Roman"/>
          <w:sz w:val="24"/>
          <w:szCs w:val="24"/>
          <w:lang w:val="en-IN"/>
        </w:rPr>
        <w:t xml:space="preserve">, Maria Rosaria </w:t>
      </w:r>
      <w:proofErr w:type="spellStart"/>
      <w:r w:rsidRPr="00875AFB">
        <w:rPr>
          <w:rFonts w:ascii="Times New Roman" w:hAnsi="Times New Roman"/>
          <w:sz w:val="24"/>
          <w:szCs w:val="24"/>
          <w:lang w:val="en-IN"/>
        </w:rPr>
        <w:t>Pecce</w:t>
      </w:r>
      <w:proofErr w:type="spellEnd"/>
      <w:r w:rsidRPr="00875AFB">
        <w:rPr>
          <w:rFonts w:ascii="Times New Roman" w:hAnsi="Times New Roman"/>
          <w:sz w:val="24"/>
          <w:szCs w:val="24"/>
          <w:lang w:val="en-IN"/>
        </w:rPr>
        <w:t xml:space="preserve"> and Stefania </w:t>
      </w:r>
      <w:proofErr w:type="spellStart"/>
      <w:r w:rsidRPr="00875AFB">
        <w:rPr>
          <w:rFonts w:ascii="Times New Roman" w:hAnsi="Times New Roman"/>
          <w:sz w:val="24"/>
          <w:szCs w:val="24"/>
          <w:lang w:val="en-IN"/>
        </w:rPr>
        <w:t>Sica</w:t>
      </w:r>
      <w:proofErr w:type="spellEnd"/>
      <w:r w:rsidRPr="00875AFB">
        <w:rPr>
          <w:rFonts w:ascii="Times New Roman" w:hAnsi="Times New Roman"/>
          <w:sz w:val="24"/>
          <w:szCs w:val="24"/>
          <w:lang w:val="en-IN"/>
        </w:rPr>
        <w:t xml:space="preserve">,"Influence of SSI on the Stiffness of Bridge Systems Founded on </w:t>
      </w:r>
      <w:proofErr w:type="spellStart"/>
      <w:r w:rsidRPr="00875AFB">
        <w:rPr>
          <w:rFonts w:ascii="Times New Roman" w:hAnsi="Times New Roman"/>
          <w:sz w:val="24"/>
          <w:szCs w:val="24"/>
          <w:lang w:val="en-IN"/>
        </w:rPr>
        <w:t>Caissons</w:t>
      </w:r>
      <w:proofErr w:type="gramStart"/>
      <w:r w:rsidRPr="00875AFB">
        <w:rPr>
          <w:rFonts w:ascii="Times New Roman" w:hAnsi="Times New Roman"/>
          <w:sz w:val="24"/>
          <w:szCs w:val="24"/>
          <w:lang w:val="en-IN"/>
        </w:rPr>
        <w:t>",analyses</w:t>
      </w:r>
      <w:proofErr w:type="spellEnd"/>
      <w:proofErr w:type="gramEnd"/>
      <w:r w:rsidRPr="00875AFB">
        <w:rPr>
          <w:rFonts w:ascii="Times New Roman" w:hAnsi="Times New Roman"/>
          <w:sz w:val="24"/>
          <w:szCs w:val="24"/>
          <w:lang w:val="en-IN"/>
        </w:rPr>
        <w:t>. DOI: 10.1061/(ASCE)BE.1943-5592.0001073. © 2017 American Society of Civil Engineers.</w:t>
      </w:r>
    </w:p>
    <w:p w14:paraId="3A888DBF" w14:textId="77777777" w:rsidR="00875AFB" w:rsidRPr="00875AFB" w:rsidRDefault="00875AFB" w:rsidP="00875AFB">
      <w:pPr>
        <w:pStyle w:val="reference"/>
        <w:ind w:left="0" w:firstLine="0"/>
        <w:rPr>
          <w:rFonts w:ascii="Times New Roman" w:hAnsi="Times New Roman"/>
          <w:sz w:val="24"/>
          <w:szCs w:val="24"/>
          <w:lang w:val="en-IN"/>
        </w:rPr>
      </w:pPr>
    </w:p>
    <w:p w14:paraId="23B2B7B3" w14:textId="77777777" w:rsidR="00875AFB" w:rsidRPr="00875AFB" w:rsidRDefault="00875AFB" w:rsidP="00875AFB">
      <w:pPr>
        <w:pStyle w:val="reference"/>
        <w:numPr>
          <w:ilvl w:val="0"/>
          <w:numId w:val="3"/>
        </w:numPr>
        <w:rPr>
          <w:rFonts w:ascii="Times New Roman" w:hAnsi="Times New Roman"/>
          <w:sz w:val="24"/>
          <w:szCs w:val="24"/>
          <w:lang w:val="en-IN"/>
        </w:rPr>
      </w:pPr>
      <w:r w:rsidRPr="00875AFB">
        <w:rPr>
          <w:rFonts w:ascii="Times New Roman" w:hAnsi="Times New Roman"/>
          <w:sz w:val="24"/>
          <w:szCs w:val="24"/>
          <w:lang w:val="en-IN"/>
        </w:rPr>
        <w:t xml:space="preserve"> Murat </w:t>
      </w:r>
      <w:proofErr w:type="gramStart"/>
      <w:r w:rsidRPr="00875AFB">
        <w:rPr>
          <w:rFonts w:ascii="Times New Roman" w:hAnsi="Times New Roman"/>
          <w:sz w:val="24"/>
          <w:szCs w:val="24"/>
          <w:lang w:val="en-IN"/>
        </w:rPr>
        <w:t>DICLELI ,</w:t>
      </w:r>
      <w:proofErr w:type="gramEnd"/>
      <w:r w:rsidRPr="00875AFB">
        <w:rPr>
          <w:rFonts w:ascii="Times New Roman" w:hAnsi="Times New Roman"/>
          <w:sz w:val="24"/>
          <w:szCs w:val="24"/>
          <w:lang w:val="en-IN"/>
        </w:rPr>
        <w:t xml:space="preserve"> Jung -Yoon LEE and Mohamad </w:t>
      </w:r>
      <w:proofErr w:type="spellStart"/>
      <w:r w:rsidRPr="00875AFB">
        <w:rPr>
          <w:rFonts w:ascii="Times New Roman" w:hAnsi="Times New Roman"/>
          <w:sz w:val="24"/>
          <w:szCs w:val="24"/>
          <w:lang w:val="en-IN"/>
        </w:rPr>
        <w:t>Mansour,"IMPORTANCE</w:t>
      </w:r>
      <w:proofErr w:type="spellEnd"/>
      <w:r w:rsidRPr="00875AFB">
        <w:rPr>
          <w:rFonts w:ascii="Times New Roman" w:hAnsi="Times New Roman"/>
          <w:sz w:val="24"/>
          <w:szCs w:val="24"/>
          <w:lang w:val="en-IN"/>
        </w:rPr>
        <w:t xml:space="preserve"> OF SOIL-BRIDGE INTERACTION MODELING IN SEISMIC ANALYSIS OF SEISMIC-ISOLATED BRIDGES",13th World Conference on Earthquake Engineering Vancouver, B.C., Canada August 1-6, 2004 Paper No. 3147</w:t>
      </w:r>
    </w:p>
    <w:p w14:paraId="1A3E034E" w14:textId="77777777" w:rsidR="00875AFB" w:rsidRPr="00875AFB" w:rsidRDefault="00875AFB" w:rsidP="00875AFB">
      <w:pPr>
        <w:pStyle w:val="reference"/>
        <w:numPr>
          <w:ilvl w:val="0"/>
          <w:numId w:val="3"/>
        </w:numPr>
        <w:rPr>
          <w:rFonts w:ascii="Times New Roman" w:hAnsi="Times New Roman"/>
          <w:sz w:val="24"/>
          <w:szCs w:val="24"/>
          <w:lang w:val="en-IN"/>
        </w:rPr>
      </w:pPr>
      <w:proofErr w:type="spellStart"/>
      <w:r w:rsidRPr="00875AFB">
        <w:rPr>
          <w:rFonts w:ascii="Times New Roman" w:hAnsi="Times New Roman"/>
          <w:sz w:val="24"/>
          <w:szCs w:val="24"/>
          <w:lang w:val="en-IN"/>
        </w:rPr>
        <w:t>Shinozuka</w:t>
      </w:r>
      <w:proofErr w:type="spellEnd"/>
      <w:r w:rsidRPr="00875AFB">
        <w:rPr>
          <w:rFonts w:ascii="Times New Roman" w:hAnsi="Times New Roman"/>
          <w:sz w:val="24"/>
          <w:szCs w:val="24"/>
          <w:lang w:val="en-IN"/>
        </w:rPr>
        <w:t xml:space="preserve">, M., Kim, SH., </w:t>
      </w:r>
      <w:proofErr w:type="spellStart"/>
      <w:r w:rsidRPr="00875AFB">
        <w:rPr>
          <w:rFonts w:ascii="Times New Roman" w:hAnsi="Times New Roman"/>
          <w:sz w:val="24"/>
          <w:szCs w:val="24"/>
          <w:lang w:val="en-IN"/>
        </w:rPr>
        <w:t>Kushiyama</w:t>
      </w:r>
      <w:proofErr w:type="spellEnd"/>
      <w:r w:rsidRPr="00875AFB">
        <w:rPr>
          <w:rFonts w:ascii="Times New Roman" w:hAnsi="Times New Roman"/>
          <w:sz w:val="24"/>
          <w:szCs w:val="24"/>
          <w:lang w:val="en-IN"/>
        </w:rPr>
        <w:t>, S. et al. Fragility curves of concrete bridges retrofitted by column jacketing. </w:t>
      </w:r>
      <w:proofErr w:type="spellStart"/>
      <w:r w:rsidRPr="00875AFB">
        <w:rPr>
          <w:rFonts w:ascii="Times New Roman" w:hAnsi="Times New Roman"/>
          <w:sz w:val="24"/>
          <w:szCs w:val="24"/>
          <w:lang w:val="en-IN"/>
        </w:rPr>
        <w:t>Earthq</w:t>
      </w:r>
      <w:proofErr w:type="spellEnd"/>
      <w:r w:rsidRPr="00875AFB">
        <w:rPr>
          <w:rFonts w:ascii="Times New Roman" w:hAnsi="Times New Roman"/>
          <w:sz w:val="24"/>
          <w:szCs w:val="24"/>
          <w:lang w:val="en-IN"/>
        </w:rPr>
        <w:t xml:space="preserve">. </w:t>
      </w:r>
      <w:proofErr w:type="spellStart"/>
      <w:r w:rsidRPr="00875AFB">
        <w:rPr>
          <w:rFonts w:ascii="Times New Roman" w:hAnsi="Times New Roman"/>
          <w:sz w:val="24"/>
          <w:szCs w:val="24"/>
          <w:lang w:val="en-IN"/>
        </w:rPr>
        <w:t>Engin</w:t>
      </w:r>
      <w:proofErr w:type="spellEnd"/>
      <w:r w:rsidRPr="00875AFB">
        <w:rPr>
          <w:rFonts w:ascii="Times New Roman" w:hAnsi="Times New Roman"/>
          <w:sz w:val="24"/>
          <w:szCs w:val="24"/>
          <w:lang w:val="en-IN"/>
        </w:rPr>
        <w:t xml:space="preserve">. </w:t>
      </w:r>
      <w:proofErr w:type="spellStart"/>
      <w:r w:rsidRPr="00875AFB">
        <w:rPr>
          <w:rFonts w:ascii="Times New Roman" w:hAnsi="Times New Roman"/>
          <w:sz w:val="24"/>
          <w:szCs w:val="24"/>
          <w:lang w:val="en-IN"/>
        </w:rPr>
        <w:t>Engin</w:t>
      </w:r>
      <w:proofErr w:type="spellEnd"/>
      <w:r w:rsidRPr="00875AFB">
        <w:rPr>
          <w:rFonts w:ascii="Times New Roman" w:hAnsi="Times New Roman"/>
          <w:sz w:val="24"/>
          <w:szCs w:val="24"/>
          <w:lang w:val="en-IN"/>
        </w:rPr>
        <w:t xml:space="preserve">. </w:t>
      </w:r>
      <w:proofErr w:type="spellStart"/>
      <w:r w:rsidRPr="00875AFB">
        <w:rPr>
          <w:rFonts w:ascii="Times New Roman" w:hAnsi="Times New Roman"/>
          <w:sz w:val="24"/>
          <w:szCs w:val="24"/>
          <w:lang w:val="en-IN"/>
        </w:rPr>
        <w:t>Vib</w:t>
      </w:r>
      <w:proofErr w:type="spellEnd"/>
      <w:r w:rsidRPr="00875AFB">
        <w:rPr>
          <w:rFonts w:ascii="Times New Roman" w:hAnsi="Times New Roman"/>
          <w:sz w:val="24"/>
          <w:szCs w:val="24"/>
          <w:lang w:val="en-IN"/>
        </w:rPr>
        <w:t xml:space="preserve">. 1, 195–205 (2002). </w:t>
      </w:r>
      <w:hyperlink r:id="rId13" w:history="1">
        <w:r w:rsidRPr="00875AFB">
          <w:rPr>
            <w:rStyle w:val="Hyperlink"/>
            <w:rFonts w:ascii="Times New Roman" w:hAnsi="Times New Roman"/>
            <w:sz w:val="24"/>
            <w:szCs w:val="24"/>
            <w:lang w:val="en-IN"/>
          </w:rPr>
          <w:t>https://doi.org/10.1007/s11803-002-0065-2</w:t>
        </w:r>
      </w:hyperlink>
    </w:p>
    <w:p w14:paraId="5811806E" w14:textId="77777777" w:rsidR="00875AFB" w:rsidRPr="00875AFB" w:rsidRDefault="00875AFB" w:rsidP="00875AFB">
      <w:pPr>
        <w:pStyle w:val="reference"/>
        <w:numPr>
          <w:ilvl w:val="0"/>
          <w:numId w:val="3"/>
        </w:numPr>
        <w:rPr>
          <w:rFonts w:ascii="Times New Roman" w:hAnsi="Times New Roman"/>
          <w:sz w:val="24"/>
          <w:szCs w:val="24"/>
          <w:lang w:val="en-IN"/>
        </w:rPr>
      </w:pPr>
      <w:r w:rsidRPr="00875AFB">
        <w:rPr>
          <w:rFonts w:ascii="Times New Roman" w:hAnsi="Times New Roman"/>
          <w:sz w:val="24"/>
          <w:szCs w:val="24"/>
          <w:lang w:val="en-IN"/>
        </w:rPr>
        <w:t xml:space="preserve">Faisal </w:t>
      </w:r>
      <w:proofErr w:type="spellStart"/>
      <w:r w:rsidRPr="00875AFB">
        <w:rPr>
          <w:rFonts w:ascii="Times New Roman" w:hAnsi="Times New Roman"/>
          <w:sz w:val="24"/>
          <w:szCs w:val="24"/>
          <w:lang w:val="en-IN"/>
        </w:rPr>
        <w:t>Mehraj</w:t>
      </w:r>
      <w:proofErr w:type="spellEnd"/>
      <w:r w:rsidRPr="00875AFB">
        <w:rPr>
          <w:rFonts w:ascii="Times New Roman" w:hAnsi="Times New Roman"/>
          <w:sz w:val="24"/>
          <w:szCs w:val="24"/>
          <w:lang w:val="en-IN"/>
        </w:rPr>
        <w:t xml:space="preserve"> </w:t>
      </w:r>
      <w:proofErr w:type="spellStart"/>
      <w:proofErr w:type="gramStart"/>
      <w:r w:rsidRPr="00875AFB">
        <w:rPr>
          <w:rFonts w:ascii="Times New Roman" w:hAnsi="Times New Roman"/>
          <w:sz w:val="24"/>
          <w:szCs w:val="24"/>
          <w:lang w:val="en-IN"/>
        </w:rPr>
        <w:t>Wani,Jayaprakash</w:t>
      </w:r>
      <w:proofErr w:type="spellEnd"/>
      <w:proofErr w:type="gramEnd"/>
      <w:r w:rsidRPr="00875AFB">
        <w:rPr>
          <w:rFonts w:ascii="Times New Roman" w:hAnsi="Times New Roman"/>
          <w:sz w:val="24"/>
          <w:szCs w:val="24"/>
          <w:lang w:val="en-IN"/>
        </w:rPr>
        <w:t xml:space="preserve"> </w:t>
      </w:r>
      <w:proofErr w:type="spellStart"/>
      <w:r w:rsidRPr="00875AFB">
        <w:rPr>
          <w:rFonts w:ascii="Times New Roman" w:hAnsi="Times New Roman"/>
          <w:sz w:val="24"/>
          <w:szCs w:val="24"/>
          <w:lang w:val="en-IN"/>
        </w:rPr>
        <w:t>Vemuri</w:t>
      </w:r>
      <w:proofErr w:type="spellEnd"/>
      <w:r w:rsidRPr="00875AFB">
        <w:rPr>
          <w:rFonts w:ascii="Times New Roman" w:hAnsi="Times New Roman"/>
          <w:sz w:val="24"/>
          <w:szCs w:val="24"/>
          <w:lang w:val="en-IN"/>
        </w:rPr>
        <w:t xml:space="preserve"> ,</w:t>
      </w:r>
      <w:proofErr w:type="spellStart"/>
      <w:r w:rsidRPr="00875AFB">
        <w:rPr>
          <w:rFonts w:ascii="Times New Roman" w:hAnsi="Times New Roman"/>
          <w:sz w:val="24"/>
          <w:szCs w:val="24"/>
          <w:lang w:val="en-IN"/>
        </w:rPr>
        <w:t>Chenna</w:t>
      </w:r>
      <w:proofErr w:type="spellEnd"/>
      <w:r w:rsidRPr="00875AFB">
        <w:rPr>
          <w:rFonts w:ascii="Times New Roman" w:hAnsi="Times New Roman"/>
          <w:sz w:val="24"/>
          <w:szCs w:val="24"/>
          <w:lang w:val="en-IN"/>
        </w:rPr>
        <w:t xml:space="preserve"> Rajaram ,</w:t>
      </w:r>
      <w:proofErr w:type="spellStart"/>
      <w:r w:rsidRPr="00875AFB">
        <w:rPr>
          <w:rFonts w:ascii="Times New Roman" w:hAnsi="Times New Roman"/>
          <w:sz w:val="24"/>
          <w:szCs w:val="24"/>
          <w:lang w:val="en-IN"/>
        </w:rPr>
        <w:t>Dushyanth</w:t>
      </w:r>
      <w:proofErr w:type="spellEnd"/>
      <w:r w:rsidRPr="00875AFB">
        <w:rPr>
          <w:rFonts w:ascii="Times New Roman" w:hAnsi="Times New Roman"/>
          <w:sz w:val="24"/>
          <w:szCs w:val="24"/>
          <w:lang w:val="en-IN"/>
        </w:rPr>
        <w:t xml:space="preserve"> V </w:t>
      </w:r>
      <w:proofErr w:type="spellStart"/>
      <w:r w:rsidRPr="00875AFB">
        <w:rPr>
          <w:rFonts w:ascii="Times New Roman" w:hAnsi="Times New Roman"/>
          <w:sz w:val="24"/>
          <w:szCs w:val="24"/>
          <w:lang w:val="en-IN"/>
        </w:rPr>
        <w:t>Babu</w:t>
      </w:r>
      <w:proofErr w:type="spellEnd"/>
      <w:r w:rsidRPr="00875AFB">
        <w:rPr>
          <w:rFonts w:ascii="Times New Roman" w:hAnsi="Times New Roman"/>
          <w:sz w:val="24"/>
          <w:szCs w:val="24"/>
          <w:lang w:val="en-IN"/>
        </w:rPr>
        <w:t xml:space="preserve"> R,</w:t>
      </w:r>
      <w:r w:rsidRPr="00875AFB">
        <w:rPr>
          <w:rFonts w:ascii="Times New Roman" w:hAnsi="Times New Roman"/>
          <w:sz w:val="24"/>
          <w:szCs w:val="24"/>
        </w:rPr>
        <w:t xml:space="preserve"> Effect of Soil Structure Interaction on the Dynamic Response of Reinforced Concrete Structures,</w:t>
      </w:r>
      <w:r w:rsidRPr="00875AFB">
        <w:rPr>
          <w:rFonts w:ascii="Times New Roman" w:hAnsi="Times New Roman"/>
          <w:sz w:val="24"/>
          <w:szCs w:val="24"/>
          <w:lang w:val="it-IT"/>
        </w:rPr>
        <w:t xml:space="preserve"> </w:t>
      </w:r>
      <w:r w:rsidRPr="00875AFB">
        <w:rPr>
          <w:rFonts w:ascii="Times New Roman" w:hAnsi="Times New Roman"/>
          <w:sz w:val="24"/>
          <w:szCs w:val="24"/>
          <w:lang w:val="en-IN"/>
        </w:rPr>
        <w:t>(NHRES 60)-2022</w:t>
      </w:r>
    </w:p>
    <w:p w14:paraId="636CA8CA" w14:textId="6D895C8F" w:rsidR="00875AFB" w:rsidRPr="00875AFB" w:rsidRDefault="00875AFB" w:rsidP="00875AFB">
      <w:pPr>
        <w:pStyle w:val="NoSpacing"/>
        <w:numPr>
          <w:ilvl w:val="0"/>
          <w:numId w:val="3"/>
        </w:numPr>
        <w:jc w:val="both"/>
        <w:rPr>
          <w:rFonts w:ascii="Times New Roman" w:hAnsi="Times New Roman"/>
          <w:sz w:val="24"/>
          <w:szCs w:val="24"/>
          <w:lang w:val="en-IN"/>
        </w:rPr>
      </w:pPr>
      <w:proofErr w:type="spellStart"/>
      <w:r w:rsidRPr="00875AFB">
        <w:rPr>
          <w:rFonts w:ascii="Times New Roman" w:hAnsi="Times New Roman"/>
          <w:sz w:val="24"/>
          <w:szCs w:val="24"/>
        </w:rPr>
        <w:t>Sopna</w:t>
      </w:r>
      <w:proofErr w:type="spellEnd"/>
      <w:r w:rsidRPr="00875AFB">
        <w:rPr>
          <w:rFonts w:ascii="Times New Roman" w:hAnsi="Times New Roman"/>
          <w:sz w:val="24"/>
          <w:szCs w:val="24"/>
        </w:rPr>
        <w:t xml:space="preserve"> S Nair,</w:t>
      </w:r>
      <w:r w:rsidRPr="00875AFB">
        <w:rPr>
          <w:sz w:val="24"/>
          <w:szCs w:val="24"/>
        </w:rPr>
        <w:t xml:space="preserve"> </w:t>
      </w:r>
      <w:proofErr w:type="spellStart"/>
      <w:r w:rsidRPr="00875AFB">
        <w:rPr>
          <w:rFonts w:ascii="Times New Roman" w:hAnsi="Times New Roman"/>
          <w:sz w:val="24"/>
          <w:szCs w:val="24"/>
        </w:rPr>
        <w:t>Dr.</w:t>
      </w:r>
      <w:proofErr w:type="spellEnd"/>
      <w:r w:rsidRPr="00875AFB">
        <w:rPr>
          <w:rFonts w:ascii="Times New Roman" w:hAnsi="Times New Roman"/>
          <w:sz w:val="24"/>
          <w:szCs w:val="24"/>
        </w:rPr>
        <w:t xml:space="preserve"> G </w:t>
      </w:r>
      <w:proofErr w:type="spellStart"/>
      <w:r w:rsidRPr="00875AFB">
        <w:rPr>
          <w:rFonts w:ascii="Times New Roman" w:hAnsi="Times New Roman"/>
          <w:sz w:val="24"/>
          <w:szCs w:val="24"/>
        </w:rPr>
        <w:t>Hemalatha</w:t>
      </w:r>
      <w:proofErr w:type="spellEnd"/>
      <w:r w:rsidRPr="00875AFB">
        <w:rPr>
          <w:rFonts w:ascii="Times New Roman" w:hAnsi="Times New Roman"/>
          <w:sz w:val="24"/>
          <w:szCs w:val="24"/>
        </w:rPr>
        <w:t>,</w:t>
      </w:r>
      <w:r w:rsidRPr="00875AFB">
        <w:rPr>
          <w:sz w:val="24"/>
          <w:szCs w:val="24"/>
        </w:rPr>
        <w:t xml:space="preserve"> </w:t>
      </w:r>
      <w:proofErr w:type="spellStart"/>
      <w:r w:rsidRPr="00875AFB">
        <w:rPr>
          <w:rFonts w:ascii="Times New Roman" w:hAnsi="Times New Roman"/>
          <w:sz w:val="24"/>
          <w:szCs w:val="24"/>
        </w:rPr>
        <w:t>Dr.</w:t>
      </w:r>
      <w:proofErr w:type="spellEnd"/>
      <w:r w:rsidRPr="00875AFB">
        <w:rPr>
          <w:rFonts w:ascii="Times New Roman" w:hAnsi="Times New Roman"/>
          <w:sz w:val="24"/>
          <w:szCs w:val="24"/>
        </w:rPr>
        <w:t xml:space="preserve"> P </w:t>
      </w:r>
      <w:proofErr w:type="spellStart"/>
      <w:r w:rsidRPr="00875AFB">
        <w:rPr>
          <w:rFonts w:ascii="Times New Roman" w:hAnsi="Times New Roman"/>
          <w:sz w:val="24"/>
          <w:szCs w:val="24"/>
        </w:rPr>
        <w:t>Muthupriya</w:t>
      </w:r>
      <w:proofErr w:type="spellEnd"/>
      <w:r w:rsidRPr="00875AFB">
        <w:rPr>
          <w:rFonts w:ascii="Times New Roman" w:hAnsi="Times New Roman"/>
          <w:sz w:val="24"/>
          <w:szCs w:val="24"/>
        </w:rPr>
        <w:t>,</w:t>
      </w:r>
      <w:r w:rsidRPr="00875AFB">
        <w:rPr>
          <w:sz w:val="24"/>
          <w:szCs w:val="24"/>
        </w:rPr>
        <w:t xml:space="preserve"> </w:t>
      </w:r>
      <w:r w:rsidRPr="00875AFB">
        <w:rPr>
          <w:rFonts w:ascii="Times New Roman" w:hAnsi="Times New Roman"/>
          <w:sz w:val="24"/>
          <w:szCs w:val="24"/>
        </w:rPr>
        <w:t xml:space="preserve">Vulnerability Assessment Using Fragility </w:t>
      </w:r>
      <w:proofErr w:type="spellStart"/>
      <w:r w:rsidRPr="00875AFB">
        <w:rPr>
          <w:rFonts w:ascii="Times New Roman" w:hAnsi="Times New Roman"/>
          <w:sz w:val="24"/>
          <w:szCs w:val="24"/>
        </w:rPr>
        <w:t>CurvesInternational</w:t>
      </w:r>
      <w:proofErr w:type="spellEnd"/>
      <w:r w:rsidRPr="00875AFB">
        <w:rPr>
          <w:rFonts w:ascii="Times New Roman" w:hAnsi="Times New Roman"/>
          <w:sz w:val="24"/>
          <w:szCs w:val="24"/>
        </w:rPr>
        <w:t xml:space="preserve"> Journal of Applied Engineering Research ISSN 0973-4562 Volume 12, Number 9 (2017) pp.</w:t>
      </w:r>
      <w:r w:rsidRPr="00875AFB">
        <w:rPr>
          <w:rFonts w:ascii="Times New Roman" w:hAnsi="Times New Roman"/>
          <w:sz w:val="24"/>
          <w:szCs w:val="24"/>
        </w:rPr>
        <w:t xml:space="preserve"> </w:t>
      </w:r>
      <w:r w:rsidRPr="00875AFB">
        <w:rPr>
          <w:rFonts w:ascii="Times New Roman" w:hAnsi="Times New Roman"/>
          <w:sz w:val="24"/>
          <w:szCs w:val="24"/>
          <w:lang w:val="en-IN"/>
        </w:rPr>
        <w:t xml:space="preserve">Research ISSN 0973-4562 Volume 12, Number 9 (2017) pp. 1867-1873 ©Research India Publications. </w:t>
      </w:r>
      <w:hyperlink r:id="rId14" w:history="1">
        <w:r w:rsidRPr="00875AFB">
          <w:rPr>
            <w:rStyle w:val="Hyperlink"/>
            <w:rFonts w:ascii="Times New Roman" w:hAnsi="Times New Roman"/>
            <w:sz w:val="24"/>
            <w:szCs w:val="24"/>
            <w:lang w:val="en-IN"/>
          </w:rPr>
          <w:t>http://www.ripublication.com</w:t>
        </w:r>
      </w:hyperlink>
    </w:p>
    <w:p w14:paraId="5A942B1E" w14:textId="77777777" w:rsidR="00875AFB" w:rsidRPr="00875AFB" w:rsidRDefault="00875AFB" w:rsidP="00875AFB">
      <w:pPr>
        <w:pStyle w:val="NoSpacing"/>
        <w:numPr>
          <w:ilvl w:val="0"/>
          <w:numId w:val="3"/>
        </w:numPr>
        <w:jc w:val="both"/>
        <w:rPr>
          <w:rFonts w:ascii="Times New Roman" w:hAnsi="Times New Roman"/>
          <w:sz w:val="24"/>
          <w:szCs w:val="24"/>
          <w:lang w:val="en-IN"/>
        </w:rPr>
      </w:pPr>
      <w:proofErr w:type="spellStart"/>
      <w:r w:rsidRPr="00875AFB">
        <w:rPr>
          <w:rFonts w:ascii="Times New Roman" w:hAnsi="Times New Roman"/>
          <w:sz w:val="24"/>
          <w:szCs w:val="24"/>
        </w:rPr>
        <w:t>Junwon</w:t>
      </w:r>
      <w:proofErr w:type="spellEnd"/>
      <w:r w:rsidRPr="00875AFB">
        <w:rPr>
          <w:rFonts w:ascii="Times New Roman" w:hAnsi="Times New Roman"/>
          <w:sz w:val="24"/>
          <w:szCs w:val="24"/>
        </w:rPr>
        <w:t xml:space="preserve"> </w:t>
      </w:r>
      <w:proofErr w:type="spellStart"/>
      <w:proofErr w:type="gramStart"/>
      <w:r w:rsidRPr="00875AFB">
        <w:rPr>
          <w:rFonts w:ascii="Times New Roman" w:hAnsi="Times New Roman"/>
          <w:sz w:val="24"/>
          <w:szCs w:val="24"/>
        </w:rPr>
        <w:t>Seo</w:t>
      </w:r>
      <w:proofErr w:type="spellEnd"/>
      <w:r w:rsidRPr="00875AFB">
        <w:rPr>
          <w:rFonts w:ascii="Times New Roman" w:hAnsi="Times New Roman"/>
          <w:sz w:val="24"/>
          <w:szCs w:val="24"/>
        </w:rPr>
        <w:t xml:space="preserve"> ,</w:t>
      </w:r>
      <w:proofErr w:type="gramEnd"/>
      <w:r w:rsidRPr="00875AFB">
        <w:rPr>
          <w:rFonts w:ascii="Times New Roman" w:hAnsi="Times New Roman"/>
          <w:sz w:val="24"/>
          <w:szCs w:val="24"/>
        </w:rPr>
        <w:t xml:space="preserve"> Daniel G. </w:t>
      </w:r>
      <w:proofErr w:type="spellStart"/>
      <w:r w:rsidRPr="00875AFB">
        <w:rPr>
          <w:rFonts w:ascii="Times New Roman" w:hAnsi="Times New Roman"/>
          <w:sz w:val="24"/>
          <w:szCs w:val="24"/>
        </w:rPr>
        <w:t>Linzell</w:t>
      </w:r>
      <w:proofErr w:type="spellEnd"/>
      <w:r w:rsidRPr="00875AFB">
        <w:rPr>
          <w:rFonts w:ascii="Times New Roman" w:hAnsi="Times New Roman"/>
          <w:sz w:val="24"/>
          <w:szCs w:val="24"/>
        </w:rPr>
        <w:t xml:space="preserve">, Horizontally curved steel    bridge seismic vulnerability assessment, </w:t>
      </w:r>
      <w:r w:rsidRPr="00875AFB">
        <w:rPr>
          <w:rFonts w:ascii="Times New Roman" w:hAnsi="Times New Roman"/>
          <w:sz w:val="24"/>
          <w:szCs w:val="24"/>
          <w:lang w:val="en-IN"/>
        </w:rPr>
        <w:t>2011 Elsevier</w:t>
      </w:r>
    </w:p>
    <w:p w14:paraId="014700A8" w14:textId="77777777" w:rsidR="00875AFB" w:rsidRPr="00875AFB" w:rsidRDefault="00875AFB" w:rsidP="00875AFB">
      <w:pPr>
        <w:pStyle w:val="ListParagraph"/>
        <w:numPr>
          <w:ilvl w:val="0"/>
          <w:numId w:val="3"/>
        </w:numPr>
        <w:spacing w:after="200" w:line="276" w:lineRule="auto"/>
        <w:ind w:right="75"/>
        <w:jc w:val="both"/>
        <w:rPr>
          <w:rFonts w:ascii="Times New Roman" w:hAnsi="Times New Roman" w:cs="Times New Roman"/>
          <w:color w:val="000000" w:themeColor="text1"/>
          <w:sz w:val="24"/>
          <w:szCs w:val="24"/>
        </w:rPr>
      </w:pPr>
      <w:r w:rsidRPr="00875AFB">
        <w:rPr>
          <w:rFonts w:ascii="Times New Roman" w:hAnsi="Times New Roman" w:cs="Times New Roman"/>
          <w:color w:val="000000" w:themeColor="text1"/>
          <w:sz w:val="24"/>
          <w:szCs w:val="24"/>
        </w:rPr>
        <w:t>C. C. SPYRAKOS &amp;A. G. VLASSIS, EFFECT OF SOIL-STRUCTURE INTERACTION ON SEISMICALLY ISOLATED BRIDGES,</w:t>
      </w:r>
      <w:r w:rsidRPr="00875AFB">
        <w:rPr>
          <w:rFonts w:ascii="Times New Roman" w:hAnsi="Times New Roman" w:cs="Times New Roman"/>
          <w:sz w:val="24"/>
          <w:szCs w:val="24"/>
        </w:rPr>
        <w:t xml:space="preserve"> </w:t>
      </w:r>
      <w:r w:rsidRPr="00875AFB">
        <w:rPr>
          <w:rFonts w:ascii="Times New Roman" w:hAnsi="Times New Roman" w:cs="Times New Roman"/>
          <w:color w:val="000000" w:themeColor="text1"/>
          <w:sz w:val="24"/>
          <w:szCs w:val="24"/>
        </w:rPr>
        <w:t xml:space="preserve">Journal of Earthquake </w:t>
      </w:r>
      <w:proofErr w:type="gramStart"/>
      <w:r w:rsidRPr="00875AFB">
        <w:rPr>
          <w:rFonts w:ascii="Times New Roman" w:hAnsi="Times New Roman" w:cs="Times New Roman"/>
          <w:color w:val="000000" w:themeColor="text1"/>
          <w:sz w:val="24"/>
          <w:szCs w:val="24"/>
        </w:rPr>
        <w:t>Engineering ,Volume</w:t>
      </w:r>
      <w:proofErr w:type="gramEnd"/>
      <w:r w:rsidRPr="00875AFB">
        <w:rPr>
          <w:rFonts w:ascii="Times New Roman" w:hAnsi="Times New Roman" w:cs="Times New Roman"/>
          <w:color w:val="000000" w:themeColor="text1"/>
          <w:sz w:val="24"/>
          <w:szCs w:val="24"/>
        </w:rPr>
        <w:t xml:space="preserve"> 6, 2002 - Issue 3,</w:t>
      </w:r>
      <w:r w:rsidRPr="00875AFB">
        <w:rPr>
          <w:rFonts w:ascii="Times New Roman" w:hAnsi="Times New Roman" w:cs="Times New Roman"/>
          <w:sz w:val="24"/>
          <w:szCs w:val="24"/>
        </w:rPr>
        <w:t xml:space="preserve"> </w:t>
      </w:r>
      <w:hyperlink r:id="rId15" w:history="1">
        <w:r w:rsidRPr="00875AFB">
          <w:rPr>
            <w:rStyle w:val="Hyperlink"/>
            <w:rFonts w:ascii="Times New Roman" w:hAnsi="Times New Roman" w:cs="Times New Roman"/>
            <w:color w:val="10147E"/>
            <w:sz w:val="24"/>
            <w:szCs w:val="24"/>
          </w:rPr>
          <w:t>https://doi.org/10.1080/13632460209350423</w:t>
        </w:r>
      </w:hyperlink>
    </w:p>
    <w:p w14:paraId="1BF0EFF2" w14:textId="77777777" w:rsidR="00875AFB" w:rsidRPr="00875AFB" w:rsidRDefault="00875AFB" w:rsidP="00875AFB">
      <w:pPr>
        <w:pStyle w:val="NoSpacing"/>
        <w:numPr>
          <w:ilvl w:val="0"/>
          <w:numId w:val="3"/>
        </w:numPr>
        <w:jc w:val="both"/>
        <w:rPr>
          <w:rFonts w:ascii="Times New Roman" w:hAnsi="Times New Roman"/>
          <w:sz w:val="24"/>
          <w:szCs w:val="24"/>
        </w:rPr>
      </w:pPr>
      <w:proofErr w:type="spellStart"/>
      <w:r w:rsidRPr="00875AFB">
        <w:rPr>
          <w:rFonts w:ascii="Times New Roman" w:hAnsi="Times New Roman"/>
          <w:sz w:val="24"/>
          <w:szCs w:val="24"/>
        </w:rPr>
        <w:t>Zhenyun</w:t>
      </w:r>
      <w:proofErr w:type="spellEnd"/>
      <w:r w:rsidRPr="00875AFB">
        <w:rPr>
          <w:rFonts w:ascii="Times New Roman" w:hAnsi="Times New Roman"/>
          <w:sz w:val="24"/>
          <w:szCs w:val="24"/>
        </w:rPr>
        <w:t xml:space="preserve"> Tang, Hua Ma, Jun Guo, and </w:t>
      </w:r>
      <w:proofErr w:type="spellStart"/>
      <w:r w:rsidRPr="00875AFB">
        <w:rPr>
          <w:rFonts w:ascii="Times New Roman" w:hAnsi="Times New Roman"/>
          <w:sz w:val="24"/>
          <w:szCs w:val="24"/>
        </w:rPr>
        <w:t>Zhenbao</w:t>
      </w:r>
      <w:proofErr w:type="spellEnd"/>
      <w:r w:rsidRPr="00875AFB">
        <w:rPr>
          <w:rFonts w:ascii="Times New Roman" w:hAnsi="Times New Roman"/>
          <w:sz w:val="24"/>
          <w:szCs w:val="24"/>
        </w:rPr>
        <w:t xml:space="preserve"> Li, Soil-Structure Interaction on Seismic Performance of</w:t>
      </w:r>
    </w:p>
    <w:p w14:paraId="0531D243" w14:textId="77777777" w:rsidR="00875AFB" w:rsidRPr="00875AFB" w:rsidRDefault="00875AFB" w:rsidP="00875AFB">
      <w:pPr>
        <w:pStyle w:val="NoSpacing"/>
        <w:ind w:left="360"/>
        <w:jc w:val="both"/>
        <w:rPr>
          <w:rFonts w:ascii="Times New Roman" w:hAnsi="Times New Roman"/>
          <w:sz w:val="24"/>
          <w:szCs w:val="24"/>
        </w:rPr>
      </w:pPr>
      <w:r w:rsidRPr="00875AFB">
        <w:rPr>
          <w:rFonts w:ascii="Times New Roman" w:hAnsi="Times New Roman"/>
          <w:sz w:val="24"/>
          <w:szCs w:val="24"/>
        </w:rPr>
        <w:t xml:space="preserve">    Long-Span Bridge Tested by Dynamic </w:t>
      </w:r>
      <w:proofErr w:type="spellStart"/>
      <w:r w:rsidRPr="00875AFB">
        <w:rPr>
          <w:rFonts w:ascii="Times New Roman" w:hAnsi="Times New Roman"/>
          <w:sz w:val="24"/>
          <w:szCs w:val="24"/>
        </w:rPr>
        <w:t>Substructuring</w:t>
      </w:r>
      <w:proofErr w:type="spellEnd"/>
      <w:r w:rsidRPr="00875AFB">
        <w:rPr>
          <w:rFonts w:ascii="Times New Roman" w:hAnsi="Times New Roman"/>
          <w:sz w:val="24"/>
          <w:szCs w:val="24"/>
        </w:rPr>
        <w:t xml:space="preserve">     Method, </w:t>
      </w:r>
      <w:proofErr w:type="spellStart"/>
      <w:proofErr w:type="gramStart"/>
      <w:r w:rsidRPr="00875AFB">
        <w:rPr>
          <w:rFonts w:ascii="Times New Roman" w:hAnsi="Times New Roman"/>
          <w:sz w:val="24"/>
          <w:szCs w:val="24"/>
        </w:rPr>
        <w:t>Hindawi,Shock</w:t>
      </w:r>
      <w:proofErr w:type="spellEnd"/>
      <w:proofErr w:type="gramEnd"/>
      <w:r w:rsidRPr="00875AFB">
        <w:rPr>
          <w:rFonts w:ascii="Times New Roman" w:hAnsi="Times New Roman"/>
          <w:sz w:val="24"/>
          <w:szCs w:val="24"/>
        </w:rPr>
        <w:t xml:space="preserve"> and Vibration, Volume 2017,    ArticleID4358081,12pages,https://doi.org/10.1155/2017/4358081</w:t>
      </w:r>
    </w:p>
    <w:p w14:paraId="635C0DEC" w14:textId="77777777" w:rsidR="00875AFB" w:rsidRPr="00875AFB" w:rsidRDefault="00875AFB" w:rsidP="00875AFB">
      <w:pPr>
        <w:pStyle w:val="reference"/>
        <w:numPr>
          <w:ilvl w:val="0"/>
          <w:numId w:val="3"/>
        </w:numPr>
        <w:rPr>
          <w:rFonts w:ascii="Times New Roman" w:hAnsi="Times New Roman"/>
          <w:sz w:val="24"/>
          <w:szCs w:val="24"/>
          <w:lang w:val="en-IN"/>
        </w:rPr>
      </w:pPr>
      <w:r w:rsidRPr="00875AFB">
        <w:rPr>
          <w:rFonts w:ascii="Times New Roman" w:hAnsi="Times New Roman"/>
          <w:sz w:val="24"/>
          <w:szCs w:val="24"/>
          <w:lang w:val="en-IN"/>
        </w:rPr>
        <w:t>Hong-Liang Zhang,</w:t>
      </w:r>
      <w:r w:rsidRPr="00875AFB">
        <w:rPr>
          <w:rFonts w:ascii="Times New Roman" w:hAnsi="Times New Roman"/>
          <w:sz w:val="24"/>
          <w:szCs w:val="24"/>
        </w:rPr>
        <w:t xml:space="preserve"> </w:t>
      </w:r>
      <w:r w:rsidRPr="00875AFB">
        <w:rPr>
          <w:rFonts w:ascii="Times New Roman" w:hAnsi="Times New Roman"/>
          <w:sz w:val="24"/>
          <w:szCs w:val="24"/>
          <w:lang w:val="en-IN"/>
        </w:rPr>
        <w:t>Determination of Allowable Differential Settlement between Bridge Abutment and Approach Embankment with Five-degree-of-freedom Vehicle Model</w:t>
      </w:r>
      <w:r w:rsidRPr="00875AFB">
        <w:rPr>
          <w:rFonts w:ascii="Times New Roman" w:hAnsi="Times New Roman"/>
          <w:sz w:val="24"/>
          <w:szCs w:val="24"/>
        </w:rPr>
        <w:t xml:space="preserve"> </w:t>
      </w:r>
      <w:r w:rsidRPr="00875AFB">
        <w:rPr>
          <w:rFonts w:ascii="Times New Roman" w:hAnsi="Times New Roman"/>
          <w:sz w:val="24"/>
          <w:szCs w:val="24"/>
          <w:lang w:val="en-IN"/>
        </w:rPr>
        <w:t>ISSN 1997-1400 Int. J. Pavement Res. Technol. 3(6):311-319</w:t>
      </w:r>
    </w:p>
    <w:p w14:paraId="5D8EF40E" w14:textId="77777777" w:rsidR="00875AFB" w:rsidRPr="00875AFB" w:rsidRDefault="00875AFB" w:rsidP="00875AFB">
      <w:pPr>
        <w:pStyle w:val="NoSpacing"/>
        <w:numPr>
          <w:ilvl w:val="0"/>
          <w:numId w:val="3"/>
        </w:numPr>
        <w:jc w:val="both"/>
        <w:rPr>
          <w:rFonts w:ascii="Times New Roman" w:hAnsi="Times New Roman"/>
          <w:b/>
          <w:sz w:val="24"/>
          <w:szCs w:val="24"/>
        </w:rPr>
      </w:pPr>
      <w:r w:rsidRPr="00875AFB">
        <w:rPr>
          <w:rFonts w:ascii="Times New Roman" w:hAnsi="Times New Roman"/>
          <w:sz w:val="24"/>
          <w:szCs w:val="24"/>
        </w:rPr>
        <w:t xml:space="preserve">Shawn Parks, </w:t>
      </w:r>
      <w:proofErr w:type="spellStart"/>
      <w:r w:rsidRPr="00875AFB">
        <w:rPr>
          <w:rFonts w:ascii="Times New Roman" w:hAnsi="Times New Roman"/>
          <w:sz w:val="24"/>
          <w:szCs w:val="24"/>
        </w:rPr>
        <w:t>Mijia</w:t>
      </w:r>
      <w:proofErr w:type="spellEnd"/>
      <w:r w:rsidRPr="00875AFB">
        <w:rPr>
          <w:rFonts w:ascii="Times New Roman" w:hAnsi="Times New Roman"/>
          <w:sz w:val="24"/>
          <w:szCs w:val="24"/>
        </w:rPr>
        <w:t xml:space="preserve"> Yang, </w:t>
      </w:r>
      <w:proofErr w:type="spellStart"/>
      <w:r w:rsidRPr="00875AFB">
        <w:rPr>
          <w:rFonts w:ascii="Times New Roman" w:hAnsi="Times New Roman"/>
          <w:sz w:val="24"/>
          <w:szCs w:val="24"/>
        </w:rPr>
        <w:t>Sivapalan</w:t>
      </w:r>
      <w:proofErr w:type="spellEnd"/>
      <w:r w:rsidRPr="00875AFB">
        <w:rPr>
          <w:rFonts w:ascii="Times New Roman" w:hAnsi="Times New Roman"/>
          <w:sz w:val="24"/>
          <w:szCs w:val="24"/>
        </w:rPr>
        <w:t xml:space="preserve"> </w:t>
      </w:r>
      <w:proofErr w:type="spellStart"/>
      <w:r w:rsidRPr="00875AFB">
        <w:rPr>
          <w:rFonts w:ascii="Times New Roman" w:hAnsi="Times New Roman"/>
          <w:sz w:val="24"/>
          <w:szCs w:val="24"/>
        </w:rPr>
        <w:t>Gajan</w:t>
      </w:r>
      <w:proofErr w:type="spellEnd"/>
      <w:r w:rsidRPr="00875AFB">
        <w:rPr>
          <w:rFonts w:ascii="Times New Roman" w:hAnsi="Times New Roman"/>
          <w:sz w:val="24"/>
          <w:szCs w:val="24"/>
        </w:rPr>
        <w:t xml:space="preserve"> and </w:t>
      </w:r>
      <w:proofErr w:type="spellStart"/>
      <w:r w:rsidRPr="00875AFB">
        <w:rPr>
          <w:rFonts w:ascii="Times New Roman" w:hAnsi="Times New Roman"/>
          <w:sz w:val="24"/>
          <w:szCs w:val="24"/>
        </w:rPr>
        <w:t>Qiang</w:t>
      </w:r>
      <w:proofErr w:type="spellEnd"/>
      <w:r w:rsidRPr="00875AFB">
        <w:rPr>
          <w:rFonts w:ascii="Times New Roman" w:hAnsi="Times New Roman"/>
          <w:sz w:val="24"/>
          <w:szCs w:val="24"/>
        </w:rPr>
        <w:t xml:space="preserve"> Pei, Strength-based differential tolerable settlement limits of bridges,2017 </w:t>
      </w:r>
      <w:hyperlink r:id="rId16" w:history="1">
        <w:r w:rsidRPr="00875AFB">
          <w:rPr>
            <w:rStyle w:val="Hyperlink"/>
            <w:rFonts w:ascii="Times New Roman" w:hAnsi="Times New Roman"/>
            <w:sz w:val="24"/>
            <w:szCs w:val="24"/>
            <w:shd w:val="clear" w:color="auto" w:fill="FFFFFF"/>
          </w:rPr>
          <w:t>https://doi.org/10.1177/1369433217706779</w:t>
        </w:r>
      </w:hyperlink>
    </w:p>
    <w:p w14:paraId="5035B306" w14:textId="77777777" w:rsidR="00875AFB" w:rsidRPr="00875AFB" w:rsidRDefault="00875AFB" w:rsidP="00875AFB">
      <w:pPr>
        <w:pStyle w:val="NoSpacing"/>
        <w:numPr>
          <w:ilvl w:val="0"/>
          <w:numId w:val="3"/>
        </w:numPr>
        <w:jc w:val="both"/>
        <w:rPr>
          <w:rFonts w:ascii="Times New Roman" w:hAnsi="Times New Roman"/>
          <w:b/>
          <w:sz w:val="24"/>
          <w:szCs w:val="24"/>
        </w:rPr>
      </w:pPr>
      <w:proofErr w:type="spellStart"/>
      <w:r w:rsidRPr="00875AFB">
        <w:rPr>
          <w:rFonts w:ascii="Times New Roman" w:hAnsi="Times New Roman"/>
          <w:sz w:val="24"/>
          <w:szCs w:val="24"/>
        </w:rPr>
        <w:t>Stefanidou</w:t>
      </w:r>
      <w:proofErr w:type="spellEnd"/>
      <w:r w:rsidRPr="00875AFB">
        <w:rPr>
          <w:rFonts w:ascii="Times New Roman" w:hAnsi="Times New Roman"/>
          <w:sz w:val="24"/>
          <w:szCs w:val="24"/>
        </w:rPr>
        <w:t xml:space="preserve">, S. </w:t>
      </w:r>
      <w:proofErr w:type="gramStart"/>
      <w:r w:rsidRPr="00875AFB">
        <w:rPr>
          <w:rFonts w:ascii="Times New Roman" w:hAnsi="Times New Roman"/>
          <w:sz w:val="24"/>
          <w:szCs w:val="24"/>
        </w:rPr>
        <w:t>P. ,</w:t>
      </w:r>
      <w:proofErr w:type="gramEnd"/>
      <w:r w:rsidRPr="00875AFB">
        <w:rPr>
          <w:rFonts w:ascii="Times New Roman" w:hAnsi="Times New Roman"/>
          <w:sz w:val="24"/>
          <w:szCs w:val="24"/>
        </w:rPr>
        <w:t xml:space="preserve"> </w:t>
      </w:r>
      <w:proofErr w:type="spellStart"/>
      <w:r w:rsidRPr="00875AFB">
        <w:rPr>
          <w:rFonts w:ascii="Times New Roman" w:hAnsi="Times New Roman"/>
          <w:sz w:val="24"/>
          <w:szCs w:val="24"/>
        </w:rPr>
        <w:t>Sextos</w:t>
      </w:r>
      <w:proofErr w:type="spellEnd"/>
      <w:r w:rsidRPr="00875AFB">
        <w:rPr>
          <w:rFonts w:ascii="Times New Roman" w:hAnsi="Times New Roman"/>
          <w:sz w:val="24"/>
          <w:szCs w:val="24"/>
        </w:rPr>
        <w:t xml:space="preserve">, A. G., </w:t>
      </w:r>
      <w:proofErr w:type="spellStart"/>
      <w:r w:rsidRPr="00875AFB">
        <w:rPr>
          <w:rFonts w:ascii="Times New Roman" w:hAnsi="Times New Roman"/>
          <w:sz w:val="24"/>
          <w:szCs w:val="24"/>
        </w:rPr>
        <w:t>Kotsoglou</w:t>
      </w:r>
      <w:proofErr w:type="spellEnd"/>
      <w:r w:rsidRPr="00875AFB">
        <w:rPr>
          <w:rFonts w:ascii="Times New Roman" w:hAnsi="Times New Roman"/>
          <w:sz w:val="24"/>
          <w:szCs w:val="24"/>
        </w:rPr>
        <w:t xml:space="preserve">, A. N., </w:t>
      </w:r>
      <w:proofErr w:type="spellStart"/>
      <w:r w:rsidRPr="00875AFB">
        <w:rPr>
          <w:rFonts w:ascii="Times New Roman" w:hAnsi="Times New Roman"/>
          <w:sz w:val="24"/>
          <w:szCs w:val="24"/>
        </w:rPr>
        <w:t>Lesgidis</w:t>
      </w:r>
      <w:proofErr w:type="spellEnd"/>
      <w:r w:rsidRPr="00875AFB">
        <w:rPr>
          <w:rFonts w:ascii="Times New Roman" w:hAnsi="Times New Roman"/>
          <w:sz w:val="24"/>
          <w:szCs w:val="24"/>
        </w:rPr>
        <w:t xml:space="preserve">, N., &amp; </w:t>
      </w:r>
      <w:proofErr w:type="spellStart"/>
      <w:r w:rsidRPr="00875AFB">
        <w:rPr>
          <w:rFonts w:ascii="Times New Roman" w:hAnsi="Times New Roman"/>
          <w:sz w:val="24"/>
          <w:szCs w:val="24"/>
        </w:rPr>
        <w:t>Kappos</w:t>
      </w:r>
      <w:proofErr w:type="spellEnd"/>
      <w:r w:rsidRPr="00875AFB">
        <w:rPr>
          <w:rFonts w:ascii="Times New Roman" w:hAnsi="Times New Roman"/>
          <w:sz w:val="24"/>
          <w:szCs w:val="24"/>
        </w:rPr>
        <w:t xml:space="preserve">, A. J. (2017). Soil-structure interaction effects in analysis of seismic fragility of bridges using an intensity-based ground motion selection procedure. Engineering Structures, 151, 366-380. </w:t>
      </w:r>
      <w:hyperlink r:id="rId17" w:history="1">
        <w:r w:rsidRPr="00875AFB">
          <w:rPr>
            <w:rStyle w:val="Hyperlink"/>
            <w:rFonts w:ascii="Times New Roman" w:hAnsi="Times New Roman"/>
            <w:sz w:val="24"/>
            <w:szCs w:val="24"/>
          </w:rPr>
          <w:t>https://doi.org/10.1016/j.engstruct.2017.08.033</w:t>
        </w:r>
      </w:hyperlink>
    </w:p>
    <w:p w14:paraId="3721C346" w14:textId="77777777" w:rsidR="00875AFB" w:rsidRPr="00875AFB" w:rsidRDefault="00875AFB" w:rsidP="00875AFB">
      <w:pPr>
        <w:pStyle w:val="NoSpacing"/>
        <w:numPr>
          <w:ilvl w:val="0"/>
          <w:numId w:val="3"/>
        </w:numPr>
        <w:jc w:val="both"/>
        <w:rPr>
          <w:rFonts w:ascii="Times New Roman" w:hAnsi="Times New Roman"/>
          <w:sz w:val="24"/>
          <w:szCs w:val="24"/>
        </w:rPr>
      </w:pPr>
      <w:proofErr w:type="spellStart"/>
      <w:r w:rsidRPr="00875AFB">
        <w:rPr>
          <w:rFonts w:ascii="Times New Roman" w:hAnsi="Times New Roman"/>
          <w:sz w:val="24"/>
          <w:szCs w:val="24"/>
        </w:rPr>
        <w:lastRenderedPageBreak/>
        <w:t>I.PoLam</w:t>
      </w:r>
      <w:proofErr w:type="spellEnd"/>
      <w:r w:rsidRPr="00875AFB">
        <w:rPr>
          <w:rFonts w:ascii="Times New Roman" w:hAnsi="Times New Roman"/>
          <w:sz w:val="24"/>
          <w:szCs w:val="24"/>
        </w:rPr>
        <w:t xml:space="preserve">, </w:t>
      </w:r>
      <w:proofErr w:type="spellStart"/>
      <w:proofErr w:type="gramStart"/>
      <w:r w:rsidRPr="00875AFB">
        <w:rPr>
          <w:rFonts w:ascii="Times New Roman" w:hAnsi="Times New Roman"/>
          <w:sz w:val="24"/>
          <w:szCs w:val="24"/>
        </w:rPr>
        <w:t>H.Law</w:t>
      </w:r>
      <w:proofErr w:type="spellEnd"/>
      <w:proofErr w:type="gramEnd"/>
      <w:r w:rsidRPr="00875AFB">
        <w:rPr>
          <w:rFonts w:ascii="Times New Roman" w:hAnsi="Times New Roman"/>
          <w:sz w:val="24"/>
          <w:szCs w:val="24"/>
        </w:rPr>
        <w:t>, Soil Structure Interaction of Bridges for Seismic Analysis, MCEER-00-0008 | 09/25/2000</w:t>
      </w:r>
    </w:p>
    <w:p w14:paraId="254D22F5" w14:textId="77777777" w:rsidR="00875AFB" w:rsidRPr="00EF735D" w:rsidRDefault="00875AFB" w:rsidP="00875AFB">
      <w:pPr>
        <w:pStyle w:val="ListParagraph"/>
        <w:numPr>
          <w:ilvl w:val="0"/>
          <w:numId w:val="3"/>
        </w:numPr>
        <w:spacing w:after="200" w:line="276" w:lineRule="auto"/>
        <w:jc w:val="both"/>
        <w:rPr>
          <w:rFonts w:ascii="Times New Roman" w:hAnsi="Times New Roman"/>
          <w:sz w:val="18"/>
          <w:szCs w:val="18"/>
        </w:rPr>
      </w:pPr>
      <w:r w:rsidRPr="00875AFB">
        <w:rPr>
          <w:rFonts w:ascii="Times New Roman" w:hAnsi="Times New Roman" w:cs="Times New Roman"/>
          <w:sz w:val="24"/>
          <w:szCs w:val="24"/>
        </w:rPr>
        <w:t xml:space="preserve">Shehata </w:t>
      </w:r>
      <w:proofErr w:type="spellStart"/>
      <w:r w:rsidRPr="00875AFB">
        <w:rPr>
          <w:rFonts w:ascii="Times New Roman" w:hAnsi="Times New Roman" w:cs="Times New Roman"/>
          <w:sz w:val="24"/>
          <w:szCs w:val="24"/>
        </w:rPr>
        <w:t>Eldabie</w:t>
      </w:r>
      <w:proofErr w:type="spellEnd"/>
      <w:r w:rsidRPr="00875AFB">
        <w:rPr>
          <w:rFonts w:ascii="Times New Roman" w:hAnsi="Times New Roman" w:cs="Times New Roman"/>
          <w:sz w:val="24"/>
          <w:szCs w:val="24"/>
        </w:rPr>
        <w:t xml:space="preserve"> Abdel Raheem, Soil–structure interaction for seismic analysis and design of bridges, </w:t>
      </w:r>
      <w:proofErr w:type="gramStart"/>
      <w:r w:rsidRPr="00875AFB">
        <w:rPr>
          <w:rFonts w:ascii="Times New Roman" w:hAnsi="Times New Roman" w:cs="Times New Roman"/>
          <w:sz w:val="24"/>
          <w:szCs w:val="24"/>
        </w:rPr>
        <w:t>https://doi.org/10.1016/B978-0-12-823550-8.09991-1 ,</w:t>
      </w:r>
      <w:proofErr w:type="gramEnd"/>
      <w:r w:rsidRPr="00875AFB">
        <w:rPr>
          <w:rFonts w:ascii="Times New Roman" w:hAnsi="Times New Roman" w:cs="Times New Roman"/>
          <w:sz w:val="24"/>
          <w:szCs w:val="24"/>
        </w:rPr>
        <w:t xml:space="preserve"> 2022 Elsevier</w:t>
      </w:r>
    </w:p>
    <w:p w14:paraId="2E998936" w14:textId="258FBAEF" w:rsidR="00875AFB" w:rsidRPr="00875AFB" w:rsidRDefault="00875AFB" w:rsidP="00875AFB">
      <w:pPr>
        <w:pStyle w:val="ListParagraph"/>
        <w:spacing w:after="21"/>
        <w:ind w:right="8"/>
        <w:rPr>
          <w:sz w:val="24"/>
          <w:szCs w:val="24"/>
        </w:rPr>
      </w:pPr>
    </w:p>
    <w:p w14:paraId="71498AE2" w14:textId="77777777" w:rsidR="00576E26" w:rsidRDefault="00576E26" w:rsidP="00B50AEC">
      <w:pPr>
        <w:tabs>
          <w:tab w:val="left" w:pos="1548"/>
        </w:tabs>
        <w:rPr>
          <w:rFonts w:ascii="Times New Roman" w:hAnsi="Times New Roman" w:cs="Times New Roman"/>
          <w:sz w:val="24"/>
          <w:szCs w:val="24"/>
        </w:rPr>
      </w:pPr>
    </w:p>
    <w:p w14:paraId="2BA7351D" w14:textId="77777777" w:rsidR="00B50AEC" w:rsidRPr="001962A5" w:rsidRDefault="00B50AEC" w:rsidP="00B50AEC">
      <w:pPr>
        <w:tabs>
          <w:tab w:val="left" w:pos="1548"/>
        </w:tabs>
        <w:rPr>
          <w:rFonts w:ascii="Times New Roman" w:hAnsi="Times New Roman" w:cs="Times New Roman"/>
          <w:vanish/>
          <w:sz w:val="24"/>
          <w:szCs w:val="24"/>
        </w:rPr>
      </w:pPr>
    </w:p>
    <w:sectPr w:rsidR="00B50AEC" w:rsidRPr="001962A5">
      <w:pgSz w:w="12240" w:h="15840"/>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C23E9"/>
    <w:multiLevelType w:val="hybridMultilevel"/>
    <w:tmpl w:val="D19A8E28"/>
    <w:lvl w:ilvl="0" w:tplc="F5FC4A6A">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7AA65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C1EE8C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D6404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A92695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6EC86C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826D29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6E2C8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96C2A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074B8D"/>
    <w:multiLevelType w:val="hybridMultilevel"/>
    <w:tmpl w:val="AEB61226"/>
    <w:lvl w:ilvl="0" w:tplc="4009000F">
      <w:start w:val="1"/>
      <w:numFmt w:val="decimal"/>
      <w:lvlText w:val="%1."/>
      <w:lvlJc w:val="left"/>
      <w:pPr>
        <w:ind w:left="50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7E6421"/>
    <w:multiLevelType w:val="multilevel"/>
    <w:tmpl w:val="1F92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63"/>
    <w:rsid w:val="00013497"/>
    <w:rsid w:val="00050619"/>
    <w:rsid w:val="00084017"/>
    <w:rsid w:val="000D5D3A"/>
    <w:rsid w:val="000D6910"/>
    <w:rsid w:val="000E5A82"/>
    <w:rsid w:val="00113DE3"/>
    <w:rsid w:val="00114F71"/>
    <w:rsid w:val="00137A7C"/>
    <w:rsid w:val="001962A5"/>
    <w:rsid w:val="001B466B"/>
    <w:rsid w:val="001D1203"/>
    <w:rsid w:val="001E6D34"/>
    <w:rsid w:val="0021012F"/>
    <w:rsid w:val="0021768B"/>
    <w:rsid w:val="002A214D"/>
    <w:rsid w:val="002B3F1F"/>
    <w:rsid w:val="002D261B"/>
    <w:rsid w:val="00376563"/>
    <w:rsid w:val="003C4980"/>
    <w:rsid w:val="00471495"/>
    <w:rsid w:val="004913AB"/>
    <w:rsid w:val="005459C3"/>
    <w:rsid w:val="00576E26"/>
    <w:rsid w:val="005E66DA"/>
    <w:rsid w:val="006A5734"/>
    <w:rsid w:val="00755EC7"/>
    <w:rsid w:val="007C6EF1"/>
    <w:rsid w:val="007E4A7B"/>
    <w:rsid w:val="007F22D6"/>
    <w:rsid w:val="00870419"/>
    <w:rsid w:val="00875AFB"/>
    <w:rsid w:val="00902198"/>
    <w:rsid w:val="009957E1"/>
    <w:rsid w:val="00A3470A"/>
    <w:rsid w:val="00B50AEC"/>
    <w:rsid w:val="00C35C1E"/>
    <w:rsid w:val="00C95775"/>
    <w:rsid w:val="00CA121E"/>
    <w:rsid w:val="00DD5BA5"/>
    <w:rsid w:val="00DE01A4"/>
    <w:rsid w:val="00E05A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3E3B"/>
  <w15:docId w15:val="{1772FA69-5878-40C0-8E01-7503EDF4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03"/>
    <w:rPr>
      <w:rFonts w:ascii="Calibri" w:eastAsia="Calibri" w:hAnsi="Calibri" w:cs="Calibri"/>
      <w:color w:val="000000"/>
    </w:rPr>
  </w:style>
  <w:style w:type="paragraph" w:styleId="Heading1">
    <w:name w:val="heading 1"/>
    <w:next w:val="Normal"/>
    <w:link w:val="Heading1Char"/>
    <w:uiPriority w:val="9"/>
    <w:qFormat/>
    <w:rsid w:val="00114F71"/>
    <w:pPr>
      <w:keepNext/>
      <w:keepLines/>
      <w:numPr>
        <w:numId w:val="2"/>
      </w:numPr>
      <w:spacing w:after="9" w:line="253"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9C3"/>
    <w:rPr>
      <w:rFonts w:ascii="Times New Roman" w:hAnsi="Times New Roman" w:cs="Times New Roman"/>
      <w:sz w:val="24"/>
      <w:szCs w:val="24"/>
    </w:rPr>
  </w:style>
  <w:style w:type="character" w:styleId="Hyperlink">
    <w:name w:val="Hyperlink"/>
    <w:basedOn w:val="DefaultParagraphFont"/>
    <w:uiPriority w:val="99"/>
    <w:unhideWhenUsed/>
    <w:rsid w:val="007E4A7B"/>
    <w:rPr>
      <w:color w:val="0563C1" w:themeColor="hyperlink"/>
      <w:u w:val="single"/>
    </w:rPr>
  </w:style>
  <w:style w:type="character" w:styleId="UnresolvedMention">
    <w:name w:val="Unresolved Mention"/>
    <w:basedOn w:val="DefaultParagraphFont"/>
    <w:uiPriority w:val="99"/>
    <w:semiHidden/>
    <w:unhideWhenUsed/>
    <w:rsid w:val="000D5D3A"/>
    <w:rPr>
      <w:color w:val="605E5C"/>
      <w:shd w:val="clear" w:color="auto" w:fill="E1DFDD"/>
    </w:rPr>
  </w:style>
  <w:style w:type="table" w:customStyle="1" w:styleId="TableGrid">
    <w:name w:val="TableGrid"/>
    <w:rsid w:val="00C35C1E"/>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114F71"/>
    <w:rPr>
      <w:rFonts w:ascii="Times New Roman" w:eastAsia="Times New Roman" w:hAnsi="Times New Roman" w:cs="Times New Roman"/>
      <w:b/>
      <w:color w:val="000000"/>
      <w:sz w:val="20"/>
    </w:rPr>
  </w:style>
  <w:style w:type="character" w:styleId="CommentReference">
    <w:name w:val="annotation reference"/>
    <w:basedOn w:val="DefaultParagraphFont"/>
    <w:uiPriority w:val="99"/>
    <w:semiHidden/>
    <w:unhideWhenUsed/>
    <w:rsid w:val="00013497"/>
    <w:rPr>
      <w:sz w:val="16"/>
      <w:szCs w:val="16"/>
    </w:rPr>
  </w:style>
  <w:style w:type="paragraph" w:styleId="CommentText">
    <w:name w:val="annotation text"/>
    <w:basedOn w:val="Normal"/>
    <w:link w:val="CommentTextChar"/>
    <w:uiPriority w:val="99"/>
    <w:semiHidden/>
    <w:unhideWhenUsed/>
    <w:rsid w:val="00013497"/>
    <w:pPr>
      <w:spacing w:line="240" w:lineRule="auto"/>
    </w:pPr>
    <w:rPr>
      <w:sz w:val="20"/>
      <w:szCs w:val="20"/>
    </w:rPr>
  </w:style>
  <w:style w:type="character" w:customStyle="1" w:styleId="CommentTextChar">
    <w:name w:val="Comment Text Char"/>
    <w:basedOn w:val="DefaultParagraphFont"/>
    <w:link w:val="CommentText"/>
    <w:uiPriority w:val="99"/>
    <w:semiHidden/>
    <w:rsid w:val="0001349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13497"/>
    <w:rPr>
      <w:b/>
      <w:bCs/>
    </w:rPr>
  </w:style>
  <w:style w:type="character" w:customStyle="1" w:styleId="CommentSubjectChar">
    <w:name w:val="Comment Subject Char"/>
    <w:basedOn w:val="CommentTextChar"/>
    <w:link w:val="CommentSubject"/>
    <w:uiPriority w:val="99"/>
    <w:semiHidden/>
    <w:rsid w:val="00013497"/>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13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497"/>
    <w:rPr>
      <w:rFonts w:ascii="Segoe UI" w:eastAsia="Calibri" w:hAnsi="Segoe UI" w:cs="Segoe UI"/>
      <w:color w:val="000000"/>
      <w:sz w:val="18"/>
      <w:szCs w:val="18"/>
    </w:rPr>
  </w:style>
  <w:style w:type="table" w:styleId="TableGrid0">
    <w:name w:val="Table Grid"/>
    <w:basedOn w:val="TableNormal"/>
    <w:uiPriority w:val="39"/>
    <w:rsid w:val="0021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875AFB"/>
    <w:pPr>
      <w:spacing w:after="0" w:line="240" w:lineRule="auto"/>
      <w:ind w:left="227" w:hanging="227"/>
      <w:jc w:val="both"/>
    </w:pPr>
    <w:rPr>
      <w:rFonts w:ascii="Times" w:eastAsia="Times New Roman" w:hAnsi="Times" w:cs="Times New Roman"/>
      <w:color w:val="auto"/>
      <w:sz w:val="18"/>
      <w:szCs w:val="20"/>
      <w:lang w:val="en-US" w:eastAsia="de-DE"/>
    </w:rPr>
  </w:style>
  <w:style w:type="paragraph" w:styleId="ListParagraph">
    <w:name w:val="List Paragraph"/>
    <w:basedOn w:val="Normal"/>
    <w:uiPriority w:val="99"/>
    <w:qFormat/>
    <w:rsid w:val="00875AFB"/>
    <w:pPr>
      <w:ind w:left="720"/>
      <w:contextualSpacing/>
    </w:pPr>
  </w:style>
  <w:style w:type="paragraph" w:styleId="NoSpacing">
    <w:name w:val="No Spacing"/>
    <w:uiPriority w:val="1"/>
    <w:qFormat/>
    <w:rsid w:val="00875AFB"/>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49480">
      <w:bodyDiv w:val="1"/>
      <w:marLeft w:val="0"/>
      <w:marRight w:val="0"/>
      <w:marTop w:val="0"/>
      <w:marBottom w:val="0"/>
      <w:divBdr>
        <w:top w:val="none" w:sz="0" w:space="0" w:color="auto"/>
        <w:left w:val="none" w:sz="0" w:space="0" w:color="auto"/>
        <w:bottom w:val="none" w:sz="0" w:space="0" w:color="auto"/>
        <w:right w:val="none" w:sz="0" w:space="0" w:color="auto"/>
      </w:divBdr>
    </w:div>
    <w:div w:id="199705386">
      <w:bodyDiv w:val="1"/>
      <w:marLeft w:val="0"/>
      <w:marRight w:val="0"/>
      <w:marTop w:val="0"/>
      <w:marBottom w:val="0"/>
      <w:divBdr>
        <w:top w:val="none" w:sz="0" w:space="0" w:color="auto"/>
        <w:left w:val="none" w:sz="0" w:space="0" w:color="auto"/>
        <w:bottom w:val="none" w:sz="0" w:space="0" w:color="auto"/>
        <w:right w:val="none" w:sz="0" w:space="0" w:color="auto"/>
      </w:divBdr>
      <w:divsChild>
        <w:div w:id="1128738708">
          <w:marLeft w:val="0"/>
          <w:marRight w:val="0"/>
          <w:marTop w:val="0"/>
          <w:marBottom w:val="0"/>
          <w:divBdr>
            <w:top w:val="single" w:sz="2" w:space="0" w:color="D9D9E3"/>
            <w:left w:val="single" w:sz="2" w:space="0" w:color="D9D9E3"/>
            <w:bottom w:val="single" w:sz="2" w:space="0" w:color="D9D9E3"/>
            <w:right w:val="single" w:sz="2" w:space="0" w:color="D9D9E3"/>
          </w:divBdr>
          <w:divsChild>
            <w:div w:id="147988237">
              <w:marLeft w:val="0"/>
              <w:marRight w:val="0"/>
              <w:marTop w:val="0"/>
              <w:marBottom w:val="0"/>
              <w:divBdr>
                <w:top w:val="single" w:sz="2" w:space="0" w:color="D9D9E3"/>
                <w:left w:val="single" w:sz="2" w:space="0" w:color="D9D9E3"/>
                <w:bottom w:val="single" w:sz="2" w:space="0" w:color="D9D9E3"/>
                <w:right w:val="single" w:sz="2" w:space="0" w:color="D9D9E3"/>
              </w:divBdr>
              <w:divsChild>
                <w:div w:id="1652715801">
                  <w:marLeft w:val="0"/>
                  <w:marRight w:val="0"/>
                  <w:marTop w:val="0"/>
                  <w:marBottom w:val="0"/>
                  <w:divBdr>
                    <w:top w:val="single" w:sz="2" w:space="0" w:color="D9D9E3"/>
                    <w:left w:val="single" w:sz="2" w:space="0" w:color="D9D9E3"/>
                    <w:bottom w:val="single" w:sz="2" w:space="0" w:color="D9D9E3"/>
                    <w:right w:val="single" w:sz="2" w:space="0" w:color="D9D9E3"/>
                  </w:divBdr>
                  <w:divsChild>
                    <w:div w:id="490827763">
                      <w:marLeft w:val="0"/>
                      <w:marRight w:val="0"/>
                      <w:marTop w:val="0"/>
                      <w:marBottom w:val="0"/>
                      <w:divBdr>
                        <w:top w:val="single" w:sz="2" w:space="0" w:color="D9D9E3"/>
                        <w:left w:val="single" w:sz="2" w:space="0" w:color="D9D9E3"/>
                        <w:bottom w:val="single" w:sz="2" w:space="0" w:color="D9D9E3"/>
                        <w:right w:val="single" w:sz="2" w:space="0" w:color="D9D9E3"/>
                      </w:divBdr>
                      <w:divsChild>
                        <w:div w:id="1726878338">
                          <w:marLeft w:val="0"/>
                          <w:marRight w:val="0"/>
                          <w:marTop w:val="0"/>
                          <w:marBottom w:val="0"/>
                          <w:divBdr>
                            <w:top w:val="single" w:sz="2" w:space="0" w:color="auto"/>
                            <w:left w:val="single" w:sz="2" w:space="0" w:color="auto"/>
                            <w:bottom w:val="single" w:sz="6" w:space="0" w:color="auto"/>
                            <w:right w:val="single" w:sz="2" w:space="0" w:color="auto"/>
                          </w:divBdr>
                          <w:divsChild>
                            <w:div w:id="864290936">
                              <w:marLeft w:val="0"/>
                              <w:marRight w:val="0"/>
                              <w:marTop w:val="100"/>
                              <w:marBottom w:val="100"/>
                              <w:divBdr>
                                <w:top w:val="single" w:sz="2" w:space="0" w:color="D9D9E3"/>
                                <w:left w:val="single" w:sz="2" w:space="0" w:color="D9D9E3"/>
                                <w:bottom w:val="single" w:sz="2" w:space="0" w:color="D9D9E3"/>
                                <w:right w:val="single" w:sz="2" w:space="0" w:color="D9D9E3"/>
                              </w:divBdr>
                              <w:divsChild>
                                <w:div w:id="370110620">
                                  <w:marLeft w:val="0"/>
                                  <w:marRight w:val="0"/>
                                  <w:marTop w:val="0"/>
                                  <w:marBottom w:val="0"/>
                                  <w:divBdr>
                                    <w:top w:val="single" w:sz="2" w:space="0" w:color="D9D9E3"/>
                                    <w:left w:val="single" w:sz="2" w:space="0" w:color="D9D9E3"/>
                                    <w:bottom w:val="single" w:sz="2" w:space="0" w:color="D9D9E3"/>
                                    <w:right w:val="single" w:sz="2" w:space="0" w:color="D9D9E3"/>
                                  </w:divBdr>
                                  <w:divsChild>
                                    <w:div w:id="1120299613">
                                      <w:marLeft w:val="0"/>
                                      <w:marRight w:val="0"/>
                                      <w:marTop w:val="0"/>
                                      <w:marBottom w:val="0"/>
                                      <w:divBdr>
                                        <w:top w:val="single" w:sz="2" w:space="0" w:color="D9D9E3"/>
                                        <w:left w:val="single" w:sz="2" w:space="0" w:color="D9D9E3"/>
                                        <w:bottom w:val="single" w:sz="2" w:space="0" w:color="D9D9E3"/>
                                        <w:right w:val="single" w:sz="2" w:space="0" w:color="D9D9E3"/>
                                      </w:divBdr>
                                      <w:divsChild>
                                        <w:div w:id="1093935154">
                                          <w:marLeft w:val="0"/>
                                          <w:marRight w:val="0"/>
                                          <w:marTop w:val="0"/>
                                          <w:marBottom w:val="0"/>
                                          <w:divBdr>
                                            <w:top w:val="single" w:sz="2" w:space="0" w:color="D9D9E3"/>
                                            <w:left w:val="single" w:sz="2" w:space="0" w:color="D9D9E3"/>
                                            <w:bottom w:val="single" w:sz="2" w:space="0" w:color="D9D9E3"/>
                                            <w:right w:val="single" w:sz="2" w:space="0" w:color="D9D9E3"/>
                                          </w:divBdr>
                                          <w:divsChild>
                                            <w:div w:id="1494100736">
                                              <w:marLeft w:val="0"/>
                                              <w:marRight w:val="0"/>
                                              <w:marTop w:val="0"/>
                                              <w:marBottom w:val="0"/>
                                              <w:divBdr>
                                                <w:top w:val="single" w:sz="2" w:space="0" w:color="D9D9E3"/>
                                                <w:left w:val="single" w:sz="2" w:space="0" w:color="D9D9E3"/>
                                                <w:bottom w:val="single" w:sz="2" w:space="0" w:color="D9D9E3"/>
                                                <w:right w:val="single" w:sz="2" w:space="0" w:color="D9D9E3"/>
                                              </w:divBdr>
                                              <w:divsChild>
                                                <w:div w:id="1155535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34538057">
          <w:marLeft w:val="0"/>
          <w:marRight w:val="0"/>
          <w:marTop w:val="0"/>
          <w:marBottom w:val="0"/>
          <w:divBdr>
            <w:top w:val="none" w:sz="0" w:space="0" w:color="auto"/>
            <w:left w:val="none" w:sz="0" w:space="0" w:color="auto"/>
            <w:bottom w:val="none" w:sz="0" w:space="0" w:color="auto"/>
            <w:right w:val="none" w:sz="0" w:space="0" w:color="auto"/>
          </w:divBdr>
          <w:divsChild>
            <w:div w:id="1933081596">
              <w:marLeft w:val="0"/>
              <w:marRight w:val="0"/>
              <w:marTop w:val="0"/>
              <w:marBottom w:val="0"/>
              <w:divBdr>
                <w:top w:val="single" w:sz="2" w:space="0" w:color="D9D9E3"/>
                <w:left w:val="single" w:sz="2" w:space="0" w:color="D9D9E3"/>
                <w:bottom w:val="single" w:sz="2" w:space="0" w:color="D9D9E3"/>
                <w:right w:val="single" w:sz="2" w:space="0" w:color="D9D9E3"/>
              </w:divBdr>
              <w:divsChild>
                <w:div w:id="1855336279">
                  <w:marLeft w:val="0"/>
                  <w:marRight w:val="0"/>
                  <w:marTop w:val="0"/>
                  <w:marBottom w:val="0"/>
                  <w:divBdr>
                    <w:top w:val="single" w:sz="2" w:space="0" w:color="D9D9E3"/>
                    <w:left w:val="single" w:sz="2" w:space="0" w:color="D9D9E3"/>
                    <w:bottom w:val="single" w:sz="2" w:space="0" w:color="D9D9E3"/>
                    <w:right w:val="single" w:sz="2" w:space="0" w:color="D9D9E3"/>
                  </w:divBdr>
                  <w:divsChild>
                    <w:div w:id="310597724">
                      <w:marLeft w:val="0"/>
                      <w:marRight w:val="0"/>
                      <w:marTop w:val="0"/>
                      <w:marBottom w:val="0"/>
                      <w:divBdr>
                        <w:top w:val="single" w:sz="2" w:space="0" w:color="D9D9E3"/>
                        <w:left w:val="single" w:sz="2" w:space="0" w:color="D9D9E3"/>
                        <w:bottom w:val="single" w:sz="2" w:space="0" w:color="D9D9E3"/>
                        <w:right w:val="single" w:sz="2" w:space="0" w:color="D9D9E3"/>
                      </w:divBdr>
                      <w:divsChild>
                        <w:div w:id="785734426">
                          <w:marLeft w:val="0"/>
                          <w:marRight w:val="0"/>
                          <w:marTop w:val="0"/>
                          <w:marBottom w:val="0"/>
                          <w:divBdr>
                            <w:top w:val="single" w:sz="2" w:space="0" w:color="D9D9E3"/>
                            <w:left w:val="single" w:sz="2" w:space="0" w:color="D9D9E3"/>
                            <w:bottom w:val="single" w:sz="2" w:space="0" w:color="D9D9E3"/>
                            <w:right w:val="single" w:sz="2" w:space="0" w:color="D9D9E3"/>
                          </w:divBdr>
                          <w:divsChild>
                            <w:div w:id="858348038">
                              <w:marLeft w:val="0"/>
                              <w:marRight w:val="0"/>
                              <w:marTop w:val="0"/>
                              <w:marBottom w:val="0"/>
                              <w:divBdr>
                                <w:top w:val="single" w:sz="2" w:space="0" w:color="D9D9E3"/>
                                <w:left w:val="single" w:sz="2" w:space="0" w:color="D9D9E3"/>
                                <w:bottom w:val="single" w:sz="2" w:space="0" w:color="D9D9E3"/>
                                <w:right w:val="single" w:sz="2" w:space="0" w:color="D9D9E3"/>
                              </w:divBdr>
                              <w:divsChild>
                                <w:div w:id="1472093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53245588">
                  <w:marLeft w:val="0"/>
                  <w:marRight w:val="0"/>
                  <w:marTop w:val="0"/>
                  <w:marBottom w:val="0"/>
                  <w:divBdr>
                    <w:top w:val="single" w:sz="2" w:space="0" w:color="D9D9E3"/>
                    <w:left w:val="single" w:sz="2" w:space="0" w:color="D9D9E3"/>
                    <w:bottom w:val="single" w:sz="2" w:space="0" w:color="D9D9E3"/>
                    <w:right w:val="single" w:sz="2" w:space="0" w:color="D9D9E3"/>
                  </w:divBdr>
                  <w:divsChild>
                    <w:div w:id="5715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20579">
      <w:bodyDiv w:val="1"/>
      <w:marLeft w:val="0"/>
      <w:marRight w:val="0"/>
      <w:marTop w:val="0"/>
      <w:marBottom w:val="0"/>
      <w:divBdr>
        <w:top w:val="none" w:sz="0" w:space="0" w:color="auto"/>
        <w:left w:val="none" w:sz="0" w:space="0" w:color="auto"/>
        <w:bottom w:val="none" w:sz="0" w:space="0" w:color="auto"/>
        <w:right w:val="none" w:sz="0" w:space="0" w:color="auto"/>
      </w:divBdr>
      <w:divsChild>
        <w:div w:id="41759685">
          <w:marLeft w:val="0"/>
          <w:marRight w:val="0"/>
          <w:marTop w:val="0"/>
          <w:marBottom w:val="0"/>
          <w:divBdr>
            <w:top w:val="single" w:sz="2" w:space="0" w:color="D9D9E3"/>
            <w:left w:val="single" w:sz="2" w:space="0" w:color="D9D9E3"/>
            <w:bottom w:val="single" w:sz="2" w:space="0" w:color="D9D9E3"/>
            <w:right w:val="single" w:sz="2" w:space="0" w:color="D9D9E3"/>
          </w:divBdr>
          <w:divsChild>
            <w:div w:id="1418820637">
              <w:marLeft w:val="0"/>
              <w:marRight w:val="0"/>
              <w:marTop w:val="0"/>
              <w:marBottom w:val="0"/>
              <w:divBdr>
                <w:top w:val="single" w:sz="2" w:space="0" w:color="D9D9E3"/>
                <w:left w:val="single" w:sz="2" w:space="0" w:color="D9D9E3"/>
                <w:bottom w:val="single" w:sz="2" w:space="0" w:color="D9D9E3"/>
                <w:right w:val="single" w:sz="2" w:space="0" w:color="D9D9E3"/>
              </w:divBdr>
              <w:divsChild>
                <w:div w:id="1546063635">
                  <w:marLeft w:val="0"/>
                  <w:marRight w:val="0"/>
                  <w:marTop w:val="0"/>
                  <w:marBottom w:val="0"/>
                  <w:divBdr>
                    <w:top w:val="single" w:sz="2" w:space="0" w:color="D9D9E3"/>
                    <w:left w:val="single" w:sz="2" w:space="0" w:color="D9D9E3"/>
                    <w:bottom w:val="single" w:sz="2" w:space="0" w:color="D9D9E3"/>
                    <w:right w:val="single" w:sz="2" w:space="0" w:color="D9D9E3"/>
                  </w:divBdr>
                  <w:divsChild>
                    <w:div w:id="2066564820">
                      <w:marLeft w:val="0"/>
                      <w:marRight w:val="0"/>
                      <w:marTop w:val="0"/>
                      <w:marBottom w:val="0"/>
                      <w:divBdr>
                        <w:top w:val="single" w:sz="2" w:space="0" w:color="D9D9E3"/>
                        <w:left w:val="single" w:sz="2" w:space="0" w:color="D9D9E3"/>
                        <w:bottom w:val="single" w:sz="2" w:space="0" w:color="D9D9E3"/>
                        <w:right w:val="single" w:sz="2" w:space="0" w:color="D9D9E3"/>
                      </w:divBdr>
                      <w:divsChild>
                        <w:div w:id="359278751">
                          <w:marLeft w:val="0"/>
                          <w:marRight w:val="0"/>
                          <w:marTop w:val="0"/>
                          <w:marBottom w:val="0"/>
                          <w:divBdr>
                            <w:top w:val="single" w:sz="2" w:space="0" w:color="auto"/>
                            <w:left w:val="single" w:sz="2" w:space="0" w:color="auto"/>
                            <w:bottom w:val="single" w:sz="6" w:space="0" w:color="auto"/>
                            <w:right w:val="single" w:sz="2" w:space="0" w:color="auto"/>
                          </w:divBdr>
                          <w:divsChild>
                            <w:div w:id="719596174">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633677">
                                  <w:marLeft w:val="0"/>
                                  <w:marRight w:val="0"/>
                                  <w:marTop w:val="0"/>
                                  <w:marBottom w:val="0"/>
                                  <w:divBdr>
                                    <w:top w:val="single" w:sz="2" w:space="0" w:color="D9D9E3"/>
                                    <w:left w:val="single" w:sz="2" w:space="0" w:color="D9D9E3"/>
                                    <w:bottom w:val="single" w:sz="2" w:space="0" w:color="D9D9E3"/>
                                    <w:right w:val="single" w:sz="2" w:space="0" w:color="D9D9E3"/>
                                  </w:divBdr>
                                  <w:divsChild>
                                    <w:div w:id="209272185">
                                      <w:marLeft w:val="0"/>
                                      <w:marRight w:val="0"/>
                                      <w:marTop w:val="0"/>
                                      <w:marBottom w:val="0"/>
                                      <w:divBdr>
                                        <w:top w:val="single" w:sz="2" w:space="0" w:color="D9D9E3"/>
                                        <w:left w:val="single" w:sz="2" w:space="0" w:color="D9D9E3"/>
                                        <w:bottom w:val="single" w:sz="2" w:space="0" w:color="D9D9E3"/>
                                        <w:right w:val="single" w:sz="2" w:space="0" w:color="D9D9E3"/>
                                      </w:divBdr>
                                      <w:divsChild>
                                        <w:div w:id="349335794">
                                          <w:marLeft w:val="0"/>
                                          <w:marRight w:val="0"/>
                                          <w:marTop w:val="0"/>
                                          <w:marBottom w:val="0"/>
                                          <w:divBdr>
                                            <w:top w:val="single" w:sz="2" w:space="0" w:color="D9D9E3"/>
                                            <w:left w:val="single" w:sz="2" w:space="0" w:color="D9D9E3"/>
                                            <w:bottom w:val="single" w:sz="2" w:space="0" w:color="D9D9E3"/>
                                            <w:right w:val="single" w:sz="2" w:space="0" w:color="D9D9E3"/>
                                          </w:divBdr>
                                          <w:divsChild>
                                            <w:div w:id="1094130273">
                                              <w:marLeft w:val="0"/>
                                              <w:marRight w:val="0"/>
                                              <w:marTop w:val="0"/>
                                              <w:marBottom w:val="0"/>
                                              <w:divBdr>
                                                <w:top w:val="single" w:sz="2" w:space="0" w:color="D9D9E3"/>
                                                <w:left w:val="single" w:sz="2" w:space="0" w:color="D9D9E3"/>
                                                <w:bottom w:val="single" w:sz="2" w:space="0" w:color="D9D9E3"/>
                                                <w:right w:val="single" w:sz="2" w:space="0" w:color="D9D9E3"/>
                                              </w:divBdr>
                                              <w:divsChild>
                                                <w:div w:id="1201431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33106725">
          <w:marLeft w:val="0"/>
          <w:marRight w:val="0"/>
          <w:marTop w:val="0"/>
          <w:marBottom w:val="0"/>
          <w:divBdr>
            <w:top w:val="none" w:sz="0" w:space="0" w:color="auto"/>
            <w:left w:val="none" w:sz="0" w:space="0" w:color="auto"/>
            <w:bottom w:val="none" w:sz="0" w:space="0" w:color="auto"/>
            <w:right w:val="none" w:sz="0" w:space="0" w:color="auto"/>
          </w:divBdr>
        </w:div>
      </w:divsChild>
    </w:div>
    <w:div w:id="449669801">
      <w:bodyDiv w:val="1"/>
      <w:marLeft w:val="0"/>
      <w:marRight w:val="0"/>
      <w:marTop w:val="0"/>
      <w:marBottom w:val="0"/>
      <w:divBdr>
        <w:top w:val="none" w:sz="0" w:space="0" w:color="auto"/>
        <w:left w:val="none" w:sz="0" w:space="0" w:color="auto"/>
        <w:bottom w:val="none" w:sz="0" w:space="0" w:color="auto"/>
        <w:right w:val="none" w:sz="0" w:space="0" w:color="auto"/>
      </w:divBdr>
      <w:divsChild>
        <w:div w:id="63454214">
          <w:marLeft w:val="0"/>
          <w:marRight w:val="0"/>
          <w:marTop w:val="0"/>
          <w:marBottom w:val="0"/>
          <w:divBdr>
            <w:top w:val="single" w:sz="2" w:space="0" w:color="D9D9E3"/>
            <w:left w:val="single" w:sz="2" w:space="0" w:color="D9D9E3"/>
            <w:bottom w:val="single" w:sz="2" w:space="0" w:color="D9D9E3"/>
            <w:right w:val="single" w:sz="2" w:space="0" w:color="D9D9E3"/>
          </w:divBdr>
          <w:divsChild>
            <w:div w:id="1675650729">
              <w:marLeft w:val="0"/>
              <w:marRight w:val="0"/>
              <w:marTop w:val="0"/>
              <w:marBottom w:val="0"/>
              <w:divBdr>
                <w:top w:val="single" w:sz="2" w:space="0" w:color="D9D9E3"/>
                <w:left w:val="single" w:sz="2" w:space="0" w:color="D9D9E3"/>
                <w:bottom w:val="single" w:sz="2" w:space="0" w:color="D9D9E3"/>
                <w:right w:val="single" w:sz="2" w:space="0" w:color="D9D9E3"/>
              </w:divBdr>
              <w:divsChild>
                <w:div w:id="892737677">
                  <w:marLeft w:val="0"/>
                  <w:marRight w:val="0"/>
                  <w:marTop w:val="0"/>
                  <w:marBottom w:val="0"/>
                  <w:divBdr>
                    <w:top w:val="single" w:sz="2" w:space="0" w:color="D9D9E3"/>
                    <w:left w:val="single" w:sz="2" w:space="0" w:color="D9D9E3"/>
                    <w:bottom w:val="single" w:sz="2" w:space="0" w:color="D9D9E3"/>
                    <w:right w:val="single" w:sz="2" w:space="0" w:color="D9D9E3"/>
                  </w:divBdr>
                  <w:divsChild>
                    <w:div w:id="162203650">
                      <w:marLeft w:val="0"/>
                      <w:marRight w:val="0"/>
                      <w:marTop w:val="0"/>
                      <w:marBottom w:val="0"/>
                      <w:divBdr>
                        <w:top w:val="single" w:sz="2" w:space="0" w:color="D9D9E3"/>
                        <w:left w:val="single" w:sz="2" w:space="0" w:color="D9D9E3"/>
                        <w:bottom w:val="single" w:sz="2" w:space="0" w:color="D9D9E3"/>
                        <w:right w:val="single" w:sz="2" w:space="0" w:color="D9D9E3"/>
                      </w:divBdr>
                      <w:divsChild>
                        <w:div w:id="96367437">
                          <w:marLeft w:val="0"/>
                          <w:marRight w:val="0"/>
                          <w:marTop w:val="0"/>
                          <w:marBottom w:val="0"/>
                          <w:divBdr>
                            <w:top w:val="single" w:sz="2" w:space="0" w:color="auto"/>
                            <w:left w:val="single" w:sz="2" w:space="0" w:color="auto"/>
                            <w:bottom w:val="single" w:sz="6" w:space="0" w:color="auto"/>
                            <w:right w:val="single" w:sz="2" w:space="0" w:color="auto"/>
                          </w:divBdr>
                          <w:divsChild>
                            <w:div w:id="777914062">
                              <w:marLeft w:val="0"/>
                              <w:marRight w:val="0"/>
                              <w:marTop w:val="100"/>
                              <w:marBottom w:val="100"/>
                              <w:divBdr>
                                <w:top w:val="single" w:sz="2" w:space="0" w:color="D9D9E3"/>
                                <w:left w:val="single" w:sz="2" w:space="0" w:color="D9D9E3"/>
                                <w:bottom w:val="single" w:sz="2" w:space="0" w:color="D9D9E3"/>
                                <w:right w:val="single" w:sz="2" w:space="0" w:color="D9D9E3"/>
                              </w:divBdr>
                              <w:divsChild>
                                <w:div w:id="410665296">
                                  <w:marLeft w:val="0"/>
                                  <w:marRight w:val="0"/>
                                  <w:marTop w:val="0"/>
                                  <w:marBottom w:val="0"/>
                                  <w:divBdr>
                                    <w:top w:val="single" w:sz="2" w:space="0" w:color="D9D9E3"/>
                                    <w:left w:val="single" w:sz="2" w:space="0" w:color="D9D9E3"/>
                                    <w:bottom w:val="single" w:sz="2" w:space="0" w:color="D9D9E3"/>
                                    <w:right w:val="single" w:sz="2" w:space="0" w:color="D9D9E3"/>
                                  </w:divBdr>
                                  <w:divsChild>
                                    <w:div w:id="1420101443">
                                      <w:marLeft w:val="0"/>
                                      <w:marRight w:val="0"/>
                                      <w:marTop w:val="0"/>
                                      <w:marBottom w:val="0"/>
                                      <w:divBdr>
                                        <w:top w:val="single" w:sz="2" w:space="0" w:color="D9D9E3"/>
                                        <w:left w:val="single" w:sz="2" w:space="0" w:color="D9D9E3"/>
                                        <w:bottom w:val="single" w:sz="2" w:space="0" w:color="D9D9E3"/>
                                        <w:right w:val="single" w:sz="2" w:space="0" w:color="D9D9E3"/>
                                      </w:divBdr>
                                      <w:divsChild>
                                        <w:div w:id="2055078414">
                                          <w:marLeft w:val="0"/>
                                          <w:marRight w:val="0"/>
                                          <w:marTop w:val="0"/>
                                          <w:marBottom w:val="0"/>
                                          <w:divBdr>
                                            <w:top w:val="single" w:sz="2" w:space="0" w:color="D9D9E3"/>
                                            <w:left w:val="single" w:sz="2" w:space="0" w:color="D9D9E3"/>
                                            <w:bottom w:val="single" w:sz="2" w:space="0" w:color="D9D9E3"/>
                                            <w:right w:val="single" w:sz="2" w:space="0" w:color="D9D9E3"/>
                                          </w:divBdr>
                                          <w:divsChild>
                                            <w:div w:id="1309480421">
                                              <w:marLeft w:val="0"/>
                                              <w:marRight w:val="0"/>
                                              <w:marTop w:val="0"/>
                                              <w:marBottom w:val="0"/>
                                              <w:divBdr>
                                                <w:top w:val="single" w:sz="2" w:space="0" w:color="D9D9E3"/>
                                                <w:left w:val="single" w:sz="2" w:space="0" w:color="D9D9E3"/>
                                                <w:bottom w:val="single" w:sz="2" w:space="0" w:color="D9D9E3"/>
                                                <w:right w:val="single" w:sz="2" w:space="0" w:color="D9D9E3"/>
                                              </w:divBdr>
                                              <w:divsChild>
                                                <w:div w:id="1692685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09344270">
          <w:marLeft w:val="0"/>
          <w:marRight w:val="0"/>
          <w:marTop w:val="0"/>
          <w:marBottom w:val="0"/>
          <w:divBdr>
            <w:top w:val="none" w:sz="0" w:space="0" w:color="auto"/>
            <w:left w:val="none" w:sz="0" w:space="0" w:color="auto"/>
            <w:bottom w:val="none" w:sz="0" w:space="0" w:color="auto"/>
            <w:right w:val="none" w:sz="0" w:space="0" w:color="auto"/>
          </w:divBdr>
        </w:div>
      </w:divsChild>
    </w:div>
    <w:div w:id="771366633">
      <w:bodyDiv w:val="1"/>
      <w:marLeft w:val="0"/>
      <w:marRight w:val="0"/>
      <w:marTop w:val="0"/>
      <w:marBottom w:val="0"/>
      <w:divBdr>
        <w:top w:val="none" w:sz="0" w:space="0" w:color="auto"/>
        <w:left w:val="none" w:sz="0" w:space="0" w:color="auto"/>
        <w:bottom w:val="none" w:sz="0" w:space="0" w:color="auto"/>
        <w:right w:val="none" w:sz="0" w:space="0" w:color="auto"/>
      </w:divBdr>
      <w:divsChild>
        <w:div w:id="255670752">
          <w:marLeft w:val="0"/>
          <w:marRight w:val="0"/>
          <w:marTop w:val="0"/>
          <w:marBottom w:val="0"/>
          <w:divBdr>
            <w:top w:val="single" w:sz="2" w:space="0" w:color="D9D9E3"/>
            <w:left w:val="single" w:sz="2" w:space="0" w:color="D9D9E3"/>
            <w:bottom w:val="single" w:sz="2" w:space="0" w:color="D9D9E3"/>
            <w:right w:val="single" w:sz="2" w:space="0" w:color="D9D9E3"/>
          </w:divBdr>
          <w:divsChild>
            <w:div w:id="1886988221">
              <w:marLeft w:val="0"/>
              <w:marRight w:val="0"/>
              <w:marTop w:val="0"/>
              <w:marBottom w:val="0"/>
              <w:divBdr>
                <w:top w:val="single" w:sz="2" w:space="0" w:color="D9D9E3"/>
                <w:left w:val="single" w:sz="2" w:space="0" w:color="D9D9E3"/>
                <w:bottom w:val="single" w:sz="2" w:space="0" w:color="D9D9E3"/>
                <w:right w:val="single" w:sz="2" w:space="0" w:color="D9D9E3"/>
              </w:divBdr>
              <w:divsChild>
                <w:div w:id="836194766">
                  <w:marLeft w:val="0"/>
                  <w:marRight w:val="0"/>
                  <w:marTop w:val="0"/>
                  <w:marBottom w:val="0"/>
                  <w:divBdr>
                    <w:top w:val="single" w:sz="2" w:space="0" w:color="D9D9E3"/>
                    <w:left w:val="single" w:sz="2" w:space="0" w:color="D9D9E3"/>
                    <w:bottom w:val="single" w:sz="2" w:space="0" w:color="D9D9E3"/>
                    <w:right w:val="single" w:sz="2" w:space="0" w:color="D9D9E3"/>
                  </w:divBdr>
                  <w:divsChild>
                    <w:div w:id="663163633">
                      <w:marLeft w:val="0"/>
                      <w:marRight w:val="0"/>
                      <w:marTop w:val="0"/>
                      <w:marBottom w:val="0"/>
                      <w:divBdr>
                        <w:top w:val="single" w:sz="2" w:space="0" w:color="D9D9E3"/>
                        <w:left w:val="single" w:sz="2" w:space="0" w:color="D9D9E3"/>
                        <w:bottom w:val="single" w:sz="2" w:space="0" w:color="D9D9E3"/>
                        <w:right w:val="single" w:sz="2" w:space="0" w:color="D9D9E3"/>
                      </w:divBdr>
                      <w:divsChild>
                        <w:div w:id="440102537">
                          <w:marLeft w:val="0"/>
                          <w:marRight w:val="0"/>
                          <w:marTop w:val="0"/>
                          <w:marBottom w:val="0"/>
                          <w:divBdr>
                            <w:top w:val="single" w:sz="2" w:space="0" w:color="auto"/>
                            <w:left w:val="single" w:sz="2" w:space="0" w:color="auto"/>
                            <w:bottom w:val="single" w:sz="6" w:space="0" w:color="auto"/>
                            <w:right w:val="single" w:sz="2" w:space="0" w:color="auto"/>
                          </w:divBdr>
                          <w:divsChild>
                            <w:div w:id="1507280942">
                              <w:marLeft w:val="0"/>
                              <w:marRight w:val="0"/>
                              <w:marTop w:val="100"/>
                              <w:marBottom w:val="100"/>
                              <w:divBdr>
                                <w:top w:val="single" w:sz="2" w:space="0" w:color="D9D9E3"/>
                                <w:left w:val="single" w:sz="2" w:space="0" w:color="D9D9E3"/>
                                <w:bottom w:val="single" w:sz="2" w:space="0" w:color="D9D9E3"/>
                                <w:right w:val="single" w:sz="2" w:space="0" w:color="D9D9E3"/>
                              </w:divBdr>
                              <w:divsChild>
                                <w:div w:id="376859651">
                                  <w:marLeft w:val="0"/>
                                  <w:marRight w:val="0"/>
                                  <w:marTop w:val="0"/>
                                  <w:marBottom w:val="0"/>
                                  <w:divBdr>
                                    <w:top w:val="single" w:sz="2" w:space="0" w:color="D9D9E3"/>
                                    <w:left w:val="single" w:sz="2" w:space="0" w:color="D9D9E3"/>
                                    <w:bottom w:val="single" w:sz="2" w:space="0" w:color="D9D9E3"/>
                                    <w:right w:val="single" w:sz="2" w:space="0" w:color="D9D9E3"/>
                                  </w:divBdr>
                                  <w:divsChild>
                                    <w:div w:id="1817601005">
                                      <w:marLeft w:val="0"/>
                                      <w:marRight w:val="0"/>
                                      <w:marTop w:val="0"/>
                                      <w:marBottom w:val="0"/>
                                      <w:divBdr>
                                        <w:top w:val="single" w:sz="2" w:space="0" w:color="D9D9E3"/>
                                        <w:left w:val="single" w:sz="2" w:space="0" w:color="D9D9E3"/>
                                        <w:bottom w:val="single" w:sz="2" w:space="0" w:color="D9D9E3"/>
                                        <w:right w:val="single" w:sz="2" w:space="0" w:color="D9D9E3"/>
                                      </w:divBdr>
                                      <w:divsChild>
                                        <w:div w:id="1385327630">
                                          <w:marLeft w:val="0"/>
                                          <w:marRight w:val="0"/>
                                          <w:marTop w:val="0"/>
                                          <w:marBottom w:val="0"/>
                                          <w:divBdr>
                                            <w:top w:val="single" w:sz="2" w:space="0" w:color="D9D9E3"/>
                                            <w:left w:val="single" w:sz="2" w:space="0" w:color="D9D9E3"/>
                                            <w:bottom w:val="single" w:sz="2" w:space="0" w:color="D9D9E3"/>
                                            <w:right w:val="single" w:sz="2" w:space="0" w:color="D9D9E3"/>
                                          </w:divBdr>
                                          <w:divsChild>
                                            <w:div w:id="254291897">
                                              <w:marLeft w:val="0"/>
                                              <w:marRight w:val="0"/>
                                              <w:marTop w:val="0"/>
                                              <w:marBottom w:val="0"/>
                                              <w:divBdr>
                                                <w:top w:val="single" w:sz="2" w:space="0" w:color="D9D9E3"/>
                                                <w:left w:val="single" w:sz="2" w:space="0" w:color="D9D9E3"/>
                                                <w:bottom w:val="single" w:sz="2" w:space="0" w:color="D9D9E3"/>
                                                <w:right w:val="single" w:sz="2" w:space="0" w:color="D9D9E3"/>
                                              </w:divBdr>
                                              <w:divsChild>
                                                <w:div w:id="1673218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11715635">
          <w:marLeft w:val="0"/>
          <w:marRight w:val="0"/>
          <w:marTop w:val="0"/>
          <w:marBottom w:val="0"/>
          <w:divBdr>
            <w:top w:val="none" w:sz="0" w:space="0" w:color="auto"/>
            <w:left w:val="none" w:sz="0" w:space="0" w:color="auto"/>
            <w:bottom w:val="none" w:sz="0" w:space="0" w:color="auto"/>
            <w:right w:val="none" w:sz="0" w:space="0" w:color="auto"/>
          </w:divBdr>
        </w:div>
      </w:divsChild>
    </w:div>
    <w:div w:id="910307477">
      <w:bodyDiv w:val="1"/>
      <w:marLeft w:val="0"/>
      <w:marRight w:val="0"/>
      <w:marTop w:val="0"/>
      <w:marBottom w:val="0"/>
      <w:divBdr>
        <w:top w:val="none" w:sz="0" w:space="0" w:color="auto"/>
        <w:left w:val="none" w:sz="0" w:space="0" w:color="auto"/>
        <w:bottom w:val="none" w:sz="0" w:space="0" w:color="auto"/>
        <w:right w:val="none" w:sz="0" w:space="0" w:color="auto"/>
      </w:divBdr>
      <w:divsChild>
        <w:div w:id="1255169441">
          <w:marLeft w:val="0"/>
          <w:marRight w:val="0"/>
          <w:marTop w:val="0"/>
          <w:marBottom w:val="0"/>
          <w:divBdr>
            <w:top w:val="single" w:sz="2" w:space="0" w:color="D9D9E3"/>
            <w:left w:val="single" w:sz="2" w:space="0" w:color="D9D9E3"/>
            <w:bottom w:val="single" w:sz="2" w:space="0" w:color="D9D9E3"/>
            <w:right w:val="single" w:sz="2" w:space="0" w:color="D9D9E3"/>
          </w:divBdr>
          <w:divsChild>
            <w:div w:id="478305188">
              <w:marLeft w:val="0"/>
              <w:marRight w:val="0"/>
              <w:marTop w:val="0"/>
              <w:marBottom w:val="0"/>
              <w:divBdr>
                <w:top w:val="single" w:sz="2" w:space="0" w:color="D9D9E3"/>
                <w:left w:val="single" w:sz="2" w:space="0" w:color="D9D9E3"/>
                <w:bottom w:val="single" w:sz="2" w:space="0" w:color="D9D9E3"/>
                <w:right w:val="single" w:sz="2" w:space="0" w:color="D9D9E3"/>
              </w:divBdr>
              <w:divsChild>
                <w:div w:id="1248228317">
                  <w:marLeft w:val="0"/>
                  <w:marRight w:val="0"/>
                  <w:marTop w:val="0"/>
                  <w:marBottom w:val="0"/>
                  <w:divBdr>
                    <w:top w:val="single" w:sz="2" w:space="0" w:color="D9D9E3"/>
                    <w:left w:val="single" w:sz="2" w:space="0" w:color="D9D9E3"/>
                    <w:bottom w:val="single" w:sz="2" w:space="0" w:color="D9D9E3"/>
                    <w:right w:val="single" w:sz="2" w:space="0" w:color="D9D9E3"/>
                  </w:divBdr>
                  <w:divsChild>
                    <w:div w:id="1995911527">
                      <w:marLeft w:val="0"/>
                      <w:marRight w:val="0"/>
                      <w:marTop w:val="0"/>
                      <w:marBottom w:val="0"/>
                      <w:divBdr>
                        <w:top w:val="single" w:sz="2" w:space="0" w:color="D9D9E3"/>
                        <w:left w:val="single" w:sz="2" w:space="0" w:color="D9D9E3"/>
                        <w:bottom w:val="single" w:sz="2" w:space="0" w:color="D9D9E3"/>
                        <w:right w:val="single" w:sz="2" w:space="0" w:color="D9D9E3"/>
                      </w:divBdr>
                      <w:divsChild>
                        <w:div w:id="1085103904">
                          <w:marLeft w:val="0"/>
                          <w:marRight w:val="0"/>
                          <w:marTop w:val="0"/>
                          <w:marBottom w:val="0"/>
                          <w:divBdr>
                            <w:top w:val="single" w:sz="2" w:space="0" w:color="auto"/>
                            <w:left w:val="single" w:sz="2" w:space="0" w:color="auto"/>
                            <w:bottom w:val="single" w:sz="6" w:space="0" w:color="auto"/>
                            <w:right w:val="single" w:sz="2" w:space="0" w:color="auto"/>
                          </w:divBdr>
                          <w:divsChild>
                            <w:div w:id="228661295">
                              <w:marLeft w:val="0"/>
                              <w:marRight w:val="0"/>
                              <w:marTop w:val="100"/>
                              <w:marBottom w:val="100"/>
                              <w:divBdr>
                                <w:top w:val="single" w:sz="2" w:space="0" w:color="D9D9E3"/>
                                <w:left w:val="single" w:sz="2" w:space="0" w:color="D9D9E3"/>
                                <w:bottom w:val="single" w:sz="2" w:space="0" w:color="D9D9E3"/>
                                <w:right w:val="single" w:sz="2" w:space="0" w:color="D9D9E3"/>
                              </w:divBdr>
                              <w:divsChild>
                                <w:div w:id="1640186625">
                                  <w:marLeft w:val="0"/>
                                  <w:marRight w:val="0"/>
                                  <w:marTop w:val="0"/>
                                  <w:marBottom w:val="0"/>
                                  <w:divBdr>
                                    <w:top w:val="single" w:sz="2" w:space="0" w:color="D9D9E3"/>
                                    <w:left w:val="single" w:sz="2" w:space="0" w:color="D9D9E3"/>
                                    <w:bottom w:val="single" w:sz="2" w:space="0" w:color="D9D9E3"/>
                                    <w:right w:val="single" w:sz="2" w:space="0" w:color="D9D9E3"/>
                                  </w:divBdr>
                                  <w:divsChild>
                                    <w:div w:id="1833181145">
                                      <w:marLeft w:val="0"/>
                                      <w:marRight w:val="0"/>
                                      <w:marTop w:val="0"/>
                                      <w:marBottom w:val="0"/>
                                      <w:divBdr>
                                        <w:top w:val="single" w:sz="2" w:space="0" w:color="D9D9E3"/>
                                        <w:left w:val="single" w:sz="2" w:space="0" w:color="D9D9E3"/>
                                        <w:bottom w:val="single" w:sz="2" w:space="0" w:color="D9D9E3"/>
                                        <w:right w:val="single" w:sz="2" w:space="0" w:color="D9D9E3"/>
                                      </w:divBdr>
                                      <w:divsChild>
                                        <w:div w:id="1586108877">
                                          <w:marLeft w:val="0"/>
                                          <w:marRight w:val="0"/>
                                          <w:marTop w:val="0"/>
                                          <w:marBottom w:val="0"/>
                                          <w:divBdr>
                                            <w:top w:val="single" w:sz="2" w:space="0" w:color="D9D9E3"/>
                                            <w:left w:val="single" w:sz="2" w:space="0" w:color="D9D9E3"/>
                                            <w:bottom w:val="single" w:sz="2" w:space="0" w:color="D9D9E3"/>
                                            <w:right w:val="single" w:sz="2" w:space="0" w:color="D9D9E3"/>
                                          </w:divBdr>
                                          <w:divsChild>
                                            <w:div w:id="1736270751">
                                              <w:marLeft w:val="0"/>
                                              <w:marRight w:val="0"/>
                                              <w:marTop w:val="0"/>
                                              <w:marBottom w:val="0"/>
                                              <w:divBdr>
                                                <w:top w:val="single" w:sz="2" w:space="0" w:color="D9D9E3"/>
                                                <w:left w:val="single" w:sz="2" w:space="0" w:color="D9D9E3"/>
                                                <w:bottom w:val="single" w:sz="2" w:space="0" w:color="D9D9E3"/>
                                                <w:right w:val="single" w:sz="2" w:space="0" w:color="D9D9E3"/>
                                              </w:divBdr>
                                              <w:divsChild>
                                                <w:div w:id="1078594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155760">
          <w:marLeft w:val="0"/>
          <w:marRight w:val="0"/>
          <w:marTop w:val="0"/>
          <w:marBottom w:val="0"/>
          <w:divBdr>
            <w:top w:val="none" w:sz="0" w:space="0" w:color="auto"/>
            <w:left w:val="none" w:sz="0" w:space="0" w:color="auto"/>
            <w:bottom w:val="none" w:sz="0" w:space="0" w:color="auto"/>
            <w:right w:val="none" w:sz="0" w:space="0" w:color="auto"/>
          </w:divBdr>
        </w:div>
      </w:divsChild>
    </w:div>
    <w:div w:id="140302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11803-002-006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hyperlink" Target="https://doi.org/10.1016/j.engstruct.2017.08.033" TargetMode="External"/><Relationship Id="rId2" Type="http://schemas.openxmlformats.org/officeDocument/2006/relationships/styles" Target="styles.xml"/><Relationship Id="rId16" Type="http://schemas.openxmlformats.org/officeDocument/2006/relationships/hyperlink" Target="https://doi.org/10.1177/1369433217706779" TargetMode="External"/><Relationship Id="rId1" Type="http://schemas.openxmlformats.org/officeDocument/2006/relationships/numbering" Target="numbering.xml"/><Relationship Id="rId6" Type="http://schemas.openxmlformats.org/officeDocument/2006/relationships/hyperlink" Target="mailto:ashwini-cvl@dayanandasagar.edu" TargetMode="External"/><Relationship Id="rId11" Type="http://schemas.openxmlformats.org/officeDocument/2006/relationships/chart" Target="charts/chart3.xml"/><Relationship Id="rId5" Type="http://schemas.openxmlformats.org/officeDocument/2006/relationships/hyperlink" Target="mailto:vishwaspg06@gmail.com" TargetMode="External"/><Relationship Id="rId15" Type="http://schemas.openxmlformats.org/officeDocument/2006/relationships/hyperlink" Target="https://doi.org/10.1080/13632460209350423"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ripublication.co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24m</a:t>
            </a:r>
            <a:r>
              <a:rPr lang="en-IN" baseline="0"/>
              <a:t> 3-span(time period(s))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Fixed</c:v>
                </c:pt>
              </c:strCache>
            </c:strRef>
          </c:tx>
          <c:spPr>
            <a:ln w="28575" cap="rnd">
              <a:solidFill>
                <a:schemeClr val="accent1"/>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Sheet1!$B$2:$B$6</c:f>
              <c:numCache>
                <c:formatCode>General</c:formatCode>
                <c:ptCount val="5"/>
                <c:pt idx="0">
                  <c:v>0.5</c:v>
                </c:pt>
                <c:pt idx="1">
                  <c:v>0.46</c:v>
                </c:pt>
                <c:pt idx="2">
                  <c:v>0.56000000000000005</c:v>
                </c:pt>
                <c:pt idx="3">
                  <c:v>0.43</c:v>
                </c:pt>
                <c:pt idx="4">
                  <c:v>0.66</c:v>
                </c:pt>
              </c:numCache>
            </c:numRef>
          </c:val>
          <c:smooth val="0"/>
          <c:extLst>
            <c:ext xmlns:c16="http://schemas.microsoft.com/office/drawing/2014/chart" uri="{C3380CC4-5D6E-409C-BE32-E72D297353CC}">
              <c16:uniqueId val="{00000000-C980-4632-A9E4-D7752541F05D}"/>
            </c:ext>
          </c:extLst>
        </c:ser>
        <c:ser>
          <c:idx val="1"/>
          <c:order val="1"/>
          <c:tx>
            <c:strRef>
              <c:f>Sheet1!$C$1</c:f>
              <c:strCache>
                <c:ptCount val="1"/>
                <c:pt idx="0">
                  <c:v>pinned</c:v>
                </c:pt>
              </c:strCache>
            </c:strRef>
          </c:tx>
          <c:spPr>
            <a:ln w="28575" cap="rnd">
              <a:solidFill>
                <a:schemeClr val="accent2"/>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Sheet1!$C$2:$C$6</c:f>
              <c:numCache>
                <c:formatCode>General</c:formatCode>
                <c:ptCount val="5"/>
                <c:pt idx="0">
                  <c:v>0.75</c:v>
                </c:pt>
                <c:pt idx="1">
                  <c:v>0.61</c:v>
                </c:pt>
                <c:pt idx="2">
                  <c:v>0.75</c:v>
                </c:pt>
                <c:pt idx="3">
                  <c:v>0.56000000000000005</c:v>
                </c:pt>
                <c:pt idx="4">
                  <c:v>0.87</c:v>
                </c:pt>
              </c:numCache>
            </c:numRef>
          </c:val>
          <c:smooth val="0"/>
          <c:extLst>
            <c:ext xmlns:c16="http://schemas.microsoft.com/office/drawing/2014/chart" uri="{C3380CC4-5D6E-409C-BE32-E72D297353CC}">
              <c16:uniqueId val="{00000001-C980-4632-A9E4-D7752541F05D}"/>
            </c:ext>
          </c:extLst>
        </c:ser>
        <c:ser>
          <c:idx val="2"/>
          <c:order val="2"/>
          <c:tx>
            <c:strRef>
              <c:f>Sheet1!$D$1</c:f>
              <c:strCache>
                <c:ptCount val="1"/>
                <c:pt idx="0">
                  <c:v>vary in u1,u2,u3</c:v>
                </c:pt>
              </c:strCache>
            </c:strRef>
          </c:tx>
          <c:spPr>
            <a:ln w="28575" cap="rnd">
              <a:solidFill>
                <a:schemeClr val="accent3"/>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Sheet1!$D$2:$D$6</c:f>
              <c:numCache>
                <c:formatCode>General</c:formatCode>
                <c:ptCount val="5"/>
                <c:pt idx="0">
                  <c:v>0.68</c:v>
                </c:pt>
                <c:pt idx="1">
                  <c:v>0.54</c:v>
                </c:pt>
                <c:pt idx="2">
                  <c:v>0.69</c:v>
                </c:pt>
                <c:pt idx="3">
                  <c:v>0.53</c:v>
                </c:pt>
                <c:pt idx="4">
                  <c:v>0.8</c:v>
                </c:pt>
              </c:numCache>
            </c:numRef>
          </c:val>
          <c:smooth val="0"/>
          <c:extLst>
            <c:ext xmlns:c16="http://schemas.microsoft.com/office/drawing/2014/chart" uri="{C3380CC4-5D6E-409C-BE32-E72D297353CC}">
              <c16:uniqueId val="{00000002-C980-4632-A9E4-D7752541F05D}"/>
            </c:ext>
          </c:extLst>
        </c:ser>
        <c:dLbls>
          <c:showLegendKey val="0"/>
          <c:showVal val="0"/>
          <c:showCatName val="0"/>
          <c:showSerName val="0"/>
          <c:showPercent val="0"/>
          <c:showBubbleSize val="0"/>
        </c:dLbls>
        <c:smooth val="0"/>
        <c:axId val="331445800"/>
        <c:axId val="331454000"/>
      </c:lineChart>
      <c:catAx>
        <c:axId val="331445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54000"/>
        <c:crosses val="autoZero"/>
        <c:auto val="1"/>
        <c:lblAlgn val="ctr"/>
        <c:lblOffset val="100"/>
        <c:noMultiLvlLbl val="0"/>
      </c:catAx>
      <c:valAx>
        <c:axId val="33145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45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24m 3-</a:t>
            </a:r>
            <a:r>
              <a:rPr lang="en-IN" baseline="0"/>
              <a:t>span(shear(KN))</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Fixed</c:v>
                </c:pt>
              </c:strCache>
            </c:strRef>
          </c:tx>
          <c:spPr>
            <a:ln w="28575" cap="rnd">
              <a:solidFill>
                <a:schemeClr val="accent1"/>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Sheet1!$B$2:$B$6</c:f>
              <c:numCache>
                <c:formatCode>General</c:formatCode>
                <c:ptCount val="5"/>
                <c:pt idx="0">
                  <c:v>3517.53</c:v>
                </c:pt>
                <c:pt idx="1">
                  <c:v>4487.45</c:v>
                </c:pt>
                <c:pt idx="2">
                  <c:v>3317.826</c:v>
                </c:pt>
                <c:pt idx="3">
                  <c:v>5454.81</c:v>
                </c:pt>
                <c:pt idx="4">
                  <c:v>3317.53</c:v>
                </c:pt>
              </c:numCache>
            </c:numRef>
          </c:val>
          <c:smooth val="0"/>
          <c:extLst>
            <c:ext xmlns:c16="http://schemas.microsoft.com/office/drawing/2014/chart" uri="{C3380CC4-5D6E-409C-BE32-E72D297353CC}">
              <c16:uniqueId val="{00000000-5D4B-4E5A-A4FA-2B627978B146}"/>
            </c:ext>
          </c:extLst>
        </c:ser>
        <c:ser>
          <c:idx val="1"/>
          <c:order val="1"/>
          <c:tx>
            <c:strRef>
              <c:f>Sheet1!$C$1</c:f>
              <c:strCache>
                <c:ptCount val="1"/>
                <c:pt idx="0">
                  <c:v>pinned</c:v>
                </c:pt>
              </c:strCache>
            </c:strRef>
          </c:tx>
          <c:spPr>
            <a:ln w="28575" cap="rnd">
              <a:solidFill>
                <a:schemeClr val="accent2"/>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Sheet1!$C$2:$C$6</c:f>
              <c:numCache>
                <c:formatCode>General</c:formatCode>
                <c:ptCount val="5"/>
                <c:pt idx="0">
                  <c:v>4612.63</c:v>
                </c:pt>
                <c:pt idx="1">
                  <c:v>5612.35</c:v>
                </c:pt>
                <c:pt idx="2">
                  <c:v>4233.3</c:v>
                </c:pt>
                <c:pt idx="3">
                  <c:v>6012.3</c:v>
                </c:pt>
                <c:pt idx="4">
                  <c:v>4621.91</c:v>
                </c:pt>
              </c:numCache>
            </c:numRef>
          </c:val>
          <c:smooth val="0"/>
          <c:extLst>
            <c:ext xmlns:c16="http://schemas.microsoft.com/office/drawing/2014/chart" uri="{C3380CC4-5D6E-409C-BE32-E72D297353CC}">
              <c16:uniqueId val="{00000001-5D4B-4E5A-A4FA-2B627978B146}"/>
            </c:ext>
          </c:extLst>
        </c:ser>
        <c:ser>
          <c:idx val="2"/>
          <c:order val="2"/>
          <c:tx>
            <c:strRef>
              <c:f>Sheet1!$D$1</c:f>
              <c:strCache>
                <c:ptCount val="1"/>
                <c:pt idx="0">
                  <c:v>vary in u1,u2,u3</c:v>
                </c:pt>
              </c:strCache>
            </c:strRef>
          </c:tx>
          <c:spPr>
            <a:ln w="28575" cap="rnd">
              <a:solidFill>
                <a:schemeClr val="accent3"/>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Sheet1!$D$2:$D$6</c:f>
              <c:numCache>
                <c:formatCode>General</c:formatCode>
                <c:ptCount val="5"/>
                <c:pt idx="0">
                  <c:v>4562.3</c:v>
                </c:pt>
                <c:pt idx="1">
                  <c:v>5703.2</c:v>
                </c:pt>
                <c:pt idx="2">
                  <c:v>3986.2</c:v>
                </c:pt>
                <c:pt idx="3">
                  <c:v>5632.5</c:v>
                </c:pt>
                <c:pt idx="4">
                  <c:v>3652.3</c:v>
                </c:pt>
              </c:numCache>
            </c:numRef>
          </c:val>
          <c:smooth val="0"/>
          <c:extLst>
            <c:ext xmlns:c16="http://schemas.microsoft.com/office/drawing/2014/chart" uri="{C3380CC4-5D6E-409C-BE32-E72D297353CC}">
              <c16:uniqueId val="{00000002-5D4B-4E5A-A4FA-2B627978B146}"/>
            </c:ext>
          </c:extLst>
        </c:ser>
        <c:dLbls>
          <c:showLegendKey val="0"/>
          <c:showVal val="0"/>
          <c:showCatName val="0"/>
          <c:showSerName val="0"/>
          <c:showPercent val="0"/>
          <c:showBubbleSize val="0"/>
        </c:dLbls>
        <c:smooth val="0"/>
        <c:axId val="331445800"/>
        <c:axId val="331454000"/>
      </c:lineChart>
      <c:catAx>
        <c:axId val="331445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54000"/>
        <c:crosses val="autoZero"/>
        <c:auto val="1"/>
        <c:lblAlgn val="ctr"/>
        <c:lblOffset val="100"/>
        <c:noMultiLvlLbl val="0"/>
      </c:catAx>
      <c:valAx>
        <c:axId val="33145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45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24m</a:t>
            </a:r>
            <a:r>
              <a:rPr lang="en-IN" baseline="0"/>
              <a:t> span(absolute acceleration(g))</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341207349081365"/>
          <c:y val="0.25779808773903262"/>
          <c:w val="0.88738626421697286"/>
          <c:h val="0.6263951381077365"/>
        </c:manualLayout>
      </c:layout>
      <c:lineChart>
        <c:grouping val="standard"/>
        <c:varyColors val="0"/>
        <c:ser>
          <c:idx val="0"/>
          <c:order val="0"/>
          <c:tx>
            <c:strRef>
              <c:f>Sheet1!$B$1</c:f>
              <c:strCache>
                <c:ptCount val="1"/>
                <c:pt idx="0">
                  <c:v>Fixed</c:v>
                </c:pt>
              </c:strCache>
            </c:strRef>
          </c:tx>
          <c:spPr>
            <a:ln w="28575" cap="rnd">
              <a:solidFill>
                <a:schemeClr val="accent1"/>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Sheet1!$B$2:$B$6</c:f>
              <c:numCache>
                <c:formatCode>General</c:formatCode>
                <c:ptCount val="5"/>
                <c:pt idx="0">
                  <c:v>5610.52</c:v>
                </c:pt>
                <c:pt idx="1">
                  <c:v>9393.6200000000008</c:v>
                </c:pt>
                <c:pt idx="2">
                  <c:v>5478.64</c:v>
                </c:pt>
                <c:pt idx="3">
                  <c:v>11894.45</c:v>
                </c:pt>
                <c:pt idx="4">
                  <c:v>6497.9</c:v>
                </c:pt>
              </c:numCache>
            </c:numRef>
          </c:val>
          <c:smooth val="0"/>
          <c:extLst>
            <c:ext xmlns:c16="http://schemas.microsoft.com/office/drawing/2014/chart" uri="{C3380CC4-5D6E-409C-BE32-E72D297353CC}">
              <c16:uniqueId val="{00000000-71C3-47FE-A1F9-BD4AAD35376F}"/>
            </c:ext>
          </c:extLst>
        </c:ser>
        <c:ser>
          <c:idx val="1"/>
          <c:order val="1"/>
          <c:tx>
            <c:strRef>
              <c:f>Sheet1!$C$1</c:f>
              <c:strCache>
                <c:ptCount val="1"/>
                <c:pt idx="0">
                  <c:v>pinned</c:v>
                </c:pt>
              </c:strCache>
            </c:strRef>
          </c:tx>
          <c:spPr>
            <a:ln w="28575" cap="rnd">
              <a:solidFill>
                <a:schemeClr val="accent2"/>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Sheet1!$C$2:$C$6</c:f>
              <c:numCache>
                <c:formatCode>General</c:formatCode>
                <c:ptCount val="5"/>
                <c:pt idx="0">
                  <c:v>9908.11</c:v>
                </c:pt>
                <c:pt idx="1">
                  <c:v>9435.2000000000007</c:v>
                </c:pt>
                <c:pt idx="2">
                  <c:v>7756.2</c:v>
                </c:pt>
                <c:pt idx="3">
                  <c:v>11894.45</c:v>
                </c:pt>
                <c:pt idx="4">
                  <c:v>6458.8</c:v>
                </c:pt>
              </c:numCache>
            </c:numRef>
          </c:val>
          <c:smooth val="0"/>
          <c:extLst>
            <c:ext xmlns:c16="http://schemas.microsoft.com/office/drawing/2014/chart" uri="{C3380CC4-5D6E-409C-BE32-E72D297353CC}">
              <c16:uniqueId val="{00000001-71C3-47FE-A1F9-BD4AAD35376F}"/>
            </c:ext>
          </c:extLst>
        </c:ser>
        <c:ser>
          <c:idx val="2"/>
          <c:order val="2"/>
          <c:tx>
            <c:strRef>
              <c:f>Sheet1!$D$1</c:f>
              <c:strCache>
                <c:ptCount val="1"/>
                <c:pt idx="0">
                  <c:v>vary in u1,u2,u3</c:v>
                </c:pt>
              </c:strCache>
            </c:strRef>
          </c:tx>
          <c:spPr>
            <a:ln w="28575" cap="rnd">
              <a:solidFill>
                <a:schemeClr val="accent3"/>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Sheet1!$D$2:$D$6</c:f>
              <c:numCache>
                <c:formatCode>General</c:formatCode>
                <c:ptCount val="5"/>
                <c:pt idx="0">
                  <c:v>7563.2</c:v>
                </c:pt>
                <c:pt idx="1">
                  <c:v>8423.2000000000007</c:v>
                </c:pt>
                <c:pt idx="2">
                  <c:v>6568.1</c:v>
                </c:pt>
                <c:pt idx="3">
                  <c:v>10235.1</c:v>
                </c:pt>
                <c:pt idx="4">
                  <c:v>7525.23</c:v>
                </c:pt>
              </c:numCache>
            </c:numRef>
          </c:val>
          <c:smooth val="0"/>
          <c:extLst>
            <c:ext xmlns:c16="http://schemas.microsoft.com/office/drawing/2014/chart" uri="{C3380CC4-5D6E-409C-BE32-E72D297353CC}">
              <c16:uniqueId val="{00000002-71C3-47FE-A1F9-BD4AAD35376F}"/>
            </c:ext>
          </c:extLst>
        </c:ser>
        <c:dLbls>
          <c:showLegendKey val="0"/>
          <c:showVal val="0"/>
          <c:showCatName val="0"/>
          <c:showSerName val="0"/>
          <c:showPercent val="0"/>
          <c:showBubbleSize val="0"/>
        </c:dLbls>
        <c:smooth val="0"/>
        <c:axId val="331445800"/>
        <c:axId val="331454000"/>
      </c:lineChart>
      <c:catAx>
        <c:axId val="331445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54000"/>
        <c:crosses val="autoZero"/>
        <c:auto val="1"/>
        <c:lblAlgn val="ctr"/>
        <c:lblOffset val="100"/>
        <c:noMultiLvlLbl val="0"/>
      </c:catAx>
      <c:valAx>
        <c:axId val="33145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45800"/>
        <c:crosses val="autoZero"/>
        <c:crossBetween val="between"/>
      </c:valAx>
      <c:spPr>
        <a:noFill/>
        <a:ln>
          <a:noFill/>
        </a:ln>
        <a:effectLst/>
      </c:spPr>
    </c:plotArea>
    <c:legend>
      <c:legendPos val="b"/>
      <c:layout>
        <c:manualLayout>
          <c:xMode val="edge"/>
          <c:yMode val="edge"/>
          <c:x val="0.45842240660338018"/>
          <c:y val="0.12745466963929014"/>
          <c:w val="0.4102578372212819"/>
          <c:h val="4.6031418740415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24m</a:t>
            </a:r>
            <a:r>
              <a:rPr lang="en-IN" baseline="0"/>
              <a:t> span(DISPLACEMENT)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Fixed</c:v>
                </c:pt>
              </c:strCache>
            </c:strRef>
          </c:tx>
          <c:spPr>
            <a:ln w="28575" cap="rnd">
              <a:solidFill>
                <a:schemeClr val="accent1"/>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Sheet1!$B$2:$B$6</c:f>
              <c:numCache>
                <c:formatCode>General</c:formatCode>
                <c:ptCount val="5"/>
                <c:pt idx="0">
                  <c:v>58.451999999999998</c:v>
                </c:pt>
                <c:pt idx="1">
                  <c:v>48.326999999999998</c:v>
                </c:pt>
                <c:pt idx="2">
                  <c:v>85.286000000000001</c:v>
                </c:pt>
                <c:pt idx="3">
                  <c:v>49.488999999999997</c:v>
                </c:pt>
                <c:pt idx="4">
                  <c:v>136.304</c:v>
                </c:pt>
              </c:numCache>
            </c:numRef>
          </c:val>
          <c:smooth val="0"/>
          <c:extLst>
            <c:ext xmlns:c16="http://schemas.microsoft.com/office/drawing/2014/chart" uri="{C3380CC4-5D6E-409C-BE32-E72D297353CC}">
              <c16:uniqueId val="{00000000-8363-4974-87D3-59AAB1CE5536}"/>
            </c:ext>
          </c:extLst>
        </c:ser>
        <c:ser>
          <c:idx val="1"/>
          <c:order val="1"/>
          <c:tx>
            <c:strRef>
              <c:f>Sheet1!$C$1</c:f>
              <c:strCache>
                <c:ptCount val="1"/>
                <c:pt idx="0">
                  <c:v>pinned</c:v>
                </c:pt>
              </c:strCache>
            </c:strRef>
          </c:tx>
          <c:spPr>
            <a:ln w="28575" cap="rnd">
              <a:solidFill>
                <a:schemeClr val="accent2"/>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Sheet1!$C$2:$C$6</c:f>
              <c:numCache>
                <c:formatCode>General</c:formatCode>
                <c:ptCount val="5"/>
                <c:pt idx="0">
                  <c:v>77.384500000000003</c:v>
                </c:pt>
                <c:pt idx="1">
                  <c:v>81.67</c:v>
                </c:pt>
                <c:pt idx="2">
                  <c:v>70.879000000000005</c:v>
                </c:pt>
                <c:pt idx="3">
                  <c:v>77.638000000000005</c:v>
                </c:pt>
                <c:pt idx="4">
                  <c:v>117.73</c:v>
                </c:pt>
              </c:numCache>
            </c:numRef>
          </c:val>
          <c:smooth val="0"/>
          <c:extLst>
            <c:ext xmlns:c16="http://schemas.microsoft.com/office/drawing/2014/chart" uri="{C3380CC4-5D6E-409C-BE32-E72D297353CC}">
              <c16:uniqueId val="{00000001-8363-4974-87D3-59AAB1CE5536}"/>
            </c:ext>
          </c:extLst>
        </c:ser>
        <c:ser>
          <c:idx val="2"/>
          <c:order val="2"/>
          <c:tx>
            <c:strRef>
              <c:f>Sheet1!$D$1</c:f>
              <c:strCache>
                <c:ptCount val="1"/>
                <c:pt idx="0">
                  <c:v>vary in u1,u2,u3</c:v>
                </c:pt>
              </c:strCache>
            </c:strRef>
          </c:tx>
          <c:spPr>
            <a:ln w="28575" cap="rnd">
              <a:solidFill>
                <a:schemeClr val="accent3"/>
              </a:solidFill>
              <a:round/>
            </a:ln>
            <a:effectLst/>
          </c:spPr>
          <c:marker>
            <c:symbol val="none"/>
          </c:marker>
          <c:cat>
            <c:strRef>
              <c:f>Sheet1!$A$2:$A$6</c:f>
              <c:strCache>
                <c:ptCount val="5"/>
                <c:pt idx="0">
                  <c:v>Elastomeric bearing</c:v>
                </c:pt>
                <c:pt idx="1">
                  <c:v>25% increase in Elastomeric Bearing</c:v>
                </c:pt>
                <c:pt idx="2">
                  <c:v>25% decrease in Elastomeric Bearing</c:v>
                </c:pt>
                <c:pt idx="3">
                  <c:v>50% increase in Elastomeric Bearing</c:v>
                </c:pt>
                <c:pt idx="4">
                  <c:v>50% decrease in Elastomeric Bearing</c:v>
                </c:pt>
              </c:strCache>
            </c:strRef>
          </c:cat>
          <c:val>
            <c:numRef>
              <c:f>Sheet1!$D$2:$D$6</c:f>
              <c:numCache>
                <c:formatCode>General</c:formatCode>
                <c:ptCount val="5"/>
                <c:pt idx="0">
                  <c:v>62.3</c:v>
                </c:pt>
                <c:pt idx="1">
                  <c:v>70.5</c:v>
                </c:pt>
                <c:pt idx="2">
                  <c:v>64.8</c:v>
                </c:pt>
                <c:pt idx="3">
                  <c:v>72.7</c:v>
                </c:pt>
                <c:pt idx="4">
                  <c:v>143.1</c:v>
                </c:pt>
              </c:numCache>
            </c:numRef>
          </c:val>
          <c:smooth val="0"/>
          <c:extLst>
            <c:ext xmlns:c16="http://schemas.microsoft.com/office/drawing/2014/chart" uri="{C3380CC4-5D6E-409C-BE32-E72D297353CC}">
              <c16:uniqueId val="{00000002-8363-4974-87D3-59AAB1CE5536}"/>
            </c:ext>
          </c:extLst>
        </c:ser>
        <c:dLbls>
          <c:showLegendKey val="0"/>
          <c:showVal val="0"/>
          <c:showCatName val="0"/>
          <c:showSerName val="0"/>
          <c:showPercent val="0"/>
          <c:showBubbleSize val="0"/>
        </c:dLbls>
        <c:smooth val="0"/>
        <c:axId val="331445800"/>
        <c:axId val="331454000"/>
      </c:lineChart>
      <c:catAx>
        <c:axId val="331445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54000"/>
        <c:crosses val="autoZero"/>
        <c:auto val="1"/>
        <c:lblAlgn val="ctr"/>
        <c:lblOffset val="100"/>
        <c:noMultiLvlLbl val="0"/>
      </c:catAx>
      <c:valAx>
        <c:axId val="33145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45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vishu</cp:lastModifiedBy>
  <cp:revision>5</cp:revision>
  <cp:lastPrinted>2023-06-15T09:28:00Z</cp:lastPrinted>
  <dcterms:created xsi:type="dcterms:W3CDTF">2023-11-22T05:12:00Z</dcterms:created>
  <dcterms:modified xsi:type="dcterms:W3CDTF">2023-11-22T05:17:00Z</dcterms:modified>
</cp:coreProperties>
</file>