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4253" w:rsidRDefault="00110835">
      <w:pPr>
        <w:spacing w:after="7" w:line="259" w:lineRule="auto"/>
        <w:ind w:left="-1" w:firstLine="0"/>
        <w:jc w:val="right"/>
      </w:pPr>
      <w:r>
        <w:rPr>
          <w:noProof/>
        </w:rPr>
        <w:drawing>
          <wp:inline distT="0" distB="0" distL="0" distR="0">
            <wp:extent cx="5486400" cy="5306568"/>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5486400" cy="5306568"/>
                    </a:xfrm>
                    <a:prstGeom prst="rect">
                      <a:avLst/>
                    </a:prstGeom>
                  </pic:spPr>
                </pic:pic>
              </a:graphicData>
            </a:graphic>
          </wp:inline>
        </w:drawing>
      </w:r>
      <w:r>
        <w:rPr>
          <w:color w:val="000000"/>
          <w:sz w:val="24"/>
        </w:rPr>
        <w:t xml:space="preserve"> </w:t>
      </w:r>
    </w:p>
    <w:p w:rsidR="00834253" w:rsidRDefault="00110835">
      <w:pPr>
        <w:spacing w:after="1159" w:line="259" w:lineRule="auto"/>
        <w:ind w:left="0" w:firstLine="0"/>
        <w:jc w:val="left"/>
      </w:pPr>
      <w:r>
        <w:t xml:space="preserve"> </w:t>
      </w:r>
      <w:r>
        <w:tab/>
        <w:t xml:space="preserve"> </w:t>
      </w:r>
    </w:p>
    <w:p w:rsidR="00834253" w:rsidRDefault="00110835">
      <w:pPr>
        <w:spacing w:after="0" w:line="259" w:lineRule="auto"/>
        <w:ind w:left="0" w:right="80" w:firstLine="0"/>
        <w:jc w:val="center"/>
      </w:pPr>
      <w:r>
        <w:rPr>
          <w:color w:val="007789"/>
          <w:sz w:val="60"/>
        </w:rPr>
        <w:t xml:space="preserve">Viral Encephalitis </w:t>
      </w:r>
    </w:p>
    <w:p w:rsidR="00834253" w:rsidRDefault="00110835">
      <w:pPr>
        <w:spacing w:after="201" w:line="259" w:lineRule="auto"/>
        <w:ind w:left="216"/>
        <w:jc w:val="left"/>
      </w:pPr>
      <w:r>
        <w:t xml:space="preserve">                                         </w:t>
      </w:r>
      <w:r w:rsidR="009C2D4A">
        <w:t xml:space="preserve">AG </w:t>
      </w:r>
      <w:r>
        <w:rPr>
          <w:b/>
        </w:rPr>
        <w:t xml:space="preserve">Maria Serena  </w:t>
      </w:r>
    </w:p>
    <w:p w:rsidR="00834253" w:rsidRDefault="00110835">
      <w:pPr>
        <w:spacing w:after="201" w:line="259" w:lineRule="auto"/>
        <w:ind w:left="216"/>
        <w:jc w:val="left"/>
      </w:pPr>
      <w:r>
        <w:rPr>
          <w:b/>
        </w:rPr>
        <w:t xml:space="preserve">           </w:t>
      </w:r>
      <w:proofErr w:type="spellStart"/>
      <w:r>
        <w:rPr>
          <w:b/>
        </w:rPr>
        <w:t>B.sc</w:t>
      </w:r>
      <w:proofErr w:type="spellEnd"/>
      <w:r>
        <w:rPr>
          <w:b/>
        </w:rPr>
        <w:t xml:space="preserve"> Clinical Research &amp; Healthcare Management  </w:t>
      </w:r>
    </w:p>
    <w:p w:rsidR="00834253" w:rsidRDefault="00110835">
      <w:pPr>
        <w:spacing w:after="0" w:line="259" w:lineRule="auto"/>
        <w:ind w:left="221" w:firstLine="0"/>
        <w:jc w:val="left"/>
      </w:pPr>
      <w:r>
        <w:rPr>
          <w:b/>
        </w:rPr>
        <w:t xml:space="preserve"> </w:t>
      </w:r>
    </w:p>
    <w:p w:rsidR="00834253" w:rsidRDefault="00110835">
      <w:pPr>
        <w:pStyle w:val="Heading1"/>
        <w:ind w:left="-5"/>
      </w:pPr>
      <w:r>
        <w:t xml:space="preserve">Abstract  </w:t>
      </w:r>
    </w:p>
    <w:p w:rsidR="00834253" w:rsidRDefault="00110835">
      <w:pPr>
        <w:spacing w:after="687" w:line="261" w:lineRule="auto"/>
        <w:ind w:left="0" w:firstLine="0"/>
        <w:jc w:val="left"/>
      </w:pPr>
      <w:r>
        <w:t xml:space="preserve">Viral Encephalitis is inflammation of the brain parenchyma caused by a virus. It is very common type of encephalitis with viral meningitis. It host outside the central nervous system and then reach the spinal cord and brain via </w:t>
      </w:r>
      <w:proofErr w:type="spellStart"/>
      <w:r>
        <w:t>hematogenous</w:t>
      </w:r>
      <w:proofErr w:type="spellEnd"/>
      <w:r>
        <w:t xml:space="preserve"> spread. It basically changes the person </w:t>
      </w:r>
      <w:proofErr w:type="spellStart"/>
      <w:r>
        <w:t>behavior</w:t>
      </w:r>
      <w:proofErr w:type="spellEnd"/>
      <w:r>
        <w:t xml:space="preserve"> sometimes the patient may go into unconscious too. It highlights the role of the </w:t>
      </w:r>
      <w:proofErr w:type="spellStart"/>
      <w:r>
        <w:t>interprofessional</w:t>
      </w:r>
      <w:proofErr w:type="spellEnd"/>
      <w:r>
        <w:t xml:space="preserve"> team in improving care for affected patients. There are many medicines to treat this type of viruses. Different tests are applicable into this to check the patient condition . </w:t>
      </w:r>
    </w:p>
    <w:p w:rsidR="00834253" w:rsidRDefault="00110835">
      <w:pPr>
        <w:pStyle w:val="Heading1"/>
        <w:spacing w:after="76"/>
        <w:ind w:left="-5"/>
      </w:pPr>
      <w:r>
        <w:t xml:space="preserve">Objectives  </w:t>
      </w:r>
    </w:p>
    <w:p w:rsidR="00834253" w:rsidRDefault="00110835">
      <w:pPr>
        <w:numPr>
          <w:ilvl w:val="0"/>
          <w:numId w:val="1"/>
        </w:numPr>
        <w:spacing w:after="24"/>
        <w:ind w:right="44" w:hanging="360"/>
      </w:pPr>
      <w:r>
        <w:t xml:space="preserve">Description of the Viral Encephalitis  </w:t>
      </w:r>
    </w:p>
    <w:p w:rsidR="00834253" w:rsidRDefault="00110835">
      <w:pPr>
        <w:numPr>
          <w:ilvl w:val="0"/>
          <w:numId w:val="1"/>
        </w:numPr>
        <w:spacing w:after="15"/>
        <w:ind w:right="44" w:hanging="360"/>
      </w:pPr>
      <w:r>
        <w:t xml:space="preserve">Evaluation of Encephalitis  </w:t>
      </w:r>
    </w:p>
    <w:p w:rsidR="00834253" w:rsidRDefault="00110835">
      <w:pPr>
        <w:numPr>
          <w:ilvl w:val="0"/>
          <w:numId w:val="1"/>
        </w:numPr>
        <w:ind w:right="44" w:hanging="360"/>
      </w:pPr>
      <w:r>
        <w:t xml:space="preserve">Treatment options for viral Encephalitis  </w:t>
      </w:r>
    </w:p>
    <w:p w:rsidR="00834253" w:rsidRDefault="00110835">
      <w:pPr>
        <w:ind w:left="-5" w:right="44"/>
      </w:pPr>
      <w:r>
        <w:t xml:space="preserve">The Viral Encephalitis is an inflammation of the brain parenchyma which caused by viruses , and it is very common type of encephalitis with viral meningitis . The Viruses invade the host outside the central nervous system and then reach the spinal cord and retrograde manner from nerve endings . It tends to be more common in younger people compared to elderly individuals. In this, the environment plays a critical role. Many cases of viral encephalitis go </w:t>
      </w:r>
      <w:proofErr w:type="spellStart"/>
      <w:r>
        <w:t>underdetected</w:t>
      </w:r>
      <w:proofErr w:type="spellEnd"/>
      <w:r>
        <w:t xml:space="preserve"> because of the lack of the tests and mild symptoms , many studies show that many patients develop high levels of antibodies to viruses but show no symptoms.  </w:t>
      </w:r>
    </w:p>
    <w:p w:rsidR="00834253" w:rsidRDefault="00110835">
      <w:pPr>
        <w:ind w:left="-5" w:right="44"/>
      </w:pPr>
      <w:r>
        <w:t xml:space="preserve">The infectious encephalitis can be viral , bacterial , fungal , protozoa or helminthic in </w:t>
      </w:r>
      <w:proofErr w:type="spellStart"/>
      <w:r>
        <w:t>etiology</w:t>
      </w:r>
      <w:proofErr w:type="spellEnd"/>
      <w:r>
        <w:t xml:space="preserve"> factor. The most common causes of viral encephalitis are herpes simplex virus (HSV), West Nile virus and the enter viruses. Some of the other viral etiologic agents include varicella-zoster virus, Epstein-Barr virus and CMV </w:t>
      </w:r>
      <w:proofErr w:type="spellStart"/>
      <w:r>
        <w:t>etc</w:t>
      </w:r>
      <w:proofErr w:type="spellEnd"/>
      <w:r>
        <w:t xml:space="preserve">  </w:t>
      </w:r>
    </w:p>
    <w:p w:rsidR="00834253" w:rsidRDefault="00110835">
      <w:pPr>
        <w:ind w:left="-5" w:right="44"/>
      </w:pPr>
      <w:r>
        <w:t xml:space="preserve">Brain histology of patients with this infection shows dead neurons with nuclear dissolution and hyper eosinophilia within the cytoplasm on light </w:t>
      </w:r>
      <w:proofErr w:type="spellStart"/>
      <w:r>
        <w:t>microcopy</w:t>
      </w:r>
      <w:proofErr w:type="spellEnd"/>
      <w:r>
        <w:t xml:space="preserve">, Because encephalitis is an inflammatory process, perivascular inflammatory cells such as microglia, macrophages and lymphocytes are also seen. </w:t>
      </w:r>
      <w:proofErr w:type="spellStart"/>
      <w:r>
        <w:t>Virions</w:t>
      </w:r>
      <w:proofErr w:type="spellEnd"/>
      <w:r>
        <w:t xml:space="preserve"> within neurons can be visualized with electron microscopy which allows for much greater magnification than light microscopy.  </w:t>
      </w:r>
    </w:p>
    <w:p w:rsidR="00834253" w:rsidRDefault="00110835">
      <w:pPr>
        <w:ind w:left="-5" w:right="44"/>
      </w:pPr>
      <w:r>
        <w:t xml:space="preserve">History and physical exam play a vital role in making the diagnosis of viral encephalitis . The immune status exposure to insects or animals , travel history, vaccination history . The more and common symptoms are fever , headache, seizures and altered mental status. Neuropsychiatric features such as </w:t>
      </w:r>
      <w:proofErr w:type="spellStart"/>
      <w:r>
        <w:t>behavioral</w:t>
      </w:r>
      <w:proofErr w:type="spellEnd"/>
      <w:r>
        <w:t xml:space="preserve"> changes , hallucinations or cognitive decline are often seen. </w:t>
      </w:r>
      <w:proofErr w:type="spellStart"/>
      <w:r>
        <w:t>Pateints</w:t>
      </w:r>
      <w:proofErr w:type="spellEnd"/>
      <w:r>
        <w:t xml:space="preserve"> may have some other symptoms also like rash and skin vesicles are seen with herpes zoster encephalitis.  </w:t>
      </w:r>
    </w:p>
    <w:p w:rsidR="00834253" w:rsidRDefault="00110835">
      <w:pPr>
        <w:ind w:left="-5" w:right="44"/>
      </w:pPr>
      <w:r>
        <w:t xml:space="preserve">Neuroimaging and lumbar puncture are essential study for evaluating patients with this type of infectious disease. CT and MRI scan is must applicable for  the study . CT-scan show low density lesions in the temporal lobes while MRI – brain scan show temporal and frontal lobe involvement . CSF ( Cerebrospinal fluid ) is </w:t>
      </w:r>
      <w:proofErr w:type="spellStart"/>
      <w:r>
        <w:t>analyzed</w:t>
      </w:r>
      <w:proofErr w:type="spellEnd"/>
      <w:r>
        <w:t xml:space="preserve"> for opening pressure, cell counts glucose and proteins.  </w:t>
      </w:r>
    </w:p>
    <w:p w:rsidR="00834253" w:rsidRDefault="00110835">
      <w:pPr>
        <w:spacing w:after="880" w:line="259" w:lineRule="auto"/>
        <w:ind w:left="0" w:firstLine="0"/>
        <w:jc w:val="left"/>
      </w:pPr>
      <w:r>
        <w:t xml:space="preserve"> </w:t>
      </w:r>
    </w:p>
    <w:p w:rsidR="00834253" w:rsidRDefault="00110835">
      <w:pPr>
        <w:pStyle w:val="Heading2"/>
        <w:ind w:right="50"/>
      </w:pPr>
      <w:r>
        <w:t xml:space="preserve">PAGE 1 </w:t>
      </w:r>
    </w:p>
    <w:p w:rsidR="00834253" w:rsidRDefault="00110835">
      <w:pPr>
        <w:ind w:left="-5" w:right="44"/>
      </w:pPr>
      <w:r>
        <w:t xml:space="preserve">The treatment of viral encephalitis is primarily supportive as there is no specific medical therapy for most central nervous system viral infections. Acyclovir has been show to significantly decrease mortality and morbidity and limit the severity of the </w:t>
      </w:r>
      <w:proofErr w:type="spellStart"/>
      <w:r>
        <w:t>behavioral</w:t>
      </w:r>
      <w:proofErr w:type="spellEnd"/>
      <w:r>
        <w:t xml:space="preserve"> and cognitive impairment . The recommended dose is 10mg/kg (IV) every 8 hours for 10 to 20 days , </w:t>
      </w:r>
      <w:proofErr w:type="spellStart"/>
      <w:r>
        <w:t>Inj</w:t>
      </w:r>
      <w:proofErr w:type="spellEnd"/>
      <w:r>
        <w:t xml:space="preserve"> </w:t>
      </w:r>
      <w:proofErr w:type="spellStart"/>
      <w:r>
        <w:t>Oframax</w:t>
      </w:r>
      <w:proofErr w:type="spellEnd"/>
      <w:r>
        <w:t xml:space="preserve">, , </w:t>
      </w:r>
      <w:proofErr w:type="spellStart"/>
      <w:r>
        <w:t>pantocid</w:t>
      </w:r>
      <w:proofErr w:type="spellEnd"/>
      <w:r>
        <w:t xml:space="preserve">, </w:t>
      </w:r>
      <w:proofErr w:type="spellStart"/>
      <w:r>
        <w:t>acivir</w:t>
      </w:r>
      <w:proofErr w:type="spellEnd"/>
      <w:r>
        <w:t xml:space="preserve">, </w:t>
      </w:r>
      <w:proofErr w:type="spellStart"/>
      <w:r>
        <w:t>zofer</w:t>
      </w:r>
      <w:proofErr w:type="spellEnd"/>
      <w:r>
        <w:t xml:space="preserve"> , </w:t>
      </w:r>
      <w:proofErr w:type="spellStart"/>
      <w:r>
        <w:t>Hbmol</w:t>
      </w:r>
      <w:proofErr w:type="spellEnd"/>
      <w:r>
        <w:t xml:space="preserve">, </w:t>
      </w:r>
      <w:proofErr w:type="spellStart"/>
      <w:r>
        <w:t>Levera</w:t>
      </w:r>
      <w:proofErr w:type="spellEnd"/>
      <w:r>
        <w:t xml:space="preserve">, </w:t>
      </w:r>
      <w:proofErr w:type="spellStart"/>
      <w:r>
        <w:t>Dexa</w:t>
      </w:r>
      <w:proofErr w:type="spellEnd"/>
      <w:r>
        <w:t xml:space="preserve">. If constipation occurs so </w:t>
      </w:r>
      <w:proofErr w:type="spellStart"/>
      <w:r>
        <w:t>Syr-Duphalac</w:t>
      </w:r>
      <w:proofErr w:type="spellEnd"/>
      <w:r>
        <w:t xml:space="preserve"> is recommend and for cough always advised to take </w:t>
      </w:r>
      <w:proofErr w:type="spellStart"/>
      <w:r>
        <w:t>syp-BroZedex</w:t>
      </w:r>
      <w:proofErr w:type="spellEnd"/>
      <w:r>
        <w:t xml:space="preserve"> . Medicines are advised to take TAB.LEVERA 500MG TAB COLPOL 650MG for fever .  </w:t>
      </w:r>
    </w:p>
    <w:p w:rsidR="00834253" w:rsidRDefault="00110835">
      <w:pPr>
        <w:spacing w:after="232" w:line="259" w:lineRule="auto"/>
        <w:jc w:val="left"/>
      </w:pPr>
      <w:r>
        <w:rPr>
          <w:b/>
        </w:rPr>
        <w:t xml:space="preserve">References </w:t>
      </w:r>
    </w:p>
    <w:p w:rsidR="00834253" w:rsidRDefault="00110835">
      <w:pPr>
        <w:numPr>
          <w:ilvl w:val="0"/>
          <w:numId w:val="2"/>
        </w:numPr>
        <w:spacing w:after="32"/>
        <w:ind w:right="44" w:hanging="360"/>
      </w:pPr>
      <w:r>
        <w:t xml:space="preserve">NCBI  </w:t>
      </w:r>
    </w:p>
    <w:p w:rsidR="00834253" w:rsidRDefault="00110835">
      <w:pPr>
        <w:numPr>
          <w:ilvl w:val="0"/>
          <w:numId w:val="2"/>
        </w:numPr>
        <w:spacing w:after="32"/>
        <w:ind w:right="44" w:hanging="360"/>
      </w:pPr>
      <w:r>
        <w:t xml:space="preserve">ST FRANCIS HOSPITAL &amp; RESEARCH CENTRE , INDORE  </w:t>
      </w:r>
    </w:p>
    <w:p w:rsidR="00834253" w:rsidRDefault="00110835">
      <w:pPr>
        <w:numPr>
          <w:ilvl w:val="0"/>
          <w:numId w:val="2"/>
        </w:numPr>
        <w:ind w:right="44" w:hanging="360"/>
      </w:pPr>
      <w:proofErr w:type="spellStart"/>
      <w:r>
        <w:t>Kadambari</w:t>
      </w:r>
      <w:proofErr w:type="spellEnd"/>
      <w:r>
        <w:t xml:space="preserve"> S. strategies improve detection and management of human </w:t>
      </w:r>
      <w:proofErr w:type="spellStart"/>
      <w:r>
        <w:t>parechovirus</w:t>
      </w:r>
      <w:proofErr w:type="spellEnd"/>
      <w:r>
        <w:t xml:space="preserve"> infection on younger people.  </w:t>
      </w:r>
    </w:p>
    <w:p w:rsidR="00834253" w:rsidRDefault="00110835">
      <w:pPr>
        <w:spacing w:after="203" w:line="259" w:lineRule="auto"/>
        <w:ind w:left="0" w:firstLine="0"/>
        <w:jc w:val="left"/>
      </w:pPr>
      <w:r>
        <w:t xml:space="preserve"> </w:t>
      </w:r>
    </w:p>
    <w:p w:rsidR="00834253" w:rsidRDefault="00110835">
      <w:pPr>
        <w:spacing w:after="203" w:line="259" w:lineRule="auto"/>
        <w:ind w:left="0" w:firstLine="0"/>
        <w:jc w:val="left"/>
      </w:pPr>
      <w:r>
        <w:t xml:space="preserve"> </w:t>
      </w:r>
    </w:p>
    <w:p w:rsidR="00834253" w:rsidRDefault="00110835">
      <w:pPr>
        <w:spacing w:after="688" w:line="259" w:lineRule="auto"/>
        <w:ind w:left="0" w:firstLine="0"/>
        <w:jc w:val="left"/>
      </w:pPr>
      <w:r>
        <w:t xml:space="preserve">   </w:t>
      </w:r>
    </w:p>
    <w:p w:rsidR="00834253" w:rsidRDefault="00110835">
      <w:pPr>
        <w:spacing w:after="602" w:line="259" w:lineRule="auto"/>
        <w:ind w:left="0" w:firstLine="0"/>
        <w:jc w:val="left"/>
      </w:pPr>
      <w:r>
        <w:rPr>
          <w:color w:val="00A0B8"/>
          <w:sz w:val="30"/>
        </w:rPr>
        <w:t xml:space="preserve"> </w:t>
      </w:r>
    </w:p>
    <w:p w:rsidR="00834253" w:rsidRDefault="00110835">
      <w:pPr>
        <w:spacing w:after="6037" w:line="259" w:lineRule="auto"/>
        <w:ind w:left="0" w:firstLine="0"/>
        <w:jc w:val="left"/>
      </w:pPr>
      <w:r>
        <w:rPr>
          <w:color w:val="00A0B8"/>
          <w:sz w:val="30"/>
        </w:rPr>
        <w:t xml:space="preserve">  </w:t>
      </w:r>
    </w:p>
    <w:p w:rsidR="00834253" w:rsidRDefault="00110835">
      <w:pPr>
        <w:pStyle w:val="Heading2"/>
        <w:ind w:right="50"/>
      </w:pPr>
      <w:r>
        <w:t xml:space="preserve">PAGE 2 </w:t>
      </w:r>
    </w:p>
    <w:sectPr w:rsidR="00834253">
      <w:pgSz w:w="12240" w:h="15840"/>
      <w:pgMar w:top="1728" w:right="1735" w:bottom="721" w:left="1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4228"/>
    <w:multiLevelType w:val="hybridMultilevel"/>
    <w:tmpl w:val="6D26B822"/>
    <w:lvl w:ilvl="0" w:tplc="9BC8B096">
      <w:start w:val="1"/>
      <w:numFmt w:val="bullet"/>
      <w:lvlText w:val="•"/>
      <w:lvlJc w:val="left"/>
      <w:pPr>
        <w:ind w:left="72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E18C53B2">
      <w:start w:val="1"/>
      <w:numFmt w:val="bullet"/>
      <w:lvlText w:val="o"/>
      <w:lvlJc w:val="left"/>
      <w:pPr>
        <w:ind w:left="144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31FACA48">
      <w:start w:val="1"/>
      <w:numFmt w:val="bullet"/>
      <w:lvlText w:val="▪"/>
      <w:lvlJc w:val="left"/>
      <w:pPr>
        <w:ind w:left="216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A404AA30">
      <w:start w:val="1"/>
      <w:numFmt w:val="bullet"/>
      <w:lvlText w:val="•"/>
      <w:lvlJc w:val="left"/>
      <w:pPr>
        <w:ind w:left="288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688C26BE">
      <w:start w:val="1"/>
      <w:numFmt w:val="bullet"/>
      <w:lvlText w:val="o"/>
      <w:lvlJc w:val="left"/>
      <w:pPr>
        <w:ind w:left="360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B158FE4A">
      <w:start w:val="1"/>
      <w:numFmt w:val="bullet"/>
      <w:lvlText w:val="▪"/>
      <w:lvlJc w:val="left"/>
      <w:pPr>
        <w:ind w:left="432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FBEE5BD2">
      <w:start w:val="1"/>
      <w:numFmt w:val="bullet"/>
      <w:lvlText w:val="•"/>
      <w:lvlJc w:val="left"/>
      <w:pPr>
        <w:ind w:left="504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2526AC6C">
      <w:start w:val="1"/>
      <w:numFmt w:val="bullet"/>
      <w:lvlText w:val="o"/>
      <w:lvlJc w:val="left"/>
      <w:pPr>
        <w:ind w:left="576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57802156">
      <w:start w:val="1"/>
      <w:numFmt w:val="bullet"/>
      <w:lvlText w:val="▪"/>
      <w:lvlJc w:val="left"/>
      <w:pPr>
        <w:ind w:left="6480"/>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abstractNum w:abstractNumId="1" w15:restartNumberingAfterBreak="0">
    <w:nsid w:val="250E40F7"/>
    <w:multiLevelType w:val="hybridMultilevel"/>
    <w:tmpl w:val="1700B652"/>
    <w:lvl w:ilvl="0" w:tplc="17300518">
      <w:start w:val="1"/>
      <w:numFmt w:val="decimal"/>
      <w:lvlText w:val="%1."/>
      <w:lvlJc w:val="left"/>
      <w:pPr>
        <w:ind w:left="763"/>
      </w:pPr>
      <w:rPr>
        <w:rFonts w:ascii="Constantia" w:eastAsia="Constantia" w:hAnsi="Constantia" w:cs="Constantia"/>
        <w:b w:val="0"/>
        <w:i w:val="0"/>
        <w:strike w:val="0"/>
        <w:dstrike w:val="0"/>
        <w:color w:val="595959"/>
        <w:sz w:val="20"/>
        <w:szCs w:val="20"/>
        <w:u w:val="none" w:color="000000"/>
        <w:bdr w:val="none" w:sz="0" w:space="0" w:color="auto"/>
        <w:shd w:val="clear" w:color="auto" w:fill="auto"/>
        <w:vertAlign w:val="baseline"/>
      </w:rPr>
    </w:lvl>
    <w:lvl w:ilvl="1" w:tplc="A49A3470">
      <w:start w:val="1"/>
      <w:numFmt w:val="lowerLetter"/>
      <w:lvlText w:val="%2"/>
      <w:lvlJc w:val="left"/>
      <w:pPr>
        <w:ind w:left="1483"/>
      </w:pPr>
      <w:rPr>
        <w:rFonts w:ascii="Constantia" w:eastAsia="Constantia" w:hAnsi="Constantia" w:cs="Constantia"/>
        <w:b w:val="0"/>
        <w:i w:val="0"/>
        <w:strike w:val="0"/>
        <w:dstrike w:val="0"/>
        <w:color w:val="595959"/>
        <w:sz w:val="20"/>
        <w:szCs w:val="20"/>
        <w:u w:val="none" w:color="000000"/>
        <w:bdr w:val="none" w:sz="0" w:space="0" w:color="auto"/>
        <w:shd w:val="clear" w:color="auto" w:fill="auto"/>
        <w:vertAlign w:val="baseline"/>
      </w:rPr>
    </w:lvl>
    <w:lvl w:ilvl="2" w:tplc="24CAA57C">
      <w:start w:val="1"/>
      <w:numFmt w:val="lowerRoman"/>
      <w:lvlText w:val="%3"/>
      <w:lvlJc w:val="left"/>
      <w:pPr>
        <w:ind w:left="2203"/>
      </w:pPr>
      <w:rPr>
        <w:rFonts w:ascii="Constantia" w:eastAsia="Constantia" w:hAnsi="Constantia" w:cs="Constantia"/>
        <w:b w:val="0"/>
        <w:i w:val="0"/>
        <w:strike w:val="0"/>
        <w:dstrike w:val="0"/>
        <w:color w:val="595959"/>
        <w:sz w:val="20"/>
        <w:szCs w:val="20"/>
        <w:u w:val="none" w:color="000000"/>
        <w:bdr w:val="none" w:sz="0" w:space="0" w:color="auto"/>
        <w:shd w:val="clear" w:color="auto" w:fill="auto"/>
        <w:vertAlign w:val="baseline"/>
      </w:rPr>
    </w:lvl>
    <w:lvl w:ilvl="3" w:tplc="F852264E">
      <w:start w:val="1"/>
      <w:numFmt w:val="decimal"/>
      <w:lvlText w:val="%4"/>
      <w:lvlJc w:val="left"/>
      <w:pPr>
        <w:ind w:left="2923"/>
      </w:pPr>
      <w:rPr>
        <w:rFonts w:ascii="Constantia" w:eastAsia="Constantia" w:hAnsi="Constantia" w:cs="Constantia"/>
        <w:b w:val="0"/>
        <w:i w:val="0"/>
        <w:strike w:val="0"/>
        <w:dstrike w:val="0"/>
        <w:color w:val="595959"/>
        <w:sz w:val="20"/>
        <w:szCs w:val="20"/>
        <w:u w:val="none" w:color="000000"/>
        <w:bdr w:val="none" w:sz="0" w:space="0" w:color="auto"/>
        <w:shd w:val="clear" w:color="auto" w:fill="auto"/>
        <w:vertAlign w:val="baseline"/>
      </w:rPr>
    </w:lvl>
    <w:lvl w:ilvl="4" w:tplc="D484730A">
      <w:start w:val="1"/>
      <w:numFmt w:val="lowerLetter"/>
      <w:lvlText w:val="%5"/>
      <w:lvlJc w:val="left"/>
      <w:pPr>
        <w:ind w:left="3643"/>
      </w:pPr>
      <w:rPr>
        <w:rFonts w:ascii="Constantia" w:eastAsia="Constantia" w:hAnsi="Constantia" w:cs="Constantia"/>
        <w:b w:val="0"/>
        <w:i w:val="0"/>
        <w:strike w:val="0"/>
        <w:dstrike w:val="0"/>
        <w:color w:val="595959"/>
        <w:sz w:val="20"/>
        <w:szCs w:val="20"/>
        <w:u w:val="none" w:color="000000"/>
        <w:bdr w:val="none" w:sz="0" w:space="0" w:color="auto"/>
        <w:shd w:val="clear" w:color="auto" w:fill="auto"/>
        <w:vertAlign w:val="baseline"/>
      </w:rPr>
    </w:lvl>
    <w:lvl w:ilvl="5" w:tplc="E6EEF52A">
      <w:start w:val="1"/>
      <w:numFmt w:val="lowerRoman"/>
      <w:lvlText w:val="%6"/>
      <w:lvlJc w:val="left"/>
      <w:pPr>
        <w:ind w:left="4363"/>
      </w:pPr>
      <w:rPr>
        <w:rFonts w:ascii="Constantia" w:eastAsia="Constantia" w:hAnsi="Constantia" w:cs="Constantia"/>
        <w:b w:val="0"/>
        <w:i w:val="0"/>
        <w:strike w:val="0"/>
        <w:dstrike w:val="0"/>
        <w:color w:val="595959"/>
        <w:sz w:val="20"/>
        <w:szCs w:val="20"/>
        <w:u w:val="none" w:color="000000"/>
        <w:bdr w:val="none" w:sz="0" w:space="0" w:color="auto"/>
        <w:shd w:val="clear" w:color="auto" w:fill="auto"/>
        <w:vertAlign w:val="baseline"/>
      </w:rPr>
    </w:lvl>
    <w:lvl w:ilvl="6" w:tplc="D916AC90">
      <w:start w:val="1"/>
      <w:numFmt w:val="decimal"/>
      <w:lvlText w:val="%7"/>
      <w:lvlJc w:val="left"/>
      <w:pPr>
        <w:ind w:left="5083"/>
      </w:pPr>
      <w:rPr>
        <w:rFonts w:ascii="Constantia" w:eastAsia="Constantia" w:hAnsi="Constantia" w:cs="Constantia"/>
        <w:b w:val="0"/>
        <w:i w:val="0"/>
        <w:strike w:val="0"/>
        <w:dstrike w:val="0"/>
        <w:color w:val="595959"/>
        <w:sz w:val="20"/>
        <w:szCs w:val="20"/>
        <w:u w:val="none" w:color="000000"/>
        <w:bdr w:val="none" w:sz="0" w:space="0" w:color="auto"/>
        <w:shd w:val="clear" w:color="auto" w:fill="auto"/>
        <w:vertAlign w:val="baseline"/>
      </w:rPr>
    </w:lvl>
    <w:lvl w:ilvl="7" w:tplc="8CB8D640">
      <w:start w:val="1"/>
      <w:numFmt w:val="lowerLetter"/>
      <w:lvlText w:val="%8"/>
      <w:lvlJc w:val="left"/>
      <w:pPr>
        <w:ind w:left="5803"/>
      </w:pPr>
      <w:rPr>
        <w:rFonts w:ascii="Constantia" w:eastAsia="Constantia" w:hAnsi="Constantia" w:cs="Constantia"/>
        <w:b w:val="0"/>
        <w:i w:val="0"/>
        <w:strike w:val="0"/>
        <w:dstrike w:val="0"/>
        <w:color w:val="595959"/>
        <w:sz w:val="20"/>
        <w:szCs w:val="20"/>
        <w:u w:val="none" w:color="000000"/>
        <w:bdr w:val="none" w:sz="0" w:space="0" w:color="auto"/>
        <w:shd w:val="clear" w:color="auto" w:fill="auto"/>
        <w:vertAlign w:val="baseline"/>
      </w:rPr>
    </w:lvl>
    <w:lvl w:ilvl="8" w:tplc="1346E164">
      <w:start w:val="1"/>
      <w:numFmt w:val="lowerRoman"/>
      <w:lvlText w:val="%9"/>
      <w:lvlJc w:val="left"/>
      <w:pPr>
        <w:ind w:left="6523"/>
      </w:pPr>
      <w:rPr>
        <w:rFonts w:ascii="Constantia" w:eastAsia="Constantia" w:hAnsi="Constantia" w:cs="Constantia"/>
        <w:b w:val="0"/>
        <w:i w:val="0"/>
        <w:strike w:val="0"/>
        <w:dstrike w:val="0"/>
        <w:color w:val="595959"/>
        <w:sz w:val="20"/>
        <w:szCs w:val="20"/>
        <w:u w:val="none" w:color="000000"/>
        <w:bdr w:val="none" w:sz="0" w:space="0" w:color="auto"/>
        <w:shd w:val="clear" w:color="auto" w:fill="auto"/>
        <w:vertAlign w:val="baseline"/>
      </w:rPr>
    </w:lvl>
  </w:abstractNum>
  <w:num w:numId="1" w16cid:durableId="1434007575">
    <w:abstractNumId w:val="0"/>
  </w:num>
  <w:num w:numId="2" w16cid:durableId="181871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53"/>
    <w:rsid w:val="00110835"/>
    <w:rsid w:val="00834253"/>
    <w:rsid w:val="009C2D4A"/>
    <w:rsid w:val="00EB18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14F3"/>
  <w15:docId w15:val="{851089BE-6A80-4B7D-AF46-3691F65C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60" w:lineRule="auto"/>
      <w:ind w:left="10" w:hanging="10"/>
      <w:jc w:val="both"/>
    </w:pPr>
    <w:rPr>
      <w:rFonts w:ascii="Constantia" w:eastAsia="Constantia" w:hAnsi="Constantia" w:cs="Constantia"/>
      <w:color w:val="595959"/>
      <w:sz w:val="20"/>
    </w:rPr>
  </w:style>
  <w:style w:type="paragraph" w:styleId="Heading1">
    <w:name w:val="heading 1"/>
    <w:next w:val="Normal"/>
    <w:link w:val="Heading1Char"/>
    <w:uiPriority w:val="9"/>
    <w:unhideWhenUsed/>
    <w:qFormat/>
    <w:pPr>
      <w:keepNext/>
      <w:keepLines/>
      <w:spacing w:after="31"/>
      <w:ind w:left="10" w:hanging="10"/>
      <w:outlineLvl w:val="0"/>
    </w:pPr>
    <w:rPr>
      <w:rFonts w:ascii="Constantia" w:eastAsia="Constantia" w:hAnsi="Constantia" w:cs="Constantia"/>
      <w:color w:val="00A0B8"/>
      <w:sz w:val="30"/>
    </w:rPr>
  </w:style>
  <w:style w:type="paragraph" w:styleId="Heading2">
    <w:name w:val="heading 2"/>
    <w:next w:val="Normal"/>
    <w:link w:val="Heading2Char"/>
    <w:uiPriority w:val="9"/>
    <w:unhideWhenUsed/>
    <w:qFormat/>
    <w:pPr>
      <w:keepNext/>
      <w:keepLines/>
      <w:spacing w:after="440"/>
      <w:ind w:left="10" w:right="63" w:hanging="10"/>
      <w:jc w:val="right"/>
      <w:outlineLvl w:val="1"/>
    </w:pPr>
    <w:rPr>
      <w:rFonts w:ascii="Constantia" w:eastAsia="Constantia" w:hAnsi="Constantia" w:cs="Constantia"/>
      <w:color w:val="59595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nstantia" w:eastAsia="Constantia" w:hAnsi="Constantia" w:cs="Constantia"/>
      <w:color w:val="595959"/>
      <w:sz w:val="16"/>
    </w:rPr>
  </w:style>
  <w:style w:type="character" w:customStyle="1" w:styleId="Heading1Char">
    <w:name w:val="Heading 1 Char"/>
    <w:link w:val="Heading1"/>
    <w:rPr>
      <w:rFonts w:ascii="Constantia" w:eastAsia="Constantia" w:hAnsi="Constantia" w:cs="Constantia"/>
      <w:color w:val="00A0B8"/>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Viral Encephalitis</dc:title>
  <dc:subject>                                                                                          </dc:subject>
  <dc:creator>BILL</dc:creator>
  <cp:keywords/>
  <cp:lastModifiedBy>917898927713</cp:lastModifiedBy>
  <cp:revision>2</cp:revision>
  <dcterms:created xsi:type="dcterms:W3CDTF">2024-01-02T15:34:00Z</dcterms:created>
  <dcterms:modified xsi:type="dcterms:W3CDTF">2024-01-02T15:34:00Z</dcterms:modified>
</cp:coreProperties>
</file>