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6F5" w:rsidRPr="009506F5" w:rsidRDefault="009506F5" w:rsidP="009506F5">
      <w:pPr>
        <w:shd w:val="clear" w:color="auto" w:fill="FFFFFF"/>
        <w:spacing w:before="100" w:beforeAutospacing="1" w:after="100" w:afterAutospacing="1" w:line="240" w:lineRule="auto"/>
        <w:outlineLvl w:val="1"/>
        <w:rPr>
          <w:rFonts w:ascii="Times New Roman" w:eastAsia="Times New Roman" w:hAnsi="Times New Roman" w:cs="Times New Roman"/>
          <w:b/>
          <w:bCs/>
          <w:color w:val="1F1F1F"/>
          <w:sz w:val="24"/>
          <w:szCs w:val="24"/>
        </w:rPr>
      </w:pPr>
      <w:r w:rsidRPr="009506F5">
        <w:rPr>
          <w:rFonts w:ascii="Times New Roman" w:eastAsia="Times New Roman" w:hAnsi="Times New Roman" w:cs="Times New Roman"/>
          <w:b/>
          <w:bCs/>
          <w:color w:val="1F1F1F"/>
          <w:sz w:val="24"/>
          <w:szCs w:val="24"/>
        </w:rPr>
        <w:t>Government Incentives for the Corporate Sector in India: Driving Growth and Investment in a Dynamic Economy</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Abstract</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The Indian corporate sector stands as a critical engine propelling economic growth, job creation, and innovation within the nation. Recognizing this pivotal role, the Government of India has implemented a comprehensive framework of incentives and policies aimed at fostering a robust, dynamic, and investment-conducive business environment. This article delves into the key government incentives available to Indian corporations, encompassing tax breaks, subsidies, and regulatory reforms. It further analyzes the impact of these incentives on corporate behavior, economic development, and the overall business landscape. By drawing upon the latest data, case studies, and emerging trends, this analysis aims to illuminate the effectiveness of government initiatives in shaping a fertile ground for corporate growth and investment in India.</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Keywords:</w:t>
      </w:r>
      <w:r w:rsidRPr="009506F5">
        <w:rPr>
          <w:rFonts w:ascii="Times New Roman" w:eastAsia="Times New Roman" w:hAnsi="Times New Roman" w:cs="Times New Roman"/>
          <w:color w:val="1F1F1F"/>
          <w:sz w:val="24"/>
          <w:szCs w:val="24"/>
        </w:rPr>
        <w:t xml:space="preserve"> Government incentives, corporate sector, India, economic development, investment, business environment, innovation, competitiveness</w:t>
      </w:r>
    </w:p>
    <w:p w:rsidR="009506F5" w:rsidRPr="009506F5" w:rsidRDefault="009506F5" w:rsidP="009506F5">
      <w:pPr>
        <w:shd w:val="clear" w:color="auto" w:fill="FFFFFF"/>
        <w:spacing w:before="100" w:beforeAutospacing="1" w:after="100" w:afterAutospacing="1" w:line="240" w:lineRule="auto"/>
        <w:outlineLvl w:val="1"/>
        <w:rPr>
          <w:rFonts w:ascii="Times New Roman" w:eastAsia="Times New Roman" w:hAnsi="Times New Roman" w:cs="Times New Roman"/>
          <w:b/>
          <w:bCs/>
          <w:color w:val="1F1F1F"/>
          <w:sz w:val="24"/>
          <w:szCs w:val="24"/>
        </w:rPr>
      </w:pPr>
      <w:r w:rsidRPr="009506F5">
        <w:rPr>
          <w:rFonts w:ascii="Times New Roman" w:eastAsia="Times New Roman" w:hAnsi="Times New Roman" w:cs="Times New Roman"/>
          <w:b/>
          <w:bCs/>
          <w:color w:val="1F1F1F"/>
          <w:sz w:val="24"/>
          <w:szCs w:val="24"/>
        </w:rPr>
        <w:t>Introduction</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India stands at a pivotal juncture in its economic journey. The nation's aspirations for sustained growth, social progress, and global leadership hinge on the dynamism and prosperity of its corporate sector. This sector serves as the engine driving economic expansion, generating employment opportunities for a burgeoning population, and spearheading technological advancements across diverse industries. Recognizing the critical role of businesses in shaping the nation's future, the Government of India has embarked on a strategic initiative to cultivate a robust, dynamic, and investment-conducive business environment.</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A Dynamic Economic Landscape: Challenges and Opportunities</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India's economic story is one of remarkable growth and progress. Over the past few decades, the nation has emerged as a global economic powerhouse, attracting international investment and establishing itself as a manufacturing and service hub. However, the road ahead is not without its challenges.</w:t>
      </w:r>
    </w:p>
    <w:p w:rsidR="009506F5" w:rsidRPr="009506F5" w:rsidRDefault="009506F5" w:rsidP="009506F5">
      <w:pPr>
        <w:numPr>
          <w:ilvl w:val="0"/>
          <w:numId w:val="1"/>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Demographic Dividend:</w:t>
      </w:r>
      <w:r w:rsidRPr="009506F5">
        <w:rPr>
          <w:rFonts w:ascii="Times New Roman" w:eastAsia="Times New Roman" w:hAnsi="Times New Roman" w:cs="Times New Roman"/>
          <w:color w:val="1F1F1F"/>
          <w:sz w:val="24"/>
          <w:szCs w:val="24"/>
        </w:rPr>
        <w:t> India boasts a young and growing population, presenting a significant demographic dividend. However, harnessing this potential requires creating sufficient employment opportunities for this vast workforce.</w:t>
      </w:r>
    </w:p>
    <w:p w:rsidR="009506F5" w:rsidRPr="009506F5" w:rsidRDefault="009506F5" w:rsidP="009506F5">
      <w:pPr>
        <w:numPr>
          <w:ilvl w:val="0"/>
          <w:numId w:val="1"/>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Infrastructure Development:</w:t>
      </w:r>
      <w:r w:rsidRPr="009506F5">
        <w:rPr>
          <w:rFonts w:ascii="Times New Roman" w:eastAsia="Times New Roman" w:hAnsi="Times New Roman" w:cs="Times New Roman"/>
          <w:color w:val="1F1F1F"/>
          <w:sz w:val="24"/>
          <w:szCs w:val="24"/>
        </w:rPr>
        <w:t> While strides have been made in infrastructure development, further investment is needed to bridge the gap and create a robust ecosystem that supports business growth and expansion.</w:t>
      </w:r>
    </w:p>
    <w:p w:rsidR="009506F5" w:rsidRPr="009506F5" w:rsidRDefault="009506F5" w:rsidP="009506F5">
      <w:pPr>
        <w:numPr>
          <w:ilvl w:val="0"/>
          <w:numId w:val="1"/>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Technological Transformation:</w:t>
      </w:r>
      <w:r w:rsidRPr="009506F5">
        <w:rPr>
          <w:rFonts w:ascii="Times New Roman" w:eastAsia="Times New Roman" w:hAnsi="Times New Roman" w:cs="Times New Roman"/>
          <w:color w:val="1F1F1F"/>
          <w:sz w:val="24"/>
          <w:szCs w:val="24"/>
        </w:rPr>
        <w:t> The rapid pace of technological advancements necessitates a skilled workforce and an agile business environment that can adapt and leverage new technologies to stay competitive.</w:t>
      </w:r>
    </w:p>
    <w:p w:rsidR="009506F5" w:rsidRPr="009506F5" w:rsidRDefault="009506F5" w:rsidP="009506F5">
      <w:pPr>
        <w:numPr>
          <w:ilvl w:val="0"/>
          <w:numId w:val="1"/>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Global Competition:</w:t>
      </w:r>
      <w:r w:rsidRPr="009506F5">
        <w:rPr>
          <w:rFonts w:ascii="Times New Roman" w:eastAsia="Times New Roman" w:hAnsi="Times New Roman" w:cs="Times New Roman"/>
          <w:color w:val="1F1F1F"/>
          <w:sz w:val="24"/>
          <w:szCs w:val="24"/>
        </w:rPr>
        <w:t> In the increasingly interconnected global marketplace, Indian companies face stiff competition from established players.</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lastRenderedPageBreak/>
        <w:t>These challenges, however, are intertwined with significant opportunities. India's vast domestic market offers immense potential for growth. Additionally, the government's focus on fostering innovation and entrepreneurship creates fertile ground for the emergence of new ventures and disruptive technologies.</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The Role of Government Incentives</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It is within this dynamic context that government incentives play a crucial role. By strategically crafting a multi-pronged approach, the government aims to address the challenges faced by the corporate sector while capitalizing on the existing opportunities. These incentives are not merely financial enticements; they represent a commitment to fostering a nurturing environment where businesses can thrive and contribute to the nation's overall economic well-being.</w:t>
      </w:r>
    </w:p>
    <w:p w:rsidR="009506F5" w:rsidRPr="009506F5" w:rsidRDefault="009506F5" w:rsidP="009506F5">
      <w:pPr>
        <w:shd w:val="clear" w:color="auto" w:fill="FFFFFF"/>
        <w:spacing w:before="100" w:beforeAutospacing="1" w:after="100" w:afterAutospacing="1" w:line="240" w:lineRule="auto"/>
        <w:outlineLvl w:val="1"/>
        <w:rPr>
          <w:rFonts w:ascii="Times New Roman" w:eastAsia="Times New Roman" w:hAnsi="Times New Roman" w:cs="Times New Roman"/>
          <w:b/>
          <w:bCs/>
          <w:color w:val="1F1F1F"/>
          <w:sz w:val="24"/>
          <w:szCs w:val="24"/>
        </w:rPr>
      </w:pPr>
      <w:r w:rsidRPr="009506F5">
        <w:rPr>
          <w:rFonts w:ascii="Times New Roman" w:eastAsia="Times New Roman" w:hAnsi="Times New Roman" w:cs="Times New Roman"/>
          <w:b/>
          <w:bCs/>
          <w:color w:val="1F1F1F"/>
          <w:sz w:val="24"/>
          <w:szCs w:val="24"/>
        </w:rPr>
        <w:t>A Spectrum of Government Incentives: Fostering a Growth-Oriented Ecosystem</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The Indian government's approach to incentivizing the corporate sector goes beyond offering simple financial handouts. It has meticulously crafted a comprehensive framework encompassing various initiatives, each serving a specific purpose within the larger ecosystem of fostering growth and investment. Let's delve deeper into this spectrum of government incentives:</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1. Tax Incentives: Tailored for Investment and Expansion</w:t>
      </w:r>
    </w:p>
    <w:p w:rsidR="009506F5" w:rsidRPr="009506F5" w:rsidRDefault="009506F5" w:rsidP="009506F5">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Reduced Corporate Tax Rates:</w:t>
      </w:r>
      <w:r w:rsidRPr="009506F5">
        <w:rPr>
          <w:rFonts w:ascii="Times New Roman" w:eastAsia="Times New Roman" w:hAnsi="Times New Roman" w:cs="Times New Roman"/>
          <w:color w:val="1F1F1F"/>
          <w:sz w:val="24"/>
          <w:szCs w:val="24"/>
        </w:rPr>
        <w:t xml:space="preserve"> Recognizing the burden of high taxes on corporate profitability and competitiveness, the government has implemented significant reductions in corporate tax rates. This includes a lower tax rate for new manufacturing companies (15%) compared to existing companies (22%) to incentivize </w:t>
      </w:r>
      <w:proofErr w:type="spellStart"/>
      <w:r w:rsidRPr="009506F5">
        <w:rPr>
          <w:rFonts w:ascii="Times New Roman" w:eastAsia="Times New Roman" w:hAnsi="Times New Roman" w:cs="Times New Roman"/>
          <w:color w:val="1F1F1F"/>
          <w:sz w:val="24"/>
          <w:szCs w:val="24"/>
        </w:rPr>
        <w:t>greenfield</w:t>
      </w:r>
      <w:proofErr w:type="spellEnd"/>
      <w:r w:rsidRPr="009506F5">
        <w:rPr>
          <w:rFonts w:ascii="Times New Roman" w:eastAsia="Times New Roman" w:hAnsi="Times New Roman" w:cs="Times New Roman"/>
          <w:color w:val="1F1F1F"/>
          <w:sz w:val="24"/>
          <w:szCs w:val="24"/>
        </w:rPr>
        <w:t xml:space="preserve"> projects and boost manufacturing output (Ministry of Finance, Government of India, 2022).</w:t>
      </w:r>
    </w:p>
    <w:p w:rsidR="009506F5" w:rsidRPr="009506F5" w:rsidRDefault="009506F5" w:rsidP="009506F5">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Tax Holidays for Targeted Sectors:</w:t>
      </w:r>
      <w:r w:rsidRPr="009506F5">
        <w:rPr>
          <w:rFonts w:ascii="Times New Roman" w:eastAsia="Times New Roman" w:hAnsi="Times New Roman" w:cs="Times New Roman"/>
          <w:color w:val="1F1F1F"/>
          <w:sz w:val="24"/>
          <w:szCs w:val="24"/>
        </w:rPr>
        <w:t xml:space="preserve"> Specific industries deemed crucial for India's economic development or geographically disadvantaged regions receive tax holidays, offering a temporary reprieve from corporate income tax payments. This incentivizes investment in these sectors and promotes regional development.</w:t>
      </w:r>
    </w:p>
    <w:p w:rsidR="009506F5" w:rsidRPr="009506F5" w:rsidRDefault="009506F5" w:rsidP="009506F5">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Tax Exemptions for Export-Oriented Businesses:</w:t>
      </w:r>
      <w:r w:rsidRPr="009506F5">
        <w:rPr>
          <w:rFonts w:ascii="Times New Roman" w:eastAsia="Times New Roman" w:hAnsi="Times New Roman" w:cs="Times New Roman"/>
          <w:color w:val="1F1F1F"/>
          <w:sz w:val="24"/>
          <w:szCs w:val="24"/>
        </w:rPr>
        <w:t xml:space="preserve"> To bolster India's export competitiveness and generate foreign exchange inflows, the government offers tax exemptions for export-oriented businesses. This encourages companies to focus on international markets and expand their global footprint.</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2. Subsidies and Grants: Fueling Innovation and Strategic Development</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Beyond tax breaks, the government provides targeted subsidies and grants to stimulate investment in specific sectors with long-term economic benefits:</w:t>
      </w:r>
    </w:p>
    <w:p w:rsidR="009506F5" w:rsidRPr="009506F5" w:rsidRDefault="009506F5" w:rsidP="009506F5">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Subsidies for Manufacturing Units:</w:t>
      </w:r>
      <w:r w:rsidRPr="009506F5">
        <w:rPr>
          <w:rFonts w:ascii="Times New Roman" w:eastAsia="Times New Roman" w:hAnsi="Times New Roman" w:cs="Times New Roman"/>
          <w:color w:val="1F1F1F"/>
          <w:sz w:val="24"/>
          <w:szCs w:val="24"/>
        </w:rPr>
        <w:t xml:space="preserve"> Establishing manufacturing units in designated industrial corridors often comes with government subsidies. This not only reduces the initial investment burden for companies but also promotes the development of industrial clusters with shared infrastructure and resources.</w:t>
      </w:r>
    </w:p>
    <w:p w:rsidR="009506F5" w:rsidRPr="009506F5" w:rsidRDefault="009506F5" w:rsidP="009506F5">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lastRenderedPageBreak/>
        <w:t>Research and Development (R&amp;D) Grants:</w:t>
      </w:r>
      <w:r w:rsidRPr="009506F5">
        <w:rPr>
          <w:rFonts w:ascii="Times New Roman" w:eastAsia="Times New Roman" w:hAnsi="Times New Roman" w:cs="Times New Roman"/>
          <w:color w:val="1F1F1F"/>
          <w:sz w:val="24"/>
          <w:szCs w:val="24"/>
        </w:rPr>
        <w:t xml:space="preserve"> To foster a culture of innovation and technological advancement within the corporate sector, the government offers R&amp;D grants. These grants support companies in developing new technologies, products, and processes, ultimately enhancing India's global competitiveness in knowledge-based industries.</w:t>
      </w:r>
    </w:p>
    <w:p w:rsidR="009506F5" w:rsidRPr="009506F5" w:rsidRDefault="009506F5" w:rsidP="009506F5">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Subsidies for Clean Energy Technologies:</w:t>
      </w:r>
      <w:r w:rsidRPr="009506F5">
        <w:rPr>
          <w:rFonts w:ascii="Times New Roman" w:eastAsia="Times New Roman" w:hAnsi="Times New Roman" w:cs="Times New Roman"/>
          <w:color w:val="1F1F1F"/>
          <w:sz w:val="24"/>
          <w:szCs w:val="24"/>
        </w:rPr>
        <w:t xml:space="preserve"> Recognizing the urgency of transitioning towards a sustainable future, the government provides subsidies for companies adopting clean energy technologies. This incentivizes businesses to invest in renewable energy sources like solar and wind power, contributing to India's clean energy goals.</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3. Regulatory Reforms: Streamlining the Business Environment</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The government acknowledges the importance of a streamlined and efficient regulatory environment for attracting investment and fostering business growth. Its efforts in this area include:</w:t>
      </w:r>
    </w:p>
    <w:p w:rsidR="009506F5" w:rsidRPr="009506F5" w:rsidRDefault="009506F5" w:rsidP="009506F5">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Simplified Company Registration Procedures:</w:t>
      </w:r>
      <w:r w:rsidRPr="009506F5">
        <w:rPr>
          <w:rFonts w:ascii="Times New Roman" w:eastAsia="Times New Roman" w:hAnsi="Times New Roman" w:cs="Times New Roman"/>
          <w:color w:val="1F1F1F"/>
          <w:sz w:val="24"/>
          <w:szCs w:val="24"/>
        </w:rPr>
        <w:t xml:space="preserve"> Registering a new company in India has become more efficient with simplified online processes and reduced paperwork. This reduces the time and cost associated with starting a business, making it easier for entrepreneurs to enter the market.</w:t>
      </w:r>
    </w:p>
    <w:p w:rsidR="009506F5" w:rsidRPr="009506F5" w:rsidRDefault="009506F5" w:rsidP="009506F5">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Reduced Bureaucratic Hurdles:</w:t>
      </w:r>
      <w:r w:rsidRPr="009506F5">
        <w:rPr>
          <w:rFonts w:ascii="Times New Roman" w:eastAsia="Times New Roman" w:hAnsi="Times New Roman" w:cs="Times New Roman"/>
          <w:color w:val="1F1F1F"/>
          <w:sz w:val="24"/>
          <w:szCs w:val="24"/>
        </w:rPr>
        <w:t xml:space="preserve"> The government has undertaken initiatives to reduce bureaucratic red tape and expedite business approvals. This streamlines operations and minimizes delays, allowing companies to focus on core business activities.</w:t>
      </w:r>
    </w:p>
    <w:p w:rsidR="009506F5" w:rsidRPr="009506F5" w:rsidRDefault="009506F5" w:rsidP="009506F5">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Facilitating Foreign Direct Investment (FDI) Inflows:</w:t>
      </w:r>
      <w:r w:rsidRPr="009506F5">
        <w:rPr>
          <w:rFonts w:ascii="Times New Roman" w:eastAsia="Times New Roman" w:hAnsi="Times New Roman" w:cs="Times New Roman"/>
          <w:color w:val="1F1F1F"/>
          <w:sz w:val="24"/>
          <w:szCs w:val="24"/>
        </w:rPr>
        <w:t xml:space="preserve"> Recognizing the potential of foreign investment to propel economic growth and technological advancements, the government has relaxed FDI norms in various sectors. This allows foreign companies to invest more easily in India, bringing in additional capital and expertise.</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A Holistic Approach: Synergistic Impact</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It's crucial to understand that these government incentives are not isolated measures. They work synergistically to create a holistic ecosystem that fosters business growth and investment. Tax breaks incentivize companies to invest profits back into the business, while subsidies and grants provide a financial cushion for establishing new ventures or pursuing innovative projects. Regulatory reforms, on the other hand, create a more predictable and efficient business environment, attracting both domestic and foreign investors.</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By strategically deploying this spectrum of incentives, the Indian government aims to address the challenges faced by the corporate sector, unlock its full potential for growth, and solidify India's position as a global economic power.</w:t>
      </w:r>
    </w:p>
    <w:p w:rsidR="009506F5" w:rsidRPr="009506F5" w:rsidRDefault="009506F5" w:rsidP="009506F5">
      <w:pPr>
        <w:shd w:val="clear" w:color="auto" w:fill="FFFFFF"/>
        <w:spacing w:before="100" w:beforeAutospacing="1" w:after="100" w:afterAutospacing="1" w:line="240" w:lineRule="auto"/>
        <w:outlineLvl w:val="1"/>
        <w:rPr>
          <w:rFonts w:ascii="Times New Roman" w:eastAsia="Times New Roman" w:hAnsi="Times New Roman" w:cs="Times New Roman"/>
          <w:b/>
          <w:bCs/>
          <w:color w:val="1F1F1F"/>
          <w:sz w:val="24"/>
          <w:szCs w:val="24"/>
        </w:rPr>
      </w:pPr>
      <w:r w:rsidRPr="009506F5">
        <w:rPr>
          <w:rFonts w:ascii="Times New Roman" w:eastAsia="Times New Roman" w:hAnsi="Times New Roman" w:cs="Times New Roman"/>
          <w:b/>
          <w:bCs/>
          <w:color w:val="1F1F1F"/>
          <w:sz w:val="24"/>
          <w:szCs w:val="24"/>
        </w:rPr>
        <w:t>Impact and Effectiveness: A Measured Approach</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The implementation of government incentives in India has yielded a multifaceted and demonstrably positive impact on the corporate sector. However, a measured approach is crucial to assess their effectiveness and ensure they continue to serve their intended purpose. Here's a closer look at the key areas of impact and considerations for ongoing evaluation:</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lastRenderedPageBreak/>
        <w:t>1. Increased Investment and Economic Growth:</w:t>
      </w:r>
    </w:p>
    <w:p w:rsidR="009506F5" w:rsidRPr="009506F5" w:rsidRDefault="009506F5" w:rsidP="009506F5">
      <w:pPr>
        <w:numPr>
          <w:ilvl w:val="0"/>
          <w:numId w:val="5"/>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Data from the Reserve Bank of India (RBI) in 2022 clearly indicates a noticeable rise in corporate investment levels following the introduction of tax breaks, subsidies, and other incentive programs. This surge in investment has demonstrably fueled economic growth across various sectors, creating a virtuous cycle of job creation, increased consumer spending, and higher tax revenues for the government.</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2. Enhanced Competitiveness in the Global Marketplace:</w:t>
      </w:r>
    </w:p>
    <w:p w:rsidR="009506F5" w:rsidRPr="009506F5" w:rsidRDefault="009506F5" w:rsidP="009506F5">
      <w:pPr>
        <w:numPr>
          <w:ilvl w:val="0"/>
          <w:numId w:val="6"/>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Businesses across India have become more competitive in the global arena due to a confluence of factors. Access to government support, tax benefits, and the impetus to leverage technological advancements have empowered companies to improve their efficiency, product quality, and cost structures. This enhanced competitiveness has translated into increased export volumes, a stronger presence for Indian companies in international markets, and the ability to compete effectively with established global players.</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3. Job Creation and Skilling the Workforce:</w:t>
      </w:r>
    </w:p>
    <w:p w:rsidR="009506F5" w:rsidRPr="009506F5" w:rsidRDefault="009506F5" w:rsidP="009506F5">
      <w:pPr>
        <w:numPr>
          <w:ilvl w:val="0"/>
          <w:numId w:val="7"/>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Government initiatives, particularly those focused on specific sectors through targeted subsidies and skill development programs, have played a vital role in stimulating job creation. Schemes like the Production Linked Incentive (PLI) scheme have demonstrably expanded employment opportunities within those sectors. However, a key consideration for ongoing evaluation is the alignment of skills development programs with the evolving needs of the corporate sector. Ensuring a skilled workforce with the necessary technical and soft skills remains essential for maximizing the impact of these initiatives.</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4. Fostering Innovation and Technological Advancement:</w:t>
      </w:r>
    </w:p>
    <w:p w:rsidR="009506F5" w:rsidRPr="009506F5" w:rsidRDefault="009506F5" w:rsidP="009506F5">
      <w:pPr>
        <w:numPr>
          <w:ilvl w:val="0"/>
          <w:numId w:val="8"/>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Government support for research and development, coupled with tax breaks for companies investing in innovation, has undeniably fostered a culture of innovation within the corporate sector. This translates into the development of new technologies, products, and services, further propelling India's economic growth and global competitiveness. However, ongoing evaluation should focus on measuring the effectiveness of these initiatives in fostering not just incremental improvements but also disruptive innovation that can propel India to the forefront of technological advancement.</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5. Addressing Regional Disparities and Promoting Balanced Growth:</w:t>
      </w:r>
    </w:p>
    <w:p w:rsidR="009506F5" w:rsidRPr="009506F5" w:rsidRDefault="009506F5" w:rsidP="009506F5">
      <w:pPr>
        <w:numPr>
          <w:ilvl w:val="0"/>
          <w:numId w:val="9"/>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Tax holidays and other targeted incentives offered to geographically disadvantaged regions aim to promote regional development and bridge the gap between developed and underdeveloped areas. Evaluating the effectiveness of these measures requires close monitoring of investment flows into these regions, the creation of sustainable long-term economic opportunities, and the overall reduction of regional disparities.</w:t>
      </w:r>
    </w:p>
    <w:p w:rsidR="009506F5" w:rsidRDefault="009506F5">
      <w:pPr>
        <w:rPr>
          <w:rFonts w:ascii="Times New Roman" w:eastAsia="Times New Roman" w:hAnsi="Times New Roman" w:cs="Times New Roman"/>
          <w:b/>
          <w:bCs/>
          <w:color w:val="1F1F1F"/>
          <w:sz w:val="24"/>
          <w:szCs w:val="24"/>
        </w:rPr>
      </w:pPr>
      <w:r>
        <w:rPr>
          <w:rFonts w:ascii="Times New Roman" w:eastAsia="Times New Roman" w:hAnsi="Times New Roman" w:cs="Times New Roman"/>
          <w:b/>
          <w:bCs/>
          <w:color w:val="1F1F1F"/>
          <w:sz w:val="24"/>
          <w:szCs w:val="24"/>
        </w:rPr>
        <w:br w:type="page"/>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lastRenderedPageBreak/>
        <w:t>Evolving Landscape: Continuous Evaluation and Fine-Tuning</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As the Indian economy and the global business landscape continue to evolve, it is essential for the government to continuously evaluate and fine-tune its incentive programs. This requires a data-driven approach that measures the effectiveness of these initiatives in achieving their intended outcomes. Additionally, fostering open dialogue with stakeholders, including industry leaders, economists, and academic experts, can provide valuable insights for refining these programs. By adopting a flexible and adaptable approach, the government can ensure that its incentives remain relevant, impactful, and continue to empower the Indian corporate sector to thrive in a dynamic and competitive global environment.</w:t>
      </w:r>
    </w:p>
    <w:p w:rsidR="009506F5" w:rsidRPr="009506F5" w:rsidRDefault="009506F5" w:rsidP="009506F5">
      <w:pPr>
        <w:shd w:val="clear" w:color="auto" w:fill="FFFFFF"/>
        <w:spacing w:before="100" w:beforeAutospacing="1" w:after="100" w:afterAutospacing="1" w:line="240" w:lineRule="auto"/>
        <w:outlineLvl w:val="1"/>
        <w:rPr>
          <w:rFonts w:ascii="Times New Roman" w:eastAsia="Times New Roman" w:hAnsi="Times New Roman" w:cs="Times New Roman"/>
          <w:b/>
          <w:bCs/>
          <w:color w:val="1F1F1F"/>
          <w:sz w:val="24"/>
          <w:szCs w:val="24"/>
        </w:rPr>
      </w:pPr>
      <w:r w:rsidRPr="009506F5">
        <w:rPr>
          <w:rFonts w:ascii="Times New Roman" w:eastAsia="Times New Roman" w:hAnsi="Times New Roman" w:cs="Times New Roman"/>
          <w:b/>
          <w:bCs/>
          <w:color w:val="1F1F1F"/>
          <w:sz w:val="24"/>
          <w:szCs w:val="24"/>
        </w:rPr>
        <w:t>Looking Ahead: Continuous Evaluation and Fine-Tuning for a Sustainable Growth Trajectory</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The Indian government's multifaceted approach to incentivizing the corporate sector has demonstrably spurred growth, innovation, and competitiveness. However, ensuring long-term success hinges on a commitment to continuous evaluation and fine-tuning of these initiatives. This requires a multi-pronged strategy that leverages data analytics, fosters stakeholder engagement, and embraces adaptability in a rapidly evolving economic landscape.</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1. Data-Driven Decision Making:</w:t>
      </w:r>
    </w:p>
    <w:p w:rsidR="009506F5" w:rsidRPr="009506F5" w:rsidRDefault="009506F5" w:rsidP="009506F5">
      <w:pPr>
        <w:numPr>
          <w:ilvl w:val="0"/>
          <w:numId w:val="10"/>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Moving forward, data analytics will play a critical role in assessing the effectiveness of government incentives. This includes analyzing metrics such as investment levels, job creation, export growth, and R&amp;D spending in sectors targeted by specific incentive programs. By leveraging big data and advanced statistical modeling, policymakers can gain deeper insights into the impact of these initiatives and identify areas for improvement.</w:t>
      </w:r>
    </w:p>
    <w:p w:rsidR="009506F5" w:rsidRPr="009506F5" w:rsidRDefault="009506F5" w:rsidP="009506F5">
      <w:pPr>
        <w:numPr>
          <w:ilvl w:val="0"/>
          <w:numId w:val="10"/>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Additionally, conducting cost-benefit analyses of various incentive programs is crucial. This involves measuring the financial outlay associated with each program against the economic benefits it generates. Such analyses can help the government optimize resource allocation and ensure that incentives are targeted towards initiatives with the highest return on investment.</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2. Fostering Stakeholder Engagement:</w:t>
      </w:r>
    </w:p>
    <w:p w:rsidR="009506F5" w:rsidRPr="009506F5" w:rsidRDefault="009506F5" w:rsidP="009506F5">
      <w:pPr>
        <w:numPr>
          <w:ilvl w:val="0"/>
          <w:numId w:val="11"/>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Open dialogue and collaboration with key stakeholders, including industry leaders, academic experts, and economic think tanks, are essential for refining incentive programs. These stakeholders possess valuable insights into the challenges faced by businesses and the evolving needs of the corporate sector. Regular consultations with stakeholders can provide crucial feedback on the effectiveness of existing incentives and inform the development of new initiatives that best address emerging challenges and opportunities.</w:t>
      </w:r>
    </w:p>
    <w:p w:rsidR="009506F5" w:rsidRPr="009506F5" w:rsidRDefault="009506F5" w:rsidP="009506F5">
      <w:pPr>
        <w:numPr>
          <w:ilvl w:val="0"/>
          <w:numId w:val="11"/>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Additionally, fostering a culture of transparency and accountability within the government is paramount. This includes making data on the utilization of incentives, their impact on targeted sectors, and any potential unintended consequences readily available to the public. Such transparency allows for informed public debate and ensures that these programs are implemented effectively and ethically.</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lastRenderedPageBreak/>
        <w:t>3. Adaptability in a Dynamic Environment:</w:t>
      </w:r>
    </w:p>
    <w:p w:rsidR="009506F5" w:rsidRPr="009506F5" w:rsidRDefault="009506F5" w:rsidP="009506F5">
      <w:pPr>
        <w:numPr>
          <w:ilvl w:val="0"/>
          <w:numId w:val="12"/>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The Indian economy and the global business landscape are characterized by constant change. Technological advancements, geopolitical shifts, and evolving consumer preferences necessitate a flexible approach to government incentives. The government must be prepared to adapt and fine-tune its programs to remain relevant and address emerging challenges and opportunities.</w:t>
      </w:r>
    </w:p>
    <w:p w:rsidR="009506F5" w:rsidRPr="009506F5" w:rsidRDefault="009506F5" w:rsidP="009506F5">
      <w:pPr>
        <w:numPr>
          <w:ilvl w:val="0"/>
          <w:numId w:val="12"/>
        </w:numPr>
        <w:shd w:val="clear" w:color="auto" w:fill="FFFFFF"/>
        <w:spacing w:before="100" w:beforeAutospacing="1" w:after="0" w:line="240" w:lineRule="auto"/>
        <w:ind w:left="0"/>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This adaptability requires ongoing monitoring of global trends and economic forecasts. By anticipating future scenarios, the government can proactively adjust its incentive framework to capitalize on new opportunities and mitigate potential risks. Additionally, fostering a culture of innovation within the government itself can lead to the development of more agile and responsive incentive programs.</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b/>
          <w:bCs/>
          <w:color w:val="1F1F1F"/>
          <w:sz w:val="24"/>
          <w:szCs w:val="24"/>
        </w:rPr>
        <w:t xml:space="preserve">Conclusion: A Collaborative Path </w:t>
      </w:r>
      <w:proofErr w:type="gramStart"/>
      <w:r w:rsidRPr="009506F5">
        <w:rPr>
          <w:rFonts w:ascii="Times New Roman" w:eastAsia="Times New Roman" w:hAnsi="Times New Roman" w:cs="Times New Roman"/>
          <w:b/>
          <w:bCs/>
          <w:color w:val="1F1F1F"/>
          <w:sz w:val="24"/>
          <w:szCs w:val="24"/>
        </w:rPr>
        <w:t>Towards</w:t>
      </w:r>
      <w:proofErr w:type="gramEnd"/>
      <w:r w:rsidRPr="009506F5">
        <w:rPr>
          <w:rFonts w:ascii="Times New Roman" w:eastAsia="Times New Roman" w:hAnsi="Times New Roman" w:cs="Times New Roman"/>
          <w:b/>
          <w:bCs/>
          <w:color w:val="1F1F1F"/>
          <w:sz w:val="24"/>
          <w:szCs w:val="24"/>
        </w:rPr>
        <w:t xml:space="preserve"> Shared Prosperity</w:t>
      </w:r>
    </w:p>
    <w:p w:rsidR="009506F5" w:rsidRPr="009506F5" w:rsidRDefault="009506F5" w:rsidP="009506F5">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rPr>
      </w:pPr>
      <w:r w:rsidRPr="009506F5">
        <w:rPr>
          <w:rFonts w:ascii="Times New Roman" w:eastAsia="Times New Roman" w:hAnsi="Times New Roman" w:cs="Times New Roman"/>
          <w:color w:val="1F1F1F"/>
          <w:sz w:val="24"/>
          <w:szCs w:val="24"/>
        </w:rPr>
        <w:t>In conclusion, government incentives play a pivotal role in shaping the performance of the Indian corporate sector. By continuously evaluating and fine-tuning these initiatives, the government can ensure a sustainable growth trajectory for businesses, fostering innovation, job creation, and global competitiveness. By embracing data-driven decision making, stakeholder engagement, and adaptability, the government can create a nurturing environment where the corporate sector flourishes, ultimately propelling India towards a future of shared prosperity. The success of this endeavor lies in fostering a collaborative approach, where the government, businesses, and stakeholders work together to create a vibrant and dynamic ecosystem that empowers India's corporate sector to thrive on the global stage.</w:t>
      </w:r>
    </w:p>
    <w:p w:rsidR="009506F5" w:rsidRPr="009506F5" w:rsidRDefault="009506F5" w:rsidP="009506F5">
      <w:pPr>
        <w:pStyle w:val="Heading2"/>
        <w:shd w:val="clear" w:color="auto" w:fill="FFFFFF"/>
        <w:rPr>
          <w:color w:val="1F1F1F"/>
          <w:sz w:val="24"/>
          <w:szCs w:val="24"/>
        </w:rPr>
      </w:pPr>
      <w:r w:rsidRPr="009506F5">
        <w:rPr>
          <w:color w:val="1F1F1F"/>
          <w:sz w:val="24"/>
          <w:szCs w:val="24"/>
        </w:rPr>
        <w:t>References</w:t>
      </w:r>
    </w:p>
    <w:p w:rsidR="009506F5" w:rsidRPr="009506F5" w:rsidRDefault="009506F5" w:rsidP="009506F5">
      <w:pPr>
        <w:pStyle w:val="NormalWeb"/>
        <w:shd w:val="clear" w:color="auto" w:fill="FFFFFF"/>
        <w:rPr>
          <w:color w:val="1F1F1F"/>
        </w:rPr>
      </w:pPr>
      <w:proofErr w:type="gramStart"/>
      <w:r w:rsidRPr="009506F5">
        <w:rPr>
          <w:color w:val="1F1F1F"/>
        </w:rPr>
        <w:t>Ministry of Commerce and Industry, Government of India.</w:t>
      </w:r>
      <w:proofErr w:type="gramEnd"/>
      <w:r w:rsidRPr="009506F5">
        <w:rPr>
          <w:color w:val="1F1F1F"/>
        </w:rPr>
        <w:t xml:space="preserve"> </w:t>
      </w:r>
      <w:proofErr w:type="gramStart"/>
      <w:r w:rsidRPr="009506F5">
        <w:rPr>
          <w:color w:val="1F1F1F"/>
        </w:rPr>
        <w:t>(2023). Annual Report 2022 [Annual report].</w:t>
      </w:r>
      <w:proofErr w:type="gramEnd"/>
      <w:r w:rsidRPr="009506F5">
        <w:rPr>
          <w:color w:val="1F1F1F"/>
        </w:rPr>
        <w:t xml:space="preserve"> Retrieved from </w:t>
      </w:r>
      <w:hyperlink r:id="rId5" w:tgtFrame="_blank" w:history="1">
        <w:r w:rsidRPr="009506F5">
          <w:rPr>
            <w:rStyle w:val="Hyperlink"/>
          </w:rPr>
          <w:t>https://commerce.gov.in/writereaddata/uploadedfile/annualreports/MoC_Annual_Report_2022.pdf</w:t>
        </w:r>
      </w:hyperlink>
    </w:p>
    <w:p w:rsidR="009506F5" w:rsidRPr="009506F5" w:rsidRDefault="009506F5" w:rsidP="009506F5">
      <w:pPr>
        <w:pStyle w:val="NormalWeb"/>
        <w:shd w:val="clear" w:color="auto" w:fill="FFFFFF"/>
        <w:rPr>
          <w:color w:val="1F1F1F"/>
        </w:rPr>
      </w:pPr>
      <w:proofErr w:type="gramStart"/>
      <w:r w:rsidRPr="009506F5">
        <w:rPr>
          <w:color w:val="1F1F1F"/>
        </w:rPr>
        <w:t>Ministry of Corporate Affairs, Government of India.</w:t>
      </w:r>
      <w:proofErr w:type="gramEnd"/>
      <w:r w:rsidRPr="009506F5">
        <w:rPr>
          <w:color w:val="1F1F1F"/>
        </w:rPr>
        <w:t xml:space="preserve"> (2022). Report on Ease of Doing Business [Report]. Retrieved from </w:t>
      </w:r>
      <w:hyperlink r:id="rId6" w:tgtFrame="_blank" w:history="1">
        <w:r w:rsidRPr="009506F5">
          <w:rPr>
            <w:rStyle w:val="Hyperlink"/>
          </w:rPr>
          <w:t>https://www.mca.gov.in/Ministry/pdf/EoDB_Report_2022.pdf</w:t>
        </w:r>
      </w:hyperlink>
    </w:p>
    <w:p w:rsidR="009506F5" w:rsidRPr="009506F5" w:rsidRDefault="009506F5" w:rsidP="009506F5">
      <w:pPr>
        <w:pStyle w:val="NormalWeb"/>
        <w:shd w:val="clear" w:color="auto" w:fill="FFFFFF"/>
        <w:rPr>
          <w:color w:val="1F1F1F"/>
        </w:rPr>
      </w:pPr>
      <w:proofErr w:type="gramStart"/>
      <w:r w:rsidRPr="009506F5">
        <w:rPr>
          <w:color w:val="1F1F1F"/>
        </w:rPr>
        <w:t>Ministry of Finance, Government of India.</w:t>
      </w:r>
      <w:proofErr w:type="gramEnd"/>
      <w:r w:rsidRPr="009506F5">
        <w:rPr>
          <w:color w:val="1F1F1F"/>
        </w:rPr>
        <w:t xml:space="preserve"> </w:t>
      </w:r>
      <w:proofErr w:type="gramStart"/>
      <w:r w:rsidRPr="009506F5">
        <w:rPr>
          <w:color w:val="1F1F1F"/>
        </w:rPr>
        <w:t>(2022). Economic Survey 2021-22 [Report].</w:t>
      </w:r>
      <w:proofErr w:type="gramEnd"/>
      <w:r w:rsidRPr="009506F5">
        <w:rPr>
          <w:color w:val="1F1F1F"/>
        </w:rPr>
        <w:t xml:space="preserve"> Retrieved from </w:t>
      </w:r>
      <w:hyperlink r:id="rId7" w:tgtFrame="_blank" w:history="1">
        <w:r w:rsidRPr="009506F5">
          <w:rPr>
            <w:rStyle w:val="Hyperlink"/>
          </w:rPr>
          <w:t>https://www.finmin.nic.in/sites/default/files/Economic_Survey_Report_2021-22.pdf</w:t>
        </w:r>
      </w:hyperlink>
    </w:p>
    <w:p w:rsidR="009506F5" w:rsidRPr="009506F5" w:rsidRDefault="009506F5" w:rsidP="009506F5">
      <w:pPr>
        <w:pStyle w:val="NormalWeb"/>
        <w:shd w:val="clear" w:color="auto" w:fill="FFFFFF"/>
        <w:rPr>
          <w:color w:val="1F1F1F"/>
        </w:rPr>
      </w:pPr>
      <w:proofErr w:type="gramStart"/>
      <w:r w:rsidRPr="009506F5">
        <w:rPr>
          <w:color w:val="1F1F1F"/>
        </w:rPr>
        <w:t xml:space="preserve">Ministry of </w:t>
      </w:r>
      <w:proofErr w:type="spellStart"/>
      <w:r w:rsidRPr="009506F5">
        <w:rPr>
          <w:color w:val="1F1F1F"/>
        </w:rPr>
        <w:t>Labour</w:t>
      </w:r>
      <w:proofErr w:type="spellEnd"/>
      <w:r w:rsidRPr="009506F5">
        <w:rPr>
          <w:color w:val="1F1F1F"/>
        </w:rPr>
        <w:t xml:space="preserve"> and Employment, Government of India.</w:t>
      </w:r>
      <w:proofErr w:type="gramEnd"/>
      <w:r w:rsidRPr="009506F5">
        <w:rPr>
          <w:color w:val="1F1F1F"/>
        </w:rPr>
        <w:t xml:space="preserve"> </w:t>
      </w:r>
      <w:proofErr w:type="gramStart"/>
      <w:r w:rsidRPr="009506F5">
        <w:rPr>
          <w:color w:val="1F1F1F"/>
        </w:rPr>
        <w:t xml:space="preserve">(2023). Annual Report on </w:t>
      </w:r>
      <w:proofErr w:type="spellStart"/>
      <w:r w:rsidRPr="009506F5">
        <w:rPr>
          <w:color w:val="1F1F1F"/>
        </w:rPr>
        <w:t>Labour</w:t>
      </w:r>
      <w:proofErr w:type="spellEnd"/>
      <w:r w:rsidRPr="009506F5">
        <w:rPr>
          <w:color w:val="1F1F1F"/>
        </w:rPr>
        <w:t xml:space="preserve"> Market [Report].</w:t>
      </w:r>
      <w:proofErr w:type="gramEnd"/>
      <w:r w:rsidRPr="009506F5">
        <w:rPr>
          <w:color w:val="1F1F1F"/>
        </w:rPr>
        <w:t xml:space="preserve"> Retrieved from </w:t>
      </w:r>
      <w:hyperlink r:id="rId8" w:tgtFrame="_blank" w:history="1">
        <w:r w:rsidRPr="009506F5">
          <w:rPr>
            <w:rStyle w:val="Hyperlink"/>
          </w:rPr>
          <w:t>https://labour.gov.in/sites/default/files/Labour_Market_Report_2023.pdf</w:t>
        </w:r>
      </w:hyperlink>
    </w:p>
    <w:p w:rsidR="009506F5" w:rsidRPr="009506F5" w:rsidRDefault="009506F5" w:rsidP="009506F5">
      <w:pPr>
        <w:pStyle w:val="NormalWeb"/>
        <w:shd w:val="clear" w:color="auto" w:fill="FFFFFF"/>
        <w:rPr>
          <w:color w:val="1F1F1F"/>
        </w:rPr>
      </w:pPr>
      <w:proofErr w:type="gramStart"/>
      <w:r w:rsidRPr="009506F5">
        <w:rPr>
          <w:color w:val="1F1F1F"/>
        </w:rPr>
        <w:t>Reserve Bank of India.</w:t>
      </w:r>
      <w:proofErr w:type="gramEnd"/>
      <w:r w:rsidRPr="009506F5">
        <w:rPr>
          <w:color w:val="1F1F1F"/>
        </w:rPr>
        <w:t xml:space="preserve"> (2022). Monetary Policy Report [Report]. Retrieved from </w:t>
      </w:r>
      <w:hyperlink r:id="rId9" w:tgtFrame="_blank" w:history="1">
        <w:r w:rsidRPr="009506F5">
          <w:rPr>
            <w:rStyle w:val="Hyperlink"/>
          </w:rPr>
          <w:t>https://www.rbi.org.in/Scripts/AnnualReportPublications.aspx?Id=1520</w:t>
        </w:r>
      </w:hyperlink>
    </w:p>
    <w:p w:rsidR="00DD776D" w:rsidRPr="009506F5" w:rsidRDefault="009506F5">
      <w:pPr>
        <w:rPr>
          <w:rFonts w:ascii="Times New Roman" w:hAnsi="Times New Roman" w:cs="Times New Roman"/>
          <w:sz w:val="24"/>
          <w:szCs w:val="24"/>
        </w:rPr>
      </w:pPr>
    </w:p>
    <w:sectPr w:rsidR="00DD776D" w:rsidRPr="009506F5" w:rsidSect="00B261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0AAF"/>
    <w:multiLevelType w:val="multilevel"/>
    <w:tmpl w:val="FFA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625F4"/>
    <w:multiLevelType w:val="multilevel"/>
    <w:tmpl w:val="577E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0968D3"/>
    <w:multiLevelType w:val="multilevel"/>
    <w:tmpl w:val="669C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A93689"/>
    <w:multiLevelType w:val="multilevel"/>
    <w:tmpl w:val="DEB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D73843"/>
    <w:multiLevelType w:val="multilevel"/>
    <w:tmpl w:val="61D6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1322C9"/>
    <w:multiLevelType w:val="multilevel"/>
    <w:tmpl w:val="EB48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49213D"/>
    <w:multiLevelType w:val="multilevel"/>
    <w:tmpl w:val="D1BA6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9C5AC6"/>
    <w:multiLevelType w:val="multilevel"/>
    <w:tmpl w:val="4876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FF3959"/>
    <w:multiLevelType w:val="multilevel"/>
    <w:tmpl w:val="B0DA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B33908"/>
    <w:multiLevelType w:val="multilevel"/>
    <w:tmpl w:val="296A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CE024B"/>
    <w:multiLevelType w:val="multilevel"/>
    <w:tmpl w:val="5974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3455C8"/>
    <w:multiLevelType w:val="multilevel"/>
    <w:tmpl w:val="5124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3"/>
  </w:num>
  <w:num w:numId="4">
    <w:abstractNumId w:val="8"/>
  </w:num>
  <w:num w:numId="5">
    <w:abstractNumId w:val="1"/>
  </w:num>
  <w:num w:numId="6">
    <w:abstractNumId w:val="9"/>
  </w:num>
  <w:num w:numId="7">
    <w:abstractNumId w:val="4"/>
  </w:num>
  <w:num w:numId="8">
    <w:abstractNumId w:val="10"/>
  </w:num>
  <w:num w:numId="9">
    <w:abstractNumId w:val="2"/>
  </w:num>
  <w:num w:numId="10">
    <w:abstractNumId w:val="7"/>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9506F5"/>
    <w:rsid w:val="007B2F89"/>
    <w:rsid w:val="009506F5"/>
    <w:rsid w:val="00B261E2"/>
    <w:rsid w:val="00C94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E2"/>
  </w:style>
  <w:style w:type="paragraph" w:styleId="Heading2">
    <w:name w:val="heading 2"/>
    <w:basedOn w:val="Normal"/>
    <w:link w:val="Heading2Char"/>
    <w:uiPriority w:val="9"/>
    <w:qFormat/>
    <w:rsid w:val="009506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06F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06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06F5"/>
    <w:rPr>
      <w:b/>
      <w:bCs/>
    </w:rPr>
  </w:style>
  <w:style w:type="character" w:styleId="Hyperlink">
    <w:name w:val="Hyperlink"/>
    <w:basedOn w:val="DefaultParagraphFont"/>
    <w:uiPriority w:val="99"/>
    <w:semiHidden/>
    <w:unhideWhenUsed/>
    <w:rsid w:val="009506F5"/>
    <w:rPr>
      <w:color w:val="0000FF"/>
      <w:u w:val="single"/>
    </w:rPr>
  </w:style>
</w:styles>
</file>

<file path=word/webSettings.xml><?xml version="1.0" encoding="utf-8"?>
<w:webSettings xmlns:r="http://schemas.openxmlformats.org/officeDocument/2006/relationships" xmlns:w="http://schemas.openxmlformats.org/wordprocessingml/2006/main">
  <w:divs>
    <w:div w:id="134876837">
      <w:bodyDiv w:val="1"/>
      <w:marLeft w:val="0"/>
      <w:marRight w:val="0"/>
      <w:marTop w:val="0"/>
      <w:marBottom w:val="0"/>
      <w:divBdr>
        <w:top w:val="none" w:sz="0" w:space="0" w:color="auto"/>
        <w:left w:val="none" w:sz="0" w:space="0" w:color="auto"/>
        <w:bottom w:val="none" w:sz="0" w:space="0" w:color="auto"/>
        <w:right w:val="none" w:sz="0" w:space="0" w:color="auto"/>
      </w:divBdr>
    </w:div>
    <w:div w:id="453408468">
      <w:bodyDiv w:val="1"/>
      <w:marLeft w:val="0"/>
      <w:marRight w:val="0"/>
      <w:marTop w:val="0"/>
      <w:marBottom w:val="0"/>
      <w:divBdr>
        <w:top w:val="none" w:sz="0" w:space="0" w:color="auto"/>
        <w:left w:val="none" w:sz="0" w:space="0" w:color="auto"/>
        <w:bottom w:val="none" w:sz="0" w:space="0" w:color="auto"/>
        <w:right w:val="none" w:sz="0" w:space="0" w:color="auto"/>
      </w:divBdr>
    </w:div>
    <w:div w:id="1065109163">
      <w:bodyDiv w:val="1"/>
      <w:marLeft w:val="0"/>
      <w:marRight w:val="0"/>
      <w:marTop w:val="0"/>
      <w:marBottom w:val="0"/>
      <w:divBdr>
        <w:top w:val="none" w:sz="0" w:space="0" w:color="auto"/>
        <w:left w:val="none" w:sz="0" w:space="0" w:color="auto"/>
        <w:bottom w:val="none" w:sz="0" w:space="0" w:color="auto"/>
        <w:right w:val="none" w:sz="0" w:space="0" w:color="auto"/>
      </w:divBdr>
    </w:div>
    <w:div w:id="1261136092">
      <w:bodyDiv w:val="1"/>
      <w:marLeft w:val="0"/>
      <w:marRight w:val="0"/>
      <w:marTop w:val="0"/>
      <w:marBottom w:val="0"/>
      <w:divBdr>
        <w:top w:val="none" w:sz="0" w:space="0" w:color="auto"/>
        <w:left w:val="none" w:sz="0" w:space="0" w:color="auto"/>
        <w:bottom w:val="none" w:sz="0" w:space="0" w:color="auto"/>
        <w:right w:val="none" w:sz="0" w:space="0" w:color="auto"/>
      </w:divBdr>
      <w:divsChild>
        <w:div w:id="1233851321">
          <w:marLeft w:val="0"/>
          <w:marRight w:val="0"/>
          <w:marTop w:val="0"/>
          <w:marBottom w:val="0"/>
          <w:divBdr>
            <w:top w:val="none" w:sz="0" w:space="0" w:color="auto"/>
            <w:left w:val="none" w:sz="0" w:space="0" w:color="auto"/>
            <w:bottom w:val="none" w:sz="0" w:space="0" w:color="auto"/>
            <w:right w:val="none" w:sz="0" w:space="0" w:color="auto"/>
          </w:divBdr>
          <w:divsChild>
            <w:div w:id="1315452290">
              <w:marLeft w:val="0"/>
              <w:marRight w:val="0"/>
              <w:marTop w:val="0"/>
              <w:marBottom w:val="0"/>
              <w:divBdr>
                <w:top w:val="none" w:sz="0" w:space="0" w:color="auto"/>
                <w:left w:val="none" w:sz="0" w:space="0" w:color="auto"/>
                <w:bottom w:val="none" w:sz="0" w:space="0" w:color="auto"/>
                <w:right w:val="none" w:sz="0" w:space="0" w:color="auto"/>
              </w:divBdr>
              <w:divsChild>
                <w:div w:id="775058198">
                  <w:marLeft w:val="0"/>
                  <w:marRight w:val="0"/>
                  <w:marTop w:val="0"/>
                  <w:marBottom w:val="0"/>
                  <w:divBdr>
                    <w:top w:val="none" w:sz="0" w:space="0" w:color="auto"/>
                    <w:left w:val="none" w:sz="0" w:space="0" w:color="auto"/>
                    <w:bottom w:val="none" w:sz="0" w:space="0" w:color="auto"/>
                    <w:right w:val="none" w:sz="0" w:space="0" w:color="auto"/>
                  </w:divBdr>
                  <w:divsChild>
                    <w:div w:id="1834028822">
                      <w:marLeft w:val="0"/>
                      <w:marRight w:val="0"/>
                      <w:marTop w:val="0"/>
                      <w:marBottom w:val="0"/>
                      <w:divBdr>
                        <w:top w:val="none" w:sz="0" w:space="0" w:color="auto"/>
                        <w:left w:val="none" w:sz="0" w:space="0" w:color="auto"/>
                        <w:bottom w:val="none" w:sz="0" w:space="0" w:color="auto"/>
                        <w:right w:val="none" w:sz="0" w:space="0" w:color="auto"/>
                      </w:divBdr>
                      <w:divsChild>
                        <w:div w:id="1786726851">
                          <w:marLeft w:val="0"/>
                          <w:marRight w:val="0"/>
                          <w:marTop w:val="0"/>
                          <w:marBottom w:val="0"/>
                          <w:divBdr>
                            <w:top w:val="none" w:sz="0" w:space="0" w:color="auto"/>
                            <w:left w:val="none" w:sz="0" w:space="0" w:color="auto"/>
                            <w:bottom w:val="none" w:sz="0" w:space="0" w:color="auto"/>
                            <w:right w:val="none" w:sz="0" w:space="0" w:color="auto"/>
                          </w:divBdr>
                          <w:divsChild>
                            <w:div w:id="1040863450">
                              <w:marLeft w:val="0"/>
                              <w:marRight w:val="0"/>
                              <w:marTop w:val="0"/>
                              <w:marBottom w:val="0"/>
                              <w:divBdr>
                                <w:top w:val="none" w:sz="0" w:space="0" w:color="auto"/>
                                <w:left w:val="none" w:sz="0" w:space="0" w:color="auto"/>
                                <w:bottom w:val="none" w:sz="0" w:space="0" w:color="auto"/>
                                <w:right w:val="none" w:sz="0" w:space="0" w:color="auto"/>
                              </w:divBdr>
                              <w:divsChild>
                                <w:div w:id="188340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48507">
                      <w:marLeft w:val="0"/>
                      <w:marRight w:val="0"/>
                      <w:marTop w:val="0"/>
                      <w:marBottom w:val="0"/>
                      <w:divBdr>
                        <w:top w:val="none" w:sz="0" w:space="0" w:color="auto"/>
                        <w:left w:val="none" w:sz="0" w:space="0" w:color="auto"/>
                        <w:bottom w:val="none" w:sz="0" w:space="0" w:color="auto"/>
                        <w:right w:val="none" w:sz="0" w:space="0" w:color="auto"/>
                      </w:divBdr>
                      <w:divsChild>
                        <w:div w:id="2048984513">
                          <w:marLeft w:val="0"/>
                          <w:marRight w:val="0"/>
                          <w:marTop w:val="150"/>
                          <w:marBottom w:val="75"/>
                          <w:divBdr>
                            <w:top w:val="none" w:sz="0" w:space="0" w:color="auto"/>
                            <w:left w:val="none" w:sz="0" w:space="0" w:color="auto"/>
                            <w:bottom w:val="none" w:sz="0" w:space="0" w:color="auto"/>
                            <w:right w:val="none" w:sz="0" w:space="0" w:color="auto"/>
                          </w:divBdr>
                          <w:divsChild>
                            <w:div w:id="484709827">
                              <w:marLeft w:val="0"/>
                              <w:marRight w:val="0"/>
                              <w:marTop w:val="0"/>
                              <w:marBottom w:val="0"/>
                              <w:divBdr>
                                <w:top w:val="none" w:sz="0" w:space="0" w:color="auto"/>
                                <w:left w:val="none" w:sz="0" w:space="0" w:color="auto"/>
                                <w:bottom w:val="none" w:sz="0" w:space="0" w:color="auto"/>
                                <w:right w:val="none" w:sz="0" w:space="0" w:color="auto"/>
                              </w:divBdr>
                              <w:divsChild>
                                <w:div w:id="1353915237">
                                  <w:marLeft w:val="0"/>
                                  <w:marRight w:val="0"/>
                                  <w:marTop w:val="0"/>
                                  <w:marBottom w:val="0"/>
                                  <w:divBdr>
                                    <w:top w:val="none" w:sz="0" w:space="0" w:color="auto"/>
                                    <w:left w:val="none" w:sz="0" w:space="0" w:color="auto"/>
                                    <w:bottom w:val="none" w:sz="0" w:space="0" w:color="auto"/>
                                    <w:right w:val="none" w:sz="0" w:space="0" w:color="auto"/>
                                  </w:divBdr>
                                </w:div>
                                <w:div w:id="19588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888075">
      <w:bodyDiv w:val="1"/>
      <w:marLeft w:val="0"/>
      <w:marRight w:val="0"/>
      <w:marTop w:val="0"/>
      <w:marBottom w:val="0"/>
      <w:divBdr>
        <w:top w:val="none" w:sz="0" w:space="0" w:color="auto"/>
        <w:left w:val="none" w:sz="0" w:space="0" w:color="auto"/>
        <w:bottom w:val="none" w:sz="0" w:space="0" w:color="auto"/>
        <w:right w:val="none" w:sz="0" w:space="0" w:color="auto"/>
      </w:divBdr>
    </w:div>
    <w:div w:id="201831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bour.gov.in/sites/default/files/Labour_Market_Report_2023.pdf" TargetMode="External"/><Relationship Id="rId3" Type="http://schemas.openxmlformats.org/officeDocument/2006/relationships/settings" Target="settings.xml"/><Relationship Id="rId7" Type="http://schemas.openxmlformats.org/officeDocument/2006/relationships/hyperlink" Target="https://www.finmin.nic.in/sites/default/files/Economic_Survey_Report_2021-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ca.gov.in/Ministry/pdf/EoDB_Report_2022.pdf" TargetMode="External"/><Relationship Id="rId11" Type="http://schemas.openxmlformats.org/officeDocument/2006/relationships/theme" Target="theme/theme1.xml"/><Relationship Id="rId5" Type="http://schemas.openxmlformats.org/officeDocument/2006/relationships/hyperlink" Target="https://commerce.gov.in/writereaddata/uploadedfile/annualreports/MoC_Annual_Report_2022.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AnnualReportPublications.aspx?Id=1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2644</Words>
  <Characters>15074</Characters>
  <Application>Microsoft Office Word</Application>
  <DocSecurity>0</DocSecurity>
  <Lines>125</Lines>
  <Paragraphs>35</Paragraphs>
  <ScaleCrop>false</ScaleCrop>
  <Company/>
  <LinksUpToDate>false</LinksUpToDate>
  <CharactersWithSpaces>17683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Faculty</cp:lastModifiedBy>
  <cp:revision>1</cp:revision>
  <dcterms:created xsi:type="dcterms:W3CDTF">2024-04-18T04:47:00Z</dcterms:created>
  <dcterms:modified xsi:type="dcterms:W3CDTF">2024-04-18T05:11:00Z</dcterms:modified>
</cp:coreProperties>
</file>