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360" w:lineRule="auto"/>
        <w:ind w:firstLine="1512"/>
        <w:rPr>
          <w:u w:val="single"/>
        </w:rPr>
      </w:pPr>
      <w:r w:rsidDel="00000000" w:rsidR="00000000" w:rsidRPr="00000000">
        <w:rPr>
          <w:u w:val="single"/>
          <w:rtl w:val="0"/>
        </w:rPr>
        <w:t xml:space="preserve">PRISON LAWS IN INDIA: A CRITICAL  STUDY</w:t>
      </w:r>
    </w:p>
    <w:p w:rsidR="00000000" w:rsidDel="00000000" w:rsidP="00000000" w:rsidRDefault="00000000" w:rsidRPr="00000000" w14:paraId="00000002">
      <w:pPr>
        <w:pStyle w:val="Title"/>
        <w:spacing w:line="360" w:lineRule="auto"/>
        <w:ind w:left="1872" w:firstLine="0"/>
        <w:jc w:val="left"/>
        <w:rPr>
          <w:u w:val="single"/>
        </w:rPr>
      </w:pPr>
      <w:r w:rsidDel="00000000" w:rsidR="00000000" w:rsidRPr="00000000">
        <w:rPr>
          <w:rtl w:val="0"/>
        </w:rPr>
      </w:r>
    </w:p>
    <w:p w:rsidR="00000000" w:rsidDel="00000000" w:rsidP="00000000" w:rsidRDefault="00000000" w:rsidRPr="00000000" w14:paraId="00000003">
      <w:pPr>
        <w:pStyle w:val="Title"/>
        <w:spacing w:line="360" w:lineRule="auto"/>
        <w:ind w:left="0" w:firstLine="0"/>
        <w:jc w:val="both"/>
        <w:rPr>
          <w:b w:val="0"/>
          <w:sz w:val="24"/>
          <w:szCs w:val="24"/>
        </w:rPr>
      </w:pPr>
      <w:r w:rsidDel="00000000" w:rsidR="00000000" w:rsidRPr="00000000">
        <w:rPr>
          <w:b w:val="0"/>
          <w:sz w:val="24"/>
          <w:szCs w:val="24"/>
          <w:rtl w:val="0"/>
        </w:rPr>
        <w:t xml:space="preserve">It is one of the expanding requirements for an integrated criminal justice system, and it has given fuel to the subject of prison reforms, which was already ablaze. The objective of this research is to examine "A Critical Study of Prison Reforms in India" as a developing demand for an integrated criminal justice system.</w:t>
      </w:r>
    </w:p>
    <w:p w:rsidR="00000000" w:rsidDel="00000000" w:rsidP="00000000" w:rsidRDefault="00000000" w:rsidRPr="00000000" w14:paraId="00000004">
      <w:pPr>
        <w:pStyle w:val="Title"/>
        <w:spacing w:line="360" w:lineRule="auto"/>
        <w:ind w:left="0" w:firstLine="0"/>
        <w:jc w:val="both"/>
        <w:rPr>
          <w:b w:val="0"/>
          <w:sz w:val="24"/>
          <w:szCs w:val="24"/>
        </w:rPr>
      </w:pPr>
      <w:r w:rsidDel="00000000" w:rsidR="00000000" w:rsidRPr="00000000">
        <w:rPr>
          <w:b w:val="0"/>
          <w:sz w:val="24"/>
          <w:szCs w:val="24"/>
          <w:rtl w:val="0"/>
        </w:rPr>
        <w:t xml:space="preserve">This research paper begins with a review of the history of prisons in India, followed by an analysis of the integrative theory of criminology. A view of punishment that recognises the necessity for retribution and deterrence, but places greater emphasis on corrective measures, reform, and rehabilitation. According to the researcher, the concept that a jail should be a place where therapy takes precedence over incarceration should form the basis of any effort to change the criminal justice system. Primarily due to the fact that overcrowding is the greatest obstacle to jail reform in India. First, it is suggested that the jailed population be reduced. This could be achieved by establishing local detention centres for individuals who have not yet been convicted of a crime and by expanding the use of community treatment alternatives to lower the number of individuals serving short-term jail terms. If these steps are implemented, correctional facilities will be able to concentrate on organising and planning for long-term detainees.</w:t>
      </w:r>
    </w:p>
    <w:p w:rsidR="00000000" w:rsidDel="00000000" w:rsidP="00000000" w:rsidRDefault="00000000" w:rsidRPr="00000000" w14:paraId="00000005">
      <w:pPr>
        <w:pStyle w:val="Title"/>
        <w:spacing w:line="360" w:lineRule="auto"/>
        <w:ind w:left="0" w:firstLine="0"/>
        <w:jc w:val="both"/>
        <w:rPr>
          <w:b w:val="0"/>
          <w:sz w:val="24"/>
          <w:szCs w:val="24"/>
        </w:rPr>
      </w:pPr>
      <w:r w:rsidDel="00000000" w:rsidR="00000000" w:rsidRPr="00000000">
        <w:rPr>
          <w:b w:val="0"/>
          <w:sz w:val="24"/>
          <w:szCs w:val="24"/>
          <w:rtl w:val="0"/>
        </w:rPr>
        <w:t xml:space="preserve">Consequently, the goal of this extra study is to examine jail reforms in India both before and after the country's independence, as well as the current status of prisons, recent advancements in prison reform, and judicial trends pertaining to prison reform.</w:t>
      </w:r>
    </w:p>
    <w:p w:rsidR="00000000" w:rsidDel="00000000" w:rsidP="00000000" w:rsidRDefault="00000000" w:rsidRPr="00000000" w14:paraId="00000006">
      <w:pPr>
        <w:pStyle w:val="Title"/>
        <w:spacing w:line="360" w:lineRule="auto"/>
        <w:ind w:left="0" w:firstLine="0"/>
        <w:jc w:val="both"/>
        <w:rPr>
          <w:b w:val="0"/>
          <w:sz w:val="24"/>
          <w:szCs w:val="24"/>
        </w:rPr>
      </w:pPr>
      <w:r w:rsidDel="00000000" w:rsidR="00000000" w:rsidRPr="00000000">
        <w:rPr>
          <w:b w:val="0"/>
          <w:sz w:val="24"/>
          <w:szCs w:val="24"/>
          <w:rtl w:val="0"/>
        </w:rPr>
        <w:t xml:space="preserve">The Researcher has prepared the majority of the research paper by consulting secondary sources, which can be located on websites and in books.</w:t>
      </w:r>
    </w:p>
    <w:p w:rsidR="00000000" w:rsidDel="00000000" w:rsidP="00000000" w:rsidRDefault="00000000" w:rsidRPr="00000000" w14:paraId="00000007">
      <w:pPr>
        <w:pStyle w:val="Title"/>
        <w:spacing w:line="360" w:lineRule="auto"/>
        <w:ind w:left="0" w:firstLine="0"/>
        <w:jc w:val="both"/>
        <w:rPr>
          <w:b w:val="0"/>
          <w:sz w:val="24"/>
          <w:szCs w:val="24"/>
        </w:rPr>
      </w:pPr>
      <w:r w:rsidDel="00000000" w:rsidR="00000000" w:rsidRPr="00000000">
        <w:rPr>
          <w:b w:val="0"/>
          <w:sz w:val="24"/>
          <w:szCs w:val="24"/>
          <w:rtl w:val="0"/>
        </w:rPr>
        <w:t xml:space="preserve">Keywords: criminology, deterrence, rehabilitation, obstacle.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1"/>
        <w:spacing w:before="0" w:line="360" w:lineRule="auto"/>
        <w:ind w:left="0" w:firstLine="0"/>
        <w:jc w:val="left"/>
        <w:rPr>
          <w:u w:val="single"/>
        </w:rPr>
      </w:pPr>
      <w:r w:rsidDel="00000000" w:rsidR="00000000" w:rsidRPr="00000000">
        <w:rPr>
          <w:u w:val="single"/>
          <w:rtl w:val="0"/>
        </w:rPr>
        <w:t xml:space="preserve">INTRODUCTION</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360" w:lineRule="auto"/>
        <w:ind w:left="0" w:right="115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Our nation's system for the administration of correctional facilities is one of the world's oldest, having been in existence for more than a century. It is impossible not to feel awed when considering how much has changed over this period of time and how much has transpired. The invention holds promise for the penal system's approach to the treatment of criminals, despite the fact that it has not yet been fully implemented and is not utilised in all of the country's facilities. Despite the fact that it has not yet been widely accepted, this is the case. Several of the more severe treatment approaches have been phased out and replaced by a variety of alternative treatments. These inventive new tactics include outdoor labour, facilities for higher education, recreational and correctional programmes, group work, and monetary compensation. Currently, attempts are being made to offer inmates with less discipline and more freedom.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360" w:lineRule="auto"/>
        <w:ind w:left="0" w:right="115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administration of correctional facilities and efforts to rehabilitate prisoners have been the topic of passionate debate and harsh criticism in a large number of public forums. In recent years, the Supreme Court of India has delivered harsh rulings condemning the brutal and dreadful prison conditions in India. The media and social activists in a number of states are focusing on the problems of deteriorating prison structures, overcrowding and congestion, an increasing proportion of pre-trial prisoners, an inadequate number of prison staff, a lack of adequate care and treatment of prisoners, and other similar issues. These issues are among the most urgent in the nation. The increasing number of persons striving to safeguard human rights in a variety of settings has directly led to the emergence of inmate quality of life as a primary priority of public policy.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0C">
      <w:pPr>
        <w:pStyle w:val="Heading1"/>
        <w:spacing w:before="174" w:line="360" w:lineRule="auto"/>
        <w:ind w:left="0" w:firstLine="0"/>
        <w:jc w:val="left"/>
        <w:rPr>
          <w:u w:val="single"/>
        </w:rPr>
      </w:pPr>
      <w:r w:rsidDel="00000000" w:rsidR="00000000" w:rsidRPr="00000000">
        <w:rPr>
          <w:u w:val="single"/>
          <w:rtl w:val="0"/>
        </w:rPr>
        <w:t xml:space="preserve">CONCEPT OF PRISONS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360" w:lineRule="auto"/>
        <w:ind w:left="1160" w:right="11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a prison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Those detained in what is often referred to as a prison or a jail are physically constrained and frequently have a number of their personal liberties restricted.</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360" w:lineRule="auto"/>
        <w:ind w:left="0" w:right="115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According to the online version of the Oxford English Dictionary, a jail is "a site to which criminals and others awaiting trial are legally committed." In our country, the word "Prison" appears in List II of the Seventh Schedule of the Constitution, which is a list of courses that each state is expected to teach its pupils. State governments are legally responsible for the administration of their respective prison systems. The Prisons Act of 1894 and the prison manuals maintained by each state's government are responsible for establishing jail management rules and guidelines. State governments bear the primary responsibility and authority for amending the laws, rules, and regulations currently governing prisons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3"/>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360" w:lineRule="auto"/>
        <w:ind w:left="0" w:right="115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Since prisons are public institutions, they are compelled by law to carry out the duties that have been assigned to them. Depending on the gravity of the offence committed, the law mandates that a person convicted of committing a crime serve probation, pay a fine, or go to jail. After receiving their punishment, males are jailed. Because the primary purpose of the Act is to protect criminals, people who breach its requirements are sentenced to incarceration rather than rehabilitation. Therefore, it is plausible to assert that solitary confinement was an exceptionally frequent practise before to the turn of the century. It is common knowledge that the goal of our current correctional system is to rehabilitate offenders so they can make positive contributions to society upon their release. In order to reflect this change in emphasis, the jail function formerly known as discipline has been renamed.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4"/>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360" w:lineRule="auto"/>
        <w:ind w:left="0" w:right="115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pStyle w:val="Heading1"/>
        <w:spacing w:before="187" w:line="360" w:lineRule="auto"/>
        <w:ind w:left="0" w:firstLine="0"/>
        <w:jc w:val="left"/>
        <w:rPr>
          <w:u w:val="single"/>
        </w:rPr>
      </w:pPr>
      <w:r w:rsidDel="00000000" w:rsidR="00000000" w:rsidRPr="00000000">
        <w:rPr>
          <w:u w:val="single"/>
          <w:rtl w:val="0"/>
        </w:rPr>
        <w:t xml:space="preserve">HISTORICAL PERSPECTIVE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People whose freedom has been curtailed by the law are housed in criminal institutions to ensure the efficient administration of justice or enforcement of punishment. You may have heard of these locations being referred to as "jails." In their history, there are three major periods that may be distinguished. Until roughly the middle of the sixteenth century, the vast majority of penal facilities consisted of dungeons or cells placed in the fortified portions of castles or city towers. Inmates awaiting their trials or the execution of their punishments were housed in these places while they awaited their trials or punishments. During the second epoch, there was a period of experimenting with the use of incarceration as a form of punishment for certain groups of criminals, such as children, "sturdy beggars," vagrants, and prostitutes. These category of criminals includes perpetrators of violent offences. During the third period, incarceration largely replaced other types of punishment, including the death sentence and physical assault. This pattern persisted throughout the twentieth century. In today's society, traditional corporal punishment methods such as the scaffold, stocks, and pillory have been replaced with incarceration.</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11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use of the flogging post as the most prominent and, if not the most frequently employed, instrument of physical punishment was one of the most prevalent examples of this practise. Regarding their function within the Judicial Administration, there are four distinct classes of institutions: those for the temporary confinement of arrested persons, those for those awaiting trial or the execution of their sentence, those in which penal treatment sentences are carried out, and those for the internment of socially dangerous offenders.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Pr>
        <w:footnoteReference w:customMarkFollows="0" w:id="5"/>
      </w:r>
      <w:r w:rsidDel="00000000" w:rsidR="00000000" w:rsidRPr="00000000">
        <w:rPr>
          <w:rtl w:val="0"/>
        </w:rPr>
      </w:r>
    </w:p>
    <w:p w:rsidR="00000000" w:rsidDel="00000000" w:rsidP="00000000" w:rsidRDefault="00000000" w:rsidRPr="00000000" w14:paraId="00000015">
      <w:pPr>
        <w:pStyle w:val="Heading1"/>
        <w:spacing w:before="193" w:line="360" w:lineRule="auto"/>
        <w:ind w:left="0" w:firstLine="0"/>
        <w:jc w:val="left"/>
        <w:rPr>
          <w:b w:val="0"/>
          <w:sz w:val="22"/>
          <w:szCs w:val="22"/>
        </w:rPr>
      </w:pPr>
      <w:r w:rsidDel="00000000" w:rsidR="00000000" w:rsidRPr="00000000">
        <w:rPr>
          <w:b w:val="0"/>
          <w:sz w:val="22"/>
          <w:szCs w:val="22"/>
          <w:rtl w:val="0"/>
        </w:rPr>
        <w:t xml:space="preserve">In official parlance, a prison may be referred to as a jail, workhouse, penitentiary, reformatory, state prison, or house of correction; however, its principal function is to serve as a facility where incarceration sentences are carried out.</w:t>
      </w:r>
    </w:p>
    <w:p w:rsidR="00000000" w:rsidDel="00000000" w:rsidP="00000000" w:rsidRDefault="00000000" w:rsidRPr="00000000" w14:paraId="00000016">
      <w:pPr>
        <w:pStyle w:val="Heading1"/>
        <w:spacing w:before="193" w:line="360" w:lineRule="auto"/>
        <w:ind w:left="0" w:firstLine="0"/>
        <w:jc w:val="left"/>
        <w:rPr>
          <w:b w:val="0"/>
          <w:sz w:val="22"/>
          <w:szCs w:val="22"/>
        </w:rPr>
      </w:pPr>
      <w:r w:rsidDel="00000000" w:rsidR="00000000" w:rsidRPr="00000000">
        <w:rPr>
          <w:rtl w:val="0"/>
        </w:rPr>
      </w:r>
    </w:p>
    <w:p w:rsidR="00000000" w:rsidDel="00000000" w:rsidP="00000000" w:rsidRDefault="00000000" w:rsidRPr="00000000" w14:paraId="00000017">
      <w:pPr>
        <w:pStyle w:val="Heading1"/>
        <w:spacing w:before="193" w:line="360" w:lineRule="auto"/>
        <w:ind w:left="0" w:firstLine="0"/>
        <w:rPr>
          <w:u w:val="single"/>
        </w:rPr>
      </w:pPr>
      <w:r w:rsidDel="00000000" w:rsidR="00000000" w:rsidRPr="00000000">
        <w:rPr>
          <w:u w:val="single"/>
          <w:rtl w:val="0"/>
        </w:rPr>
        <w:t xml:space="preserve">IMPORTANCE OF PRISONS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all democratic societies, the jail fulfils a specific function as a formal agency within the criminal justice system. This function can be subdivided into a number of subcategories. The concept underlying the use of jail as a form of punishment is straightforward: a person who has violated the law must make reparation for their offences. If a person has breached the law, the state, acting through the criminal justice system, has the right and possibly the duty to inflict pain on that individual. If a person has committed several violations of the law, the state is only permitted to inflict pain on them once. According to the commonly recognised definition of the term "crime," an offence is any act that is committed "against the state." The act of being incarcerated should be regarded a type of punishment; not only should the individual be deprived of his freedom, but they should also be exposed to some form of misery while they are incarcerated. Contemporary correctional facilities pursue detention, coercion, and rehabilitation as their three fundamental objectives. The concept of a jail operating as a correctional facility is relatively new and has only recently begun to gain popularity. In the past, the sole function of prisons was to serve as detention centres, allowing alleged offenders to be held in custody while their cases were investigated and, if found guilty, punished. When the Digest of Justinian said that "a prison is for confinement, not punishment," it established the legal precedent for the custodial principle in Roman law. In territories ruled by Roman law for an extended period of time, the notion that imprisonment was not a valid punishment was pervasive. This notion survived for an extended period of time. The highest court justices in England and other nations were sent to "deliver the gaols," which literally means to empty the prisons. This practise was not exclusive to England alone. As a result, the major purpose of mediaeval jails was to keep prisoners awaiting their trials. The great majority of prisons were either subterranean dungeons or cells situated within the towers or castles that comprised the fortified portions of the towns. In these facilities, criminals were detained while awaiting their trials or the execution of their punishments.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People were subjected to flogging, branding, amputations, expulsions, banishment, and even death as forms of punishment. However, they were not incarcerated.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6"/>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a result of the coercive nature of imprisonment, it can be utilised to compel compliance with a court order, regardless of whether the order is related to a criminal or civil offence. If the individual in question follows the court's directive, he or she will be released from custody. The first criminals to be punished in this manner were those convicted of committing a crime. It was believed that the majority of these criminals were juveniles, "sturdy beggars," vagrants, or prostitutes. People who have been confined for failing to pay fines or fees or for contempt of court might regain their freedom by either paying what they owe or apologising for their conduct in contempt of court.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7"/>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aims of jails include the protection of the community, the supply of food, clothes, and shelter to convicted criminals, the protection of inmates from each other and the outside community, the administration of punishment, and the rehabilitation of convicts. Additionally, prisons seek to safeguard the community from harm. Despite the fact that several of these goals are illogically contradictory, these objectives have been imposed from the outside and are supported by the organization's employees. The individuals whose actions within the organisation are directed by the roles that comprise the complex division of labour, which was designed to attempt their success, and the complex division of labour was constructed to attempt the success of each of the goals, to varying degrees, are the members of the complex division of labour. The three basic aspects of this division of labour are a hierarchy of custodial levels, an industrial hierarchy, and a social welfare agency. Their principal objectives are to keep inmates, locate productive work for inmates, and provide services for inmates. This labour sector comprises a social welfare agency. These sections are devoted, in this order, to the housing of condemned individuals, the employment of inmates, and the provision of services to inmates.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8"/>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roughly three centuries since their inception, prisons have evolved into institutions of social control and a symbol of lawful coercion. It is no longer a sanctuary during the legal procedure, which could culminate in the death penalty, exile, or permanent relocation of the defendant. The jail has rather absorbed and been influenced by the traditional values, aspirations, and assumptions of humanism, enlightenment, and the welfare state. This has occurred for the duration of its life. In addition to carrying the weight of modern values, it is filled with the practical challenges of organisational science.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9"/>
      </w:r>
      <w:r w:rsidDel="00000000" w:rsidR="00000000" w:rsidRPr="00000000">
        <w:rPr>
          <w:rtl w:val="0"/>
        </w:rPr>
      </w:r>
    </w:p>
    <w:p w:rsidR="00000000" w:rsidDel="00000000" w:rsidP="00000000" w:rsidRDefault="00000000" w:rsidRPr="00000000" w14:paraId="0000001D">
      <w:pPr>
        <w:pStyle w:val="Heading2"/>
        <w:spacing w:before="195" w:line="360" w:lineRule="auto"/>
        <w:ind w:left="0" w:firstLine="0"/>
        <w:jc w:val="left"/>
        <w:rPr>
          <w:b w:val="0"/>
        </w:rPr>
      </w:pPr>
      <w:r w:rsidDel="00000000" w:rsidR="00000000" w:rsidRPr="00000000">
        <w:rPr>
          <w:b w:val="0"/>
          <w:rtl w:val="0"/>
        </w:rPr>
        <w:t xml:space="preserve">In contrast to a church, the jail is not an independent body. It is not a power structure that exists independently of the state; rather, it is a state weapon that is formed by the state's social milieu and its level of social, political, and economic development. It responds not only to actions made by the society, but also to actions taken by the society to further its own self-interested interests.</w:t>
      </w:r>
    </w:p>
    <w:p w:rsidR="00000000" w:rsidDel="00000000" w:rsidP="00000000" w:rsidRDefault="00000000" w:rsidRPr="00000000" w14:paraId="0000001E">
      <w:pPr>
        <w:pStyle w:val="Heading2"/>
        <w:spacing w:before="195" w:line="360" w:lineRule="auto"/>
        <w:ind w:left="0" w:firstLine="0"/>
        <w:jc w:val="left"/>
        <w:rPr>
          <w:sz w:val="24"/>
          <w:szCs w:val="24"/>
          <w:u w:val="single"/>
        </w:rPr>
      </w:pPr>
      <w:r w:rsidDel="00000000" w:rsidR="00000000" w:rsidRPr="00000000">
        <w:rPr>
          <w:b w:val="0"/>
          <w:sz w:val="24"/>
          <w:szCs w:val="24"/>
          <w:u w:val="single"/>
          <w:rtl w:val="0"/>
        </w:rPr>
        <w:br w:type="textWrapping"/>
      </w:r>
      <w:r w:rsidDel="00000000" w:rsidR="00000000" w:rsidRPr="00000000">
        <w:rPr>
          <w:sz w:val="24"/>
          <w:szCs w:val="24"/>
          <w:u w:val="single"/>
          <w:rtl w:val="0"/>
        </w:rPr>
        <w:t xml:space="preserve">THEORIES OF IMPRISONMENT</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360" w:lineRule="auto"/>
        <w:ind w:left="1160" w:right="115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ancient societies, prison was the only option available for dealing with offenders. Outside the bounds of the prison, their punishments were administered. On the other hand, as a direct result of the development of civilization, imprisonment eventually became the most common form of punishment.</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360" w:lineRule="auto"/>
        <w:ind w:left="0" w:right="115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four basic primary theories of punishment are the retributive theory, the deterrence theory, the preventative theory, and the reformative theory. The philosophy of revenge is the one that is most widely practised. To provide greater clarity, the retributive theory is the most important and fundamental one. When a child mistakenly kicks the floor after falling, it is almost always perceived as retribution and serves no disciplinary role whatsoever. The second idea is known as the deterrence theory. This argument asserts that penalising criminals will have a direct deterrent effect on the individual who committed the violation, as well as a deterrent effect on the larger population, thereby stopping them from engaging in criminal behaviour. The premise of this argument is that criminals should be held responsible for their misdeeds. The goal of preventative theory is to render the offender incapable of committing the crime again, while the goal of reformative theory is to rehabilitate the offender. Modern criminologists disagree with the notion that there should be no purpose to punishment. As they view offenders as patients, they believe that offenders should be treated with humanity.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0"/>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360" w:lineRule="auto"/>
        <w:ind w:left="0" w:right="115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pStyle w:val="Heading1"/>
        <w:spacing w:line="360" w:lineRule="auto"/>
        <w:ind w:left="0" w:firstLine="0"/>
        <w:rPr>
          <w:u w:val="single"/>
        </w:rPr>
      </w:pPr>
      <w:r w:rsidDel="00000000" w:rsidR="00000000" w:rsidRPr="00000000">
        <w:rPr>
          <w:u w:val="single"/>
          <w:rtl w:val="0"/>
        </w:rPr>
        <w:t xml:space="preserve">INTERNATIONAL SCENARIO ON PRISON REFORMATION</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Several significant international documents apply to the administration of correctional establishments. Nonetheless, these publications are particularly concerned with prison justice and have indirectly asked for the acknowledgement of convicts' inherent value as members of the human family and protection from tyranny and persecution. Although these publications are not directly related to the reformation of prisoners, jail justice remains a major topic. Some of these international documents are explained in further detail below.</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UNIVERSAL DECLARATION OF HUMAN RIGHTS</w:t>
      </w:r>
    </w:p>
    <w:p w:rsidR="00000000" w:rsidDel="00000000" w:rsidP="00000000" w:rsidRDefault="00000000" w:rsidRPr="00000000" w14:paraId="00000026">
      <w:pPr>
        <w:pStyle w:val="Heading1"/>
        <w:spacing w:before="192" w:line="360" w:lineRule="auto"/>
        <w:ind w:left="0" w:firstLine="0"/>
        <w:jc w:val="left"/>
        <w:rPr>
          <w:b w:val="0"/>
          <w:sz w:val="22"/>
          <w:szCs w:val="22"/>
        </w:rPr>
      </w:pPr>
      <w:r w:rsidDel="00000000" w:rsidR="00000000" w:rsidRPr="00000000">
        <w:rPr>
          <w:b w:val="0"/>
          <w:sz w:val="22"/>
          <w:szCs w:val="22"/>
          <w:rtl w:val="0"/>
        </w:rPr>
        <w:t xml:space="preserve">In 1948, the United Nations launched a campaign that eventually led to the General Assembly of the United Nations adopting the Universal Declaration of Human Rights. This event took place in 1948. In some areas, this text is frequently referred to as the Declaration of Human Rights. This important essay outlines the key principles that should drive the administration of justice so that it is both impartial and just. This is an alphabetical list of clauses from the following document. No one should ever be subjected to torture or other forms of cruel, brutal, or humiliating treatment or punishment.</w:t>
      </w:r>
      <w:r w:rsidDel="00000000" w:rsidR="00000000" w:rsidRPr="00000000">
        <w:rPr>
          <w:b w:val="0"/>
          <w:sz w:val="22"/>
          <w:szCs w:val="22"/>
          <w:vertAlign w:val="superscript"/>
        </w:rPr>
        <w:footnoteReference w:customMarkFollows="0" w:id="11"/>
      </w:r>
      <w:r w:rsidDel="00000000" w:rsidR="00000000" w:rsidRPr="00000000">
        <w:rPr>
          <w:b w:val="0"/>
          <w:sz w:val="22"/>
          <w:szCs w:val="22"/>
          <w:rtl w:val="0"/>
        </w:rPr>
        <w:t xml:space="preserve"> Every individual has the fundamental right to their own life, autonomy, and safety. Nobody may be arrested, detained, or expelled in the absence of a good reason. No exceptions exist to this rule. Everyone suspected of committing a crime has the right to be believed innocent until proven guilty in a public trial that follows the law. At that time, they will have received all required defence protections and will be assumed innocent until proven guilty. </w:t>
      </w:r>
      <w:r w:rsidDel="00000000" w:rsidR="00000000" w:rsidRPr="00000000">
        <w:rPr>
          <w:b w:val="0"/>
          <w:sz w:val="22"/>
          <w:szCs w:val="22"/>
          <w:vertAlign w:val="superscript"/>
        </w:rPr>
        <w:footnoteReference w:customMarkFollows="0" w:id="12"/>
      </w:r>
      <w:r w:rsidDel="00000000" w:rsidR="00000000" w:rsidRPr="00000000">
        <w:rPr>
          <w:rtl w:val="0"/>
        </w:rPr>
      </w:r>
    </w:p>
    <w:p w:rsidR="00000000" w:rsidDel="00000000" w:rsidP="00000000" w:rsidRDefault="00000000" w:rsidRPr="00000000" w14:paraId="00000027">
      <w:pPr>
        <w:pStyle w:val="Heading1"/>
        <w:spacing w:before="192" w:line="360" w:lineRule="auto"/>
        <w:ind w:left="0" w:firstLine="0"/>
        <w:jc w:val="left"/>
        <w:rPr>
          <w:b w:val="0"/>
          <w:sz w:val="22"/>
          <w:szCs w:val="22"/>
        </w:rPr>
      </w:pPr>
      <w:r w:rsidDel="00000000" w:rsidR="00000000" w:rsidRPr="00000000">
        <w:rPr>
          <w:rtl w:val="0"/>
        </w:rPr>
      </w:r>
    </w:p>
    <w:p w:rsidR="00000000" w:rsidDel="00000000" w:rsidP="00000000" w:rsidRDefault="00000000" w:rsidRPr="00000000" w14:paraId="00000028">
      <w:pPr>
        <w:pStyle w:val="Heading1"/>
        <w:spacing w:before="192" w:line="360" w:lineRule="auto"/>
        <w:ind w:left="0" w:firstLine="0"/>
        <w:jc w:val="left"/>
        <w:rPr>
          <w:b w:val="0"/>
          <w:sz w:val="22"/>
          <w:szCs w:val="22"/>
          <w:u w:val="single"/>
        </w:rPr>
      </w:pPr>
      <w:r w:rsidDel="00000000" w:rsidR="00000000" w:rsidRPr="00000000">
        <w:rPr>
          <w:u w:val="single"/>
          <w:rtl w:val="0"/>
        </w:rPr>
        <w:t xml:space="preserve">THE INTERNATIONAL COVENANT ON CIVIL AND POLITICAL RIGHTS, 1966</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Regarding the protection of prisoners' rights, the International Covenant on Civil and Political Rights remains the most significant international agreement. The following covenant terms are extremely important: Nobody shall be subjected to any form of cruel, inhuman, or degrading treatment or punishment. Every individual has both the right to liberty and the right to safeguard their own safety. Nobody will be subject to arrest or detention without a justifiable justification. Every person whose freedom is revoked should be treated with courtesy and the innate human dignity that comes with being a human being. Those who have been deprived of their freedom are expected to adhere to this standard. No one should be detained just because they are unable to meet the requirements of a contractual duty.</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6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DECLARATION ON PROTECTION FROM TORTURE, 1975</w:t>
      </w:r>
    </w:p>
    <w:p w:rsidR="00000000" w:rsidDel="00000000" w:rsidP="00000000" w:rsidRDefault="00000000" w:rsidRPr="00000000" w14:paraId="0000002C">
      <w:pPr>
        <w:pStyle w:val="Heading1"/>
        <w:spacing w:before="192" w:line="360" w:lineRule="auto"/>
        <w:ind w:left="0" w:firstLine="0"/>
        <w:rPr>
          <w:b w:val="0"/>
          <w:sz w:val="22"/>
          <w:szCs w:val="22"/>
        </w:rPr>
      </w:pPr>
      <w:r w:rsidDel="00000000" w:rsidR="00000000" w:rsidRPr="00000000">
        <w:rPr>
          <w:b w:val="0"/>
          <w:sz w:val="22"/>
          <w:szCs w:val="22"/>
          <w:rtl w:val="0"/>
        </w:rPr>
        <w:t xml:space="preserve">The United Nations General Assembly unanimously approved the Declaration on Protection against Torture on 9 December 1975. – Any act of torture or other cruel, inhuman, or degrading treatment or punishment is an affront to human dignity and shall be condemned as a denial of the purposes of the United Nations Charter and as a violation of the human rights and fundamental freedoms enshrined in the universal declaration of human rights is prohibited from carrying out any act of torture or other cruel, inhuman, or degrading treatment or punishment; – Any act of torture or other cruel, inhuman, or degrading treatment It is a violation of international law for any government to condone, authorise, or promote the use of torture or any other form of cruel, inhumane, or degrading treatment or punishment. It is illegal to exploit unusual circumstances to justify torturing or subjecting someone to cruel, brutal, or humiliating treatment or punishment</w:t>
      </w:r>
      <w:r w:rsidDel="00000000" w:rsidR="00000000" w:rsidRPr="00000000">
        <w:rPr>
          <w:b w:val="0"/>
          <w:sz w:val="22"/>
          <w:szCs w:val="22"/>
          <w:vertAlign w:val="superscript"/>
        </w:rPr>
        <w:footnoteReference w:customMarkFollows="0" w:id="13"/>
      </w:r>
      <w:r w:rsidDel="00000000" w:rsidR="00000000" w:rsidRPr="00000000">
        <w:rPr>
          <w:b w:val="0"/>
          <w:sz w:val="22"/>
          <w:szCs w:val="22"/>
          <w:rtl w:val="0"/>
        </w:rPr>
        <w:t xml:space="preserve">. </w:t>
      </w:r>
    </w:p>
    <w:p w:rsidR="00000000" w:rsidDel="00000000" w:rsidP="00000000" w:rsidRDefault="00000000" w:rsidRPr="00000000" w14:paraId="0000002D">
      <w:pPr>
        <w:pStyle w:val="Heading1"/>
        <w:spacing w:before="192" w:line="360" w:lineRule="auto"/>
        <w:ind w:left="0" w:firstLine="0"/>
        <w:rPr>
          <w:b w:val="0"/>
          <w:sz w:val="22"/>
          <w:szCs w:val="22"/>
        </w:rPr>
      </w:pPr>
      <w:r w:rsidDel="00000000" w:rsidR="00000000" w:rsidRPr="00000000">
        <w:rPr>
          <w:rtl w:val="0"/>
        </w:rPr>
      </w:r>
    </w:p>
    <w:p w:rsidR="00000000" w:rsidDel="00000000" w:rsidP="00000000" w:rsidRDefault="00000000" w:rsidRPr="00000000" w14:paraId="0000002E">
      <w:pPr>
        <w:pStyle w:val="Heading1"/>
        <w:spacing w:before="192" w:line="360" w:lineRule="auto"/>
        <w:ind w:left="0" w:firstLine="0"/>
        <w:rPr>
          <w:b w:val="0"/>
          <w:sz w:val="22"/>
          <w:szCs w:val="22"/>
          <w:u w:val="single"/>
        </w:rPr>
      </w:pPr>
      <w:r w:rsidDel="00000000" w:rsidR="00000000" w:rsidRPr="00000000">
        <w:rPr>
          <w:u w:val="single"/>
          <w:rtl w:val="0"/>
        </w:rPr>
        <w:t xml:space="preserve">THE EUROPEAN CONVENTION ON HUMAN RIGHTS (1953-69)</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European Agreement on Human Rights is a second international convention that carries great weight. This Convention has a lengthy and significant past, notably in terms of the significance of human rights. Following is a list of some of the most important provisions of this agreement: – Every individual has a fundamental right to his or her own life, and the law must respect this right. No one's life should ever be intentionally taken, unless it is a necessary part of the execution of a sentence handed down by a judge for a crime for which the law mandates the death penalty. All forms of harsh or humiliating treatment or punishment, including torture, are absolutely prohibited. This includes all types of abuse, including sexual, psychological, and physical.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4"/>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Whoever is denied the ability to exercise his or her freedom as a result of an arrest or detention has the right to contest the legitimacy of the arrest or incarceration in court.</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his incarceration is not legitimate, a judge will order his release. Everyone arrested or detained in violation of this article's requirements will have a legally enforceable claim for compensation. This right to compensation depends on the victim's genuine financial losses.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STANDARD MINIMUM RULES FOR THE TREATMENT OF PRISONERS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1955, Amnesty International formulated the first comprehensive standards for the treatment of prisoners. The vast majority of democratic nations conform to a number of the fundamental legal principles derived from these criteria. The following are a few of the most fundamental and crucial rules: – According to the principle of equality, which is one of the fundamental rules, prisoners cannot be discriminated against on the basis of their race, sex, colour, religion, political or other viewpoint, national or social origin, wealth, birth, or other status. This is one of the established regulations. This is one of the embodied norms of importance. Males and females must be housed in separate facilities whenever it is practical and necessary to do so. In any facility that serves both male and female patients, the female-only component of the building must be kept fully separate from the rest of the facility. It is essential that a clear distinction be made between criminal detainees incarcerated for the commission of a crime and civil inmates kept for reasons such as debt. Additionally, juvenile captives and adult criminals must be kept separate. As a form of punishment, flogging, solitary confinement, and the use of dark cells are expressly prohibited, as are any other severe, brutal, or degrading forms of punishment. This encompasses all types of corporal punishment.</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360" w:lineRule="auto"/>
        <w:ind w:left="11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Patients must have constant access to the services of at least one certified Medical Officer with a minimum understanding of psychiatry. It is essential to maintain the custody of juveniles, especially those who have not yet been convicted of their crimes, apart from that of adults, and they should be placed in separate institutions.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7">
      <w:pPr>
        <w:pStyle w:val="Heading2"/>
        <w:spacing w:line="360" w:lineRule="auto"/>
        <w:ind w:left="0" w:right="1163" w:firstLine="0"/>
        <w:rPr>
          <w:sz w:val="24"/>
          <w:szCs w:val="24"/>
          <w:u w:val="single"/>
        </w:rPr>
      </w:pPr>
      <w:r w:rsidDel="00000000" w:rsidR="00000000" w:rsidRPr="00000000">
        <w:rPr>
          <w:sz w:val="24"/>
          <w:szCs w:val="24"/>
          <w:u w:val="single"/>
          <w:rtl w:val="0"/>
        </w:rPr>
        <w:t xml:space="preserve">CONVENTION AGAINST TORTURE AND OTHER CRUEL, INHUMAN OR DEGRADING TREATMENT OR PUNISHMENT</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Following its adoption by the United Nations General Assembly, the Convention against Torture and Other Cruel, Inhuman, or Degrading Treatment or Punishment became available for ratification by other nations. The convention is divided into several significant sections, including those listed below: - Each state party is responsible for implementing appropriate measures to prohibit torture in all territories under its jurisdiction. These measures could be legislative, administrative, or judicial, among others. A state party is prohibited from deporting, returning, or extraditing a person to another state if there are sufficient grounds to believe the individual would be at risk of torture in the other state. This is due to the fact that torture violates international law. Despite the fact that the other state has not signed the convention, this provision is still applicable to it.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5"/>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Every nation that has signed this convention has a legal commitment to ensure that all kinds of torture are criminalised within their own legal systems. The state's interrogation rules, instructions, methods, and practises, as well as its arrangements for the custody and treatment of individuals who have been arrested, detained, or imprisoned in any capacity, must be subjected to a continuous and methodical review in order to eliminate the possibility that anyone will be subjected to torture on any territory under the state's jurisdiction. This evaluation is important to prevent individuals from being tortured in any place under the control of the state. Each state party is responsible for ensuring, within the constraints of its own legal system, that victims of acts of torture are able to seek redress and have enforceable rights to fair and adequate compensation, including the means to recover as fully as practicable.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6"/>
      </w:r>
      <w:r w:rsidDel="00000000" w:rsidR="00000000" w:rsidRPr="00000000">
        <w:rPr>
          <w:rtl w:val="0"/>
        </w:rPr>
      </w:r>
    </w:p>
    <w:p w:rsidR="00000000" w:rsidDel="00000000" w:rsidP="00000000" w:rsidRDefault="00000000" w:rsidRPr="00000000" w14:paraId="00000039">
      <w:pPr>
        <w:pStyle w:val="Heading1"/>
        <w:spacing w:line="360" w:lineRule="auto"/>
        <w:ind w:left="0" w:firstLine="0"/>
        <w:rPr>
          <w:b w:val="0"/>
          <w:sz w:val="22"/>
          <w:szCs w:val="22"/>
        </w:rPr>
      </w:pPr>
      <w:r w:rsidDel="00000000" w:rsidR="00000000" w:rsidRPr="00000000">
        <w:rPr>
          <w:b w:val="0"/>
          <w:sz w:val="22"/>
          <w:szCs w:val="22"/>
          <w:rtl w:val="0"/>
        </w:rPr>
        <w:t xml:space="preserve">The aforementioned clauses indicate that the Convention is a solid organic instrument with sufficient teeth to prohibit acts of torture and cruel treatment. This organic document has not yet been signed or ratified by India. This is the worst possible outcome that might have occurred.</w:t>
      </w:r>
    </w:p>
    <w:p w:rsidR="00000000" w:rsidDel="00000000" w:rsidP="00000000" w:rsidRDefault="00000000" w:rsidRPr="00000000" w14:paraId="0000003A">
      <w:pPr>
        <w:pStyle w:val="Heading1"/>
        <w:spacing w:line="360" w:lineRule="auto"/>
        <w:ind w:left="0" w:firstLine="0"/>
        <w:rPr>
          <w:b w:val="0"/>
          <w:sz w:val="22"/>
          <w:szCs w:val="22"/>
        </w:rPr>
      </w:pPr>
      <w:r w:rsidDel="00000000" w:rsidR="00000000" w:rsidRPr="00000000">
        <w:rPr>
          <w:b w:val="0"/>
          <w:sz w:val="22"/>
          <w:szCs w:val="22"/>
          <w:rtl w:val="0"/>
        </w:rPr>
        <w:t xml:space="preserve">The conclusion that can be drawn from this is that each of the described international treaties corresponds to the core values of human dignity and the conditions required for prisoners to return to normal life.</w:t>
      </w:r>
    </w:p>
    <w:p w:rsidR="00000000" w:rsidDel="00000000" w:rsidP="00000000" w:rsidRDefault="00000000" w:rsidRPr="00000000" w14:paraId="0000003B">
      <w:pPr>
        <w:pStyle w:val="Heading1"/>
        <w:spacing w:line="360" w:lineRule="auto"/>
        <w:ind w:left="0" w:firstLine="0"/>
        <w:rPr>
          <w:u w:val="single"/>
        </w:rPr>
      </w:pPr>
      <w:r w:rsidDel="00000000" w:rsidR="00000000" w:rsidRPr="00000000">
        <w:rPr>
          <w:u w:val="single"/>
          <w:rtl w:val="0"/>
        </w:rPr>
        <w:t xml:space="preserve">NATIONAL DOCUMENTS ON PRISON ADMINISTRATION</w:t>
      </w:r>
    </w:p>
    <w:p w:rsidR="00000000" w:rsidDel="00000000" w:rsidP="00000000" w:rsidRDefault="00000000" w:rsidRPr="00000000" w14:paraId="0000003C">
      <w:pPr>
        <w:pStyle w:val="Heading1"/>
        <w:spacing w:before="195" w:line="360" w:lineRule="auto"/>
        <w:ind w:firstLine="1160"/>
        <w:rPr>
          <w:b w:val="0"/>
          <w:sz w:val="22"/>
          <w:szCs w:val="22"/>
        </w:rPr>
      </w:pPr>
      <w:r w:rsidDel="00000000" w:rsidR="00000000" w:rsidRPr="00000000">
        <w:rPr>
          <w:b w:val="0"/>
          <w:sz w:val="22"/>
          <w:szCs w:val="22"/>
          <w:rtl w:val="0"/>
        </w:rPr>
        <w:t xml:space="preserve">There have been a number of national laws passed and implemented that have some direct or indirect impact on the administration of prisons and the rehabilitation of prisoners. The following is a list of some of the most significant pieces of legislation that have been passed:</w:t>
      </w:r>
    </w:p>
    <w:p w:rsidR="00000000" w:rsidDel="00000000" w:rsidP="00000000" w:rsidRDefault="00000000" w:rsidRPr="00000000" w14:paraId="0000003D">
      <w:pPr>
        <w:pStyle w:val="Heading1"/>
        <w:spacing w:before="195" w:line="360" w:lineRule="auto"/>
        <w:ind w:firstLine="1160"/>
        <w:rPr>
          <w:u w:val="single"/>
        </w:rPr>
      </w:pPr>
      <w:r w:rsidDel="00000000" w:rsidR="00000000" w:rsidRPr="00000000">
        <w:rPr>
          <w:u w:val="single"/>
          <w:rtl w:val="0"/>
        </w:rPr>
        <w:t xml:space="preserve">Constitutional Provisions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360" w:lineRule="auto"/>
        <w:ind w:left="1160" w:right="1152"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Although the Constitution of India does not include explicit provisions for the protection of prisoners or the administration of prison justice, it does guarantee prisoners' access to some fundamental rights. This is because prisoners are still regarded "persons" despite being incarcerated. These rights include detainee protection, sometimes known as jail justice, in addition to prisoner protection and prison justice.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360" w:lineRule="auto"/>
        <w:ind w:left="1160" w:right="1152"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Article 14 of the Constitution of India states that the state may not deny any individual equality before the law or equal protection under the law on Indian soil. This law prohibits the government from engaging in any form of discrimination.</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360" w:lineRule="auto"/>
        <w:ind w:left="1160" w:right="1152"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light of this, Article 14 created the notion of reasonable classification in addition to the assumption that similar goods must be treated similarly. This page provides prison staff with an extremely valuable reference and a basis for identifying the various types of inmates and their classifications in an effort to alter these classifications.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7"/>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360" w:lineRule="auto"/>
        <w:ind w:left="1160" w:right="1152"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Indian Constitution guarantees all Indian citizens a total of six freedoms. Certain of these liberties, such as "freedom of movement" and "freedom to live and settle," are inapplicable to convicted individuals due to their nature. Additionally, prisoners have access to a number of other liberties, including "professional freedom.</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Pr>
        <w:footnoteReference w:customMarkFollows="0" w:id="18"/>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spite of this, the article provides detainees with a number of extra rights, including the "right to join an association" and "freedom of speech and expression," which they are able to exercise even while they are being held.</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360" w:lineRule="auto"/>
        <w:ind w:left="1160" w:right="1152"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addition, the Constitution of India contains a number of other laws; some of these provisions may be relevant, despite the fact that they are not expressly referred to as prisoner's rights in the Constitution. Article 20 (paragraphs 1 and 2), Article 21 and Article 22 have provisions similar to these. (4-7).</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360" w:lineRule="auto"/>
        <w:ind w:left="1160" w:right="1152"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360" w:lineRule="auto"/>
        <w:ind w:left="0" w:right="1152"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THE PRISONS ACT, 1894</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Prisons Act of 1894 was the first piece of Indian law to regulate the prison system. The following is a passage from "Prison system in India" by Dr. Amarendra Mohanty, in which she examines the Prisons Act of 1894. This Act, which mostly reflected the British perspective on the issue at hand, was founded on the notion that criminal action should be discouraged. The legislators made little attempt to research the other side on the subject. They were more concerned with the prison's operational efficiency than with how the inmates were handled. Over the span of more than a century, this Prisons Act has experienced very minor modifications, remaining essentially unchanged.</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Prisons Act of 1894 clauses can be found in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9"/>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relate in some kind to the rehabilitation of jailed prisoners. This subject is likewise addressed in numerous other legal acts and regulations.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Conditions of shelter and cleanliness for jailed individuals.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Preparations must be prepared for the safe housing and detention of an excessive number of detainees who cannot be accommodated in a single facility without harming the personnel and other inmates. These individuals cannot be confined to a single facility. conditions relating to the mental and physical health of the inmate Arrangements are made for licenced medical personnel to evaluate detained individuals. Medical Personnel and Personnel Services Officer stipulations on the separation of inmates, such as female and male prisoners, civil and criminal prisoners, and convicted and unconvicted prisoners, respectively. Provisions controlling the treatment of pre-trial detainees and civil prisoners, as well as parole and the temporary release of inmates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Pr>
        <w:footnoteReference w:customMarkFollows="0" w:id="20"/>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Provisions pertaining to the temporary release of incarcerated individuals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pStyle w:val="Heading1"/>
        <w:spacing w:line="360" w:lineRule="auto"/>
        <w:ind w:left="0" w:firstLine="0"/>
        <w:rPr>
          <w:u w:val="single"/>
        </w:rPr>
      </w:pPr>
      <w:r w:rsidDel="00000000" w:rsidR="00000000" w:rsidRPr="00000000">
        <w:rPr>
          <w:u w:val="single"/>
          <w:rtl w:val="0"/>
        </w:rPr>
        <w:t xml:space="preserve">THE PRISONERS ACT, 1990</w:t>
      </w:r>
    </w:p>
    <w:p w:rsidR="00000000" w:rsidDel="00000000" w:rsidP="00000000" w:rsidRDefault="00000000" w:rsidRPr="00000000" w14:paraId="0000004B">
      <w:pPr>
        <w:pStyle w:val="Heading1"/>
        <w:spacing w:line="360" w:lineRule="auto"/>
        <w:ind w:left="0" w:firstLine="0"/>
        <w:rPr>
          <w:b w:val="0"/>
          <w:sz w:val="22"/>
          <w:szCs w:val="22"/>
        </w:rPr>
      </w:pPr>
      <w:r w:rsidDel="00000000" w:rsidR="00000000" w:rsidRPr="00000000">
        <w:rPr>
          <w:b w:val="0"/>
          <w:sz w:val="22"/>
          <w:szCs w:val="22"/>
          <w:rtl w:val="0"/>
        </w:rPr>
        <w:t xml:space="preserve">- Any allusion to prisons, incarceration, or confinement must also include reformatory schools and detention while an individual is held within them. If a person is determined to be mentally unfit while being kept in custody due to a court order or sentence, it is the responsibility of the government to relocate them to a mental institution or another site where they will get the required care. In cases when a High Court has recommended to the government that a convict be granted a free pardon, the offender may be released on his own recognisance if he meets specific conditions.</w:t>
      </w:r>
      <w:r w:rsidDel="00000000" w:rsidR="00000000" w:rsidRPr="00000000">
        <w:rPr>
          <w:b w:val="0"/>
          <w:sz w:val="22"/>
          <w:szCs w:val="22"/>
          <w:vertAlign w:val="superscript"/>
        </w:rPr>
        <w:footnoteReference w:customMarkFollows="0" w:id="21"/>
      </w:r>
      <w:r w:rsidDel="00000000" w:rsidR="00000000" w:rsidRPr="00000000">
        <w:rPr>
          <w:rtl w:val="0"/>
        </w:rPr>
        <w:t xml:space="preserve"> </w:t>
      </w:r>
      <w:r w:rsidDel="00000000" w:rsidR="00000000" w:rsidRPr="00000000">
        <w:rPr>
          <w:b w:val="0"/>
          <w:sz w:val="22"/>
          <w:szCs w:val="22"/>
          <w:rtl w:val="0"/>
        </w:rPr>
        <w:t xml:space="preserve">In situations when it has recommended to the government that a prisoner be granted a free pardon, any High Court may grant the pardon to the prisoner, even if it was not the High Court that recommended the pardon in the first place.</w:t>
      </w:r>
    </w:p>
    <w:p w:rsidR="00000000" w:rsidDel="00000000" w:rsidP="00000000" w:rsidRDefault="00000000" w:rsidRPr="00000000" w14:paraId="0000004C">
      <w:pPr>
        <w:pStyle w:val="Heading1"/>
        <w:spacing w:line="360" w:lineRule="auto"/>
        <w:ind w:left="0" w:firstLine="0"/>
        <w:rPr>
          <w:u w:val="single"/>
        </w:rPr>
      </w:pPr>
      <w:r w:rsidDel="00000000" w:rsidR="00000000" w:rsidRPr="00000000">
        <w:rPr>
          <w:u w:val="single"/>
          <w:rtl w:val="0"/>
        </w:rPr>
        <w:t xml:space="preserve">THE TRANSFER OF PRISONERS ACT, 1950</w:t>
      </w:r>
    </w:p>
    <w:p w:rsidR="00000000" w:rsidDel="00000000" w:rsidP="00000000" w:rsidRDefault="00000000" w:rsidRPr="00000000" w14:paraId="0000004D">
      <w:pPr>
        <w:pStyle w:val="Heading1"/>
        <w:spacing w:before="193" w:line="360" w:lineRule="auto"/>
        <w:ind w:left="0" w:firstLine="0"/>
        <w:jc w:val="left"/>
        <w:rPr>
          <w:b w:val="0"/>
          <w:sz w:val="22"/>
          <w:szCs w:val="22"/>
        </w:rPr>
      </w:pPr>
      <w:r w:rsidDel="00000000" w:rsidR="00000000" w:rsidRPr="00000000">
        <w:rPr>
          <w:b w:val="0"/>
          <w:sz w:val="22"/>
          <w:szCs w:val="22"/>
          <w:rtl w:val="0"/>
        </w:rPr>
        <w:t xml:space="preserve">This law was enacted to facilitate the transfer of jailed prisoners from one state to another in order to receive treatment or vocational training. This Act is also useful for the transfer of prisoners from overcrowded jails within the state to jails inside the state with fewer inmates and, therefore, less crowding.</w:t>
      </w:r>
    </w:p>
    <w:p w:rsidR="00000000" w:rsidDel="00000000" w:rsidP="00000000" w:rsidRDefault="00000000" w:rsidRPr="00000000" w14:paraId="0000004E">
      <w:pPr>
        <w:pStyle w:val="Heading1"/>
        <w:spacing w:before="193" w:line="360" w:lineRule="auto"/>
        <w:ind w:left="0" w:firstLine="0"/>
        <w:jc w:val="left"/>
        <w:rPr>
          <w:b w:val="0"/>
          <w:sz w:val="22"/>
          <w:szCs w:val="22"/>
        </w:rPr>
      </w:pPr>
      <w:r w:rsidDel="00000000" w:rsidR="00000000" w:rsidRPr="00000000">
        <w:rPr>
          <w:rtl w:val="0"/>
        </w:rPr>
      </w:r>
    </w:p>
    <w:p w:rsidR="00000000" w:rsidDel="00000000" w:rsidP="00000000" w:rsidRDefault="00000000" w:rsidRPr="00000000" w14:paraId="0000004F">
      <w:pPr>
        <w:pStyle w:val="Heading1"/>
        <w:spacing w:before="193" w:line="360" w:lineRule="auto"/>
        <w:ind w:left="0" w:firstLine="0"/>
        <w:rPr>
          <w:b w:val="0"/>
          <w:sz w:val="22"/>
          <w:szCs w:val="22"/>
          <w:u w:val="single"/>
        </w:rPr>
      </w:pPr>
      <w:r w:rsidDel="00000000" w:rsidR="00000000" w:rsidRPr="00000000">
        <w:rPr>
          <w:u w:val="single"/>
          <w:rtl w:val="0"/>
        </w:rPr>
        <w:t xml:space="preserve">THE PRISONERS (ATTENDANCE IN COURTS) ACT, 1955</w:t>
      </w:r>
      <w:r w:rsidDel="00000000" w:rsidR="00000000" w:rsidRPr="00000000">
        <w:rPr>
          <w:rtl w:val="0"/>
        </w:rPr>
      </w:r>
    </w:p>
    <w:p w:rsidR="00000000" w:rsidDel="00000000" w:rsidP="00000000" w:rsidRDefault="00000000" w:rsidRPr="00000000" w14:paraId="00000050">
      <w:pPr>
        <w:pStyle w:val="Heading1"/>
        <w:spacing w:before="192" w:line="360" w:lineRule="auto"/>
        <w:ind w:left="0" w:firstLine="0"/>
        <w:rPr>
          <w:b w:val="0"/>
          <w:sz w:val="22"/>
          <w:szCs w:val="22"/>
        </w:rPr>
      </w:pPr>
      <w:r w:rsidDel="00000000" w:rsidR="00000000" w:rsidRPr="00000000">
        <w:rPr>
          <w:b w:val="0"/>
          <w:sz w:val="22"/>
          <w:szCs w:val="22"/>
          <w:rtl w:val="0"/>
        </w:rPr>
        <w:t xml:space="preserve">This Act contains provisions that make it possible for detainees to be transferred to a civil or criminal court in order to testify or defend themselves against the allegations made against them.</w:t>
      </w:r>
    </w:p>
    <w:p w:rsidR="00000000" w:rsidDel="00000000" w:rsidP="00000000" w:rsidRDefault="00000000" w:rsidRPr="00000000" w14:paraId="00000051">
      <w:pPr>
        <w:pStyle w:val="Heading1"/>
        <w:spacing w:before="192" w:line="360" w:lineRule="auto"/>
        <w:ind w:left="0" w:firstLine="0"/>
        <w:rPr>
          <w:b w:val="0"/>
          <w:sz w:val="22"/>
          <w:szCs w:val="22"/>
        </w:rPr>
      </w:pPr>
      <w:r w:rsidDel="00000000" w:rsidR="00000000" w:rsidRPr="00000000">
        <w:rPr>
          <w:b w:val="0"/>
          <w:sz w:val="22"/>
          <w:szCs w:val="22"/>
          <w:rtl w:val="0"/>
        </w:rPr>
        <w:t xml:space="preserve">In addition to the substantive jail legislation, the Government of India established a National Expert Committee on women prisoners (1968–1987) to examine the confinement circumstances of women prisoners. This committee was active during the years 1968 and 1987. Throughout the committee's activities, Justice Krishna Iyer acted as its chairman. The following are some of the group's recommendations, all of which are focused on the rehabilitation and enhancement of the lives of female inmates. A crucial component of the treatment process for female patients is counselling on obtaining and sustaining gainful work. Therefore, the economic value and utility of prison labour must be increased such that all jailed women in the United States are willing to participate in work programmes. This can only be accomplished by employing a greater number of willing inmates. Training female detainees is an integral part of corrections officials' duties and a crucial step in restoring the dignity of women convicted of a crime. When dealing with female offenders, it is vital that non-institutionalized means of rehabilitation such as probation, parole, and community service be utilised extensively.</w:t>
      </w:r>
    </w:p>
    <w:p w:rsidR="00000000" w:rsidDel="00000000" w:rsidP="00000000" w:rsidRDefault="00000000" w:rsidRPr="00000000" w14:paraId="00000052">
      <w:pPr>
        <w:pStyle w:val="Heading1"/>
        <w:spacing w:before="192" w:line="360" w:lineRule="auto"/>
        <w:ind w:left="0" w:firstLine="0"/>
        <w:rPr>
          <w:b w:val="0"/>
          <w:sz w:val="22"/>
          <w:szCs w:val="22"/>
        </w:rPr>
      </w:pPr>
      <w:r w:rsidDel="00000000" w:rsidR="00000000" w:rsidRPr="00000000">
        <w:rPr>
          <w:b w:val="0"/>
          <w:sz w:val="22"/>
          <w:szCs w:val="22"/>
          <w:rtl w:val="0"/>
        </w:rPr>
        <w:t xml:space="preserve">In addition, a consensus was achieved on the 14th of November 1995 at the National Conference on Human Rights of Prisoners about the development of a law regarding the consumption of alcoholic beverages in prisons. A Core Group drafted the 1995 Indian Prisons Act Draft Bill, which was then forwarded to State Governments and the Ministry of Law for evaluation and comment. Regrettably, the Indian government has not yet concluded its examination of the Bill, which has been languishing for a considerable amount of time.</w:t>
      </w:r>
    </w:p>
    <w:p w:rsidR="00000000" w:rsidDel="00000000" w:rsidP="00000000" w:rsidRDefault="00000000" w:rsidRPr="00000000" w14:paraId="00000053">
      <w:pPr>
        <w:pStyle w:val="Heading1"/>
        <w:spacing w:before="192" w:line="360" w:lineRule="auto"/>
        <w:ind w:left="0" w:firstLine="0"/>
        <w:rPr>
          <w:b w:val="0"/>
          <w:sz w:val="22"/>
          <w:szCs w:val="22"/>
          <w:u w:val="single"/>
        </w:rPr>
      </w:pPr>
      <w:r w:rsidDel="00000000" w:rsidR="00000000" w:rsidRPr="00000000">
        <w:rPr>
          <w:u w:val="single"/>
          <w:rtl w:val="0"/>
        </w:rPr>
        <w:t xml:space="preserve">PROBLEMS OF INDIAN PRISONS</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Despite the fact that jail management is a crucial component of India's criminal justice system, this facet of the system has been neglected and undervalued. There has been a substantial amount of talk about the police, a much less amount about the courts, and essentially none about the prison system and its inmates. It is crucial that the topic of correctional facility administration be brought to the forefront to spark the public's interest in this incredibly important societal issue.</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Almost 30 years have passed since the All Party Parliamentary Group's last report publication.</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11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Justice A.N. Mulla served as chairman of the India Committee on Jail Reforms from 1980 to 1983. His presidency lasted from 1980 until 1983. One can wonder why the committee's recommendations have not been accepted and implemented to the greatest extent possible, both in terms of their letter and their spirit. In India as a whole, there has not been a significant change in the status quo.</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key explanation provided by the centre for its inability to implement the Mulla Committee's recommendations is that incarceration is a subject under the jurisdiction of the state. This only indicates that there should be no impediment to the federal government taking an active and direct role in the management of prisons and jails, provided there is the political will to do so.</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Following is a list of important problems that have been uncovered inside the justice system as a consequence of an inquiry of various aspects of the legislation governing jails and prison management. These difficulties must be resolved as quickly as possible.</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number of pending cases in the legal system has skyrocketed to frightening levels. The issue persists despite the fact that the Mulla Committee, the National Police Commission, and the Public Interest Litigation helped cast light on it (in the Hussainara Khattun case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2"/>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There has been no reduction in the load. During the study phase, the initial accumulation of delays may be observed. Frequently, the police submit the charging paperwork somewhat later than is required, resulting in a protracted chain reaction. Nonetheless, the legal system is not insulated from accountability. In spite of the fact that the law requires trials to continue from one day to the next until they are concluded, this hardly never occurs in practise. Cases that are delayed for periods ranging from several weeks to several months are another contributor to the delay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3"/>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Inadequate living circumstances are directly attributable to an excessive human population. Despite the fact that many jail reforms, such as those described previously, have focused on issues like as diet, clothing, and sanitation, the living conditions in many prisons around the country are still intolerable. In 1995, following the death of a prominent businessman in India's Tihar Central Jail, an impartial committee of investigators was appointed to investigate the death's circumstances. In 1997, the committee produced a report stating that 10,000 prisoners were subjected to major health concerns, including as overcrowding, "appalling" sanitary conditions, and a lack of medical personnel. These were some of the problems mentioned in the study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4"/>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According to the investigation, the health of these convicts was also put at risk. According to the conclusions of the National Police Commission, sixty percent of all arrests were either fully illegal or unjustified in a manner that makes no sense. This has led to correctional facility congestion, which accounts for 43.20 percent of the costs connected with incarceration. In jails all across the world, extortion of staff members and corruption of guards, a less obvious form of staff extortion, are common practises. Given the significant influence that guards have over prisoners, it is reasonable to anticipate problems of this type; yet, the low pay that guards typically receive significantly exacerbates the situation. Prison prisoners offer bribes to prison guards in exchange for illegal products or special treatment.</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structure in place to facilitate communication between detainees and their family members, friends, and legal counsel requires more consideration. The Mulla Committee has produced a report detailing many of these issues, and it is vital that they be implemented immediately.</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addition, there is a problem with the fact that India's prisons lack adequate vocational training facilities and efficient rehabilitation programmes for offenders. Even though there are only a handful of rehabilitation programmes accessible, all of them are now regarded outmoded.</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addition to the previously identified concerns associated with Indian jails, new problems continue to surface. These issues include a lack of access to legal counsel, health care issues, the mistreatment of homosexual detainees, the consumption of illegal drugs, and violence within the jails.</w:t>
      </w:r>
    </w:p>
    <w:p w:rsidR="00000000" w:rsidDel="00000000" w:rsidP="00000000" w:rsidRDefault="00000000" w:rsidRPr="00000000" w14:paraId="0000005E">
      <w:pPr>
        <w:pStyle w:val="Heading1"/>
        <w:spacing w:before="197" w:line="360" w:lineRule="auto"/>
        <w:ind w:left="0" w:firstLine="0"/>
        <w:jc w:val="left"/>
        <w:rPr>
          <w:u w:val="single"/>
        </w:rPr>
      </w:pPr>
      <w:r w:rsidDel="00000000" w:rsidR="00000000" w:rsidRPr="00000000">
        <w:rPr>
          <w:u w:val="single"/>
          <w:rtl w:val="0"/>
        </w:rPr>
        <w:t xml:space="preserve">ROLE OF JUDICIARY IN THE ADMINISTRATION OF PRISON JUSTICE</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Indian court system, especially the Supreme Court, plays an active and dynamic role in the rehabilitation and administration of the country's prison system. Up until the 1980s, the Indian legal system adhered to status quo jurisprudence and displayed a lack of understanding and concern for the operation of prisons through its "hand-off" mentality. In 1974, the Supreme Court introduced its new jail jurisprudence for the first time. In a precedent-setting ruling in the case of D.B.M. Patnaik,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5"/>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Supreme Court of India determined that merely detaining convicted prisoners does not in and of itself violate any of their Constitutionally given fundamental rights. In 1977, when it considered the case of Hiralal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6"/>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Supreme Court once more emphasised the necessity for the rehabilitation of inmates and the reform of prisons. This flurry of legal activity continued. In the case of Sunil Batra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7"/>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which is considered a milestone judgement in the field of prison justice and the rights of inmates in India, the court ruled that "being incarcerated does not mean that a person has no rights."</w:t>
      </w:r>
    </w:p>
    <w:p w:rsidR="00000000" w:rsidDel="00000000" w:rsidP="00000000" w:rsidRDefault="00000000" w:rsidRPr="00000000" w14:paraId="00000060">
      <w:pPr>
        <w:pStyle w:val="Heading1"/>
        <w:spacing w:before="195" w:line="360" w:lineRule="auto"/>
        <w:ind w:left="0" w:firstLine="0"/>
        <w:rPr>
          <w:b w:val="0"/>
          <w:sz w:val="22"/>
          <w:szCs w:val="22"/>
        </w:rPr>
      </w:pPr>
      <w:r w:rsidDel="00000000" w:rsidR="00000000" w:rsidRPr="00000000">
        <w:rPr>
          <w:b w:val="0"/>
          <w:sz w:val="22"/>
          <w:szCs w:val="22"/>
          <w:rtl w:val="0"/>
        </w:rPr>
        <w:t xml:space="preserve">Legally speaking, his incarceration does not prevent him from utilising the Habeas Corpus procedure to protect his other fundamental rights. In case number </w:t>
      </w:r>
      <w:r w:rsidDel="00000000" w:rsidR="00000000" w:rsidRPr="00000000">
        <w:rPr>
          <w:b w:val="0"/>
          <w:sz w:val="22"/>
          <w:szCs w:val="22"/>
          <w:vertAlign w:val="superscript"/>
        </w:rPr>
        <w:footnoteReference w:customMarkFollows="0" w:id="28"/>
      </w:r>
      <w:r w:rsidDel="00000000" w:rsidR="00000000" w:rsidRPr="00000000">
        <w:rPr>
          <w:b w:val="0"/>
          <w:sz w:val="22"/>
          <w:szCs w:val="22"/>
          <w:rtl w:val="0"/>
        </w:rPr>
        <w:t xml:space="preserve">concerning Prem Shankar Shukala, the court stated that no one should be routinely shackled or restrained for the purpose of persuading the guard's escort. In R.D. Upadhyay's case</w:t>
      </w:r>
      <w:r w:rsidDel="00000000" w:rsidR="00000000" w:rsidRPr="00000000">
        <w:rPr>
          <w:b w:val="0"/>
          <w:sz w:val="22"/>
          <w:szCs w:val="22"/>
          <w:vertAlign w:val="superscript"/>
        </w:rPr>
        <w:footnoteReference w:customMarkFollows="0" w:id="29"/>
      </w:r>
      <w:r w:rsidDel="00000000" w:rsidR="00000000" w:rsidRPr="00000000">
        <w:rPr>
          <w:b w:val="0"/>
          <w:sz w:val="22"/>
          <w:szCs w:val="22"/>
          <w:rtl w:val="0"/>
        </w:rPr>
        <w:t xml:space="preserve">, the Supreme Court declared once more that the rights to fair treatment and judicial remedy are vital components of the administration of criminal justice. In the case of Hussain Ara Khatun, the Court played a proactive and constructive role with regard to prison system reform. The court emphasised, among other things, the necessity for jail conditions in India to be improved.</w:t>
      </w:r>
    </w:p>
    <w:p w:rsidR="00000000" w:rsidDel="00000000" w:rsidP="00000000" w:rsidRDefault="00000000" w:rsidRPr="00000000" w14:paraId="00000061">
      <w:pPr>
        <w:pStyle w:val="Heading1"/>
        <w:spacing w:before="195" w:line="360" w:lineRule="auto"/>
        <w:ind w:left="0" w:firstLine="0"/>
        <w:rPr>
          <w:b w:val="0"/>
          <w:sz w:val="22"/>
          <w:szCs w:val="22"/>
        </w:rPr>
      </w:pPr>
      <w:r w:rsidDel="00000000" w:rsidR="00000000" w:rsidRPr="00000000">
        <w:rPr>
          <w:b w:val="0"/>
          <w:sz w:val="22"/>
          <w:szCs w:val="22"/>
          <w:rtl w:val="0"/>
        </w:rPr>
        <w:t xml:space="preserve">In seeing prisons as institutions for the correction and rehabilitation of criminals, the Indian Judiciary's active engagement reflects a shift in attitude towards the rights of prisoners and the reformation of prisons.</w:t>
      </w:r>
    </w:p>
    <w:p w:rsidR="00000000" w:rsidDel="00000000" w:rsidP="00000000" w:rsidRDefault="00000000" w:rsidRPr="00000000" w14:paraId="00000062">
      <w:pPr>
        <w:pStyle w:val="Heading1"/>
        <w:spacing w:before="195" w:line="360" w:lineRule="auto"/>
        <w:ind w:left="0" w:firstLine="0"/>
        <w:rPr>
          <w:b w:val="0"/>
          <w:sz w:val="22"/>
          <w:szCs w:val="22"/>
        </w:rPr>
      </w:pPr>
      <w:r w:rsidDel="00000000" w:rsidR="00000000" w:rsidRPr="00000000">
        <w:rPr>
          <w:rtl w:val="0"/>
        </w:rPr>
      </w:r>
    </w:p>
    <w:p w:rsidR="00000000" w:rsidDel="00000000" w:rsidP="00000000" w:rsidRDefault="00000000" w:rsidRPr="00000000" w14:paraId="00000063">
      <w:pPr>
        <w:pStyle w:val="Heading1"/>
        <w:spacing w:before="195" w:line="360" w:lineRule="auto"/>
        <w:ind w:left="0" w:firstLine="0"/>
        <w:rPr>
          <w:u w:val="single"/>
        </w:rPr>
      </w:pPr>
      <w:r w:rsidDel="00000000" w:rsidR="00000000" w:rsidRPr="00000000">
        <w:rPr>
          <w:u w:val="single"/>
          <w:rtl w:val="0"/>
        </w:rPr>
        <w:t xml:space="preserve">CONCLUSION</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recent years, there has been a worldwide expansion of the body of law that controls prisons in order to protect the fundamental rights of inmates and guarantee that prisons are managed as efficiently as possible. As a result, the current legal framework governing the administration of jails must be modernised as the initial step in the process. In addition, the Criminal Code should be changed, a new Prisons Act should be enacted, and every Jail Manual should be revised. Importantly, the Indian Judiciary must continue to play a proactive and positive role in the country's penal system in order to fulfil its duty.</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conclusion, it is imperative that we never lose sight of the fact that the question of rehabilitating former offenders and ensuring that justice is administered in prisons is merely a subset of the wider issue of social regeneration. It is vital that we never lose sight of this reality, as it is imperative that we never lose sight of this fact. It is impossible for the prison administration to successfully rehabilitate the prisoners on its own. Only if our economic system, educational system, social institutions, and values can be correctly integrated into a coherent and harmonious whole based on knowledge of the human institution would these efforts be successful.</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60" w:lineRule="auto"/>
        <w:ind w:left="0" w:right="0" w:firstLine="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60" w:lineRule="auto"/>
        <w:ind w:left="0" w:right="0" w:firstLine="0"/>
        <w:jc w:val="left"/>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60" w:lineRule="auto"/>
        <w:ind w:left="0" w:right="0" w:firstLine="0"/>
        <w:jc w:val="left"/>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60" w:lineRule="auto"/>
        <w:ind w:left="0" w:right="0" w:firstLine="0"/>
        <w:jc w:val="left"/>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B">
      <w:pPr>
        <w:spacing w:before="1" w:line="360" w:lineRule="auto"/>
        <w:ind w:left="1511" w:right="1512" w:firstLine="0"/>
        <w:jc w:val="center"/>
        <w:rPr>
          <w:sz w:val="28"/>
          <w:szCs w:val="28"/>
        </w:rPr>
      </w:pPr>
      <w:r w:rsidDel="00000000" w:rsidR="00000000" w:rsidRPr="00000000">
        <w:rPr>
          <w:sz w:val="28"/>
          <w:szCs w:val="28"/>
          <w:rtl w:val="0"/>
        </w:rPr>
        <w:t xml:space="preserve">*********</w:t>
      </w:r>
    </w:p>
    <w:p w:rsidR="00000000" w:rsidDel="00000000" w:rsidP="00000000" w:rsidRDefault="00000000" w:rsidRPr="00000000" w14:paraId="0000006C">
      <w:pPr>
        <w:spacing w:before="1" w:line="360" w:lineRule="auto"/>
        <w:ind w:left="1511" w:right="1512" w:firstLine="0"/>
        <w:jc w:val="center"/>
        <w:rPr>
          <w:sz w:val="28"/>
          <w:szCs w:val="28"/>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REFERENCES</w:t>
      </w:r>
    </w:p>
    <w:p w:rsidR="00000000" w:rsidDel="00000000" w:rsidP="00000000" w:rsidRDefault="00000000" w:rsidRPr="00000000" w14:paraId="000000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78"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Prof. N.V. Paranjape: Criminology &amp; Penology with Victimology, Central Law Publications, Allahabad, Fifteenth Edition Reprinted 2012 </w:t>
      </w: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78"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www.indiankanoon.org, Special Research on Cases </w:t>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78"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www.grkarelawlibrary.yolasite.com, Special Research on Historical Aspect of Prison Reforms in India as well as Prison Laws in India</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6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sectPr>
      <w:headerReference r:id="rId7" w:type="default"/>
      <w:pgSz w:h="15840" w:w="12240" w:orient="portrait"/>
      <w:pgMar w:bottom="280" w:top="2180" w:left="1720" w:right="1720" w:header="1962"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3">
      <w:pPr>
        <w:spacing w:before="9" w:lineRule="auto"/>
        <w:jc w:val="both"/>
        <w:rPr>
          <w:sz w:val="18"/>
          <w:szCs w:val="1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8"/>
          <w:szCs w:val="18"/>
          <w:rtl w:val="0"/>
        </w:rPr>
        <w:t xml:space="preserve">Vidya Bhushan, Prison Administration in India, S. Chand &amp; Co., (1970), p. 246.</w:t>
      </w:r>
    </w:p>
  </w:footnote>
  <w:footnote w:id="1">
    <w:p w:rsidR="00000000" w:rsidDel="00000000" w:rsidP="00000000" w:rsidRDefault="00000000" w:rsidRPr="00000000" w14:paraId="00000074">
      <w:pPr>
        <w:spacing w:before="9" w:line="249" w:lineRule="auto"/>
        <w:ind w:right="1167"/>
        <w:jc w:val="both"/>
        <w:rPr>
          <w:sz w:val="18"/>
          <w:szCs w:val="1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8"/>
          <w:szCs w:val="18"/>
          <w:rtl w:val="0"/>
        </w:rPr>
        <w:t xml:space="preserve">Model Prison Manual for the Superintendence and Management of Prisons in India, prepared by Bureau of Police Research and Development, Ministry of Home Affairs, Government of India, New Delhi, (2003), p. I</w:t>
      </w:r>
    </w:p>
  </w:footnote>
  <w:footnote w:id="2">
    <w:p w:rsidR="00000000" w:rsidDel="00000000" w:rsidP="00000000" w:rsidRDefault="00000000" w:rsidRPr="00000000" w14:paraId="00000075">
      <w:pPr>
        <w:spacing w:before="2" w:line="249" w:lineRule="auto"/>
        <w:ind w:right="1168"/>
        <w:jc w:val="both"/>
        <w:rPr>
          <w:sz w:val="18"/>
          <w:szCs w:val="1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8"/>
          <w:szCs w:val="18"/>
          <w:rtl w:val="0"/>
        </w:rPr>
        <w:t xml:space="preserve">For details see: </w:t>
      </w:r>
      <w:hyperlink r:id="rId1">
        <w:r w:rsidDel="00000000" w:rsidR="00000000" w:rsidRPr="00000000">
          <w:rPr>
            <w:sz w:val="18"/>
            <w:szCs w:val="18"/>
            <w:rtl w:val="0"/>
          </w:rPr>
          <w:t xml:space="preserve">http://en.wikiperdia.org/wiki/wiki/prison/definition,</w:t>
        </w:r>
      </w:hyperlink>
      <w:r w:rsidDel="00000000" w:rsidR="00000000" w:rsidRPr="00000000">
        <w:rPr>
          <w:sz w:val="18"/>
          <w:szCs w:val="18"/>
          <w:rtl w:val="0"/>
        </w:rPr>
        <w:t xml:space="preserve"> (Accessed on 10.05.2013)</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3">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For details see: </w:t>
      </w:r>
      <w:hyperlink r:id="rId2">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http://Oxforddictionaries.com/definitions/english/prison?q=prison,</w:t>
        </w:r>
      </w:hyperlink>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(Accessed on 10.05.2013)</w:t>
      </w:r>
    </w:p>
  </w:footnote>
  <w:footnote w:id="4">
    <w:p w:rsidR="00000000" w:rsidDel="00000000" w:rsidP="00000000" w:rsidRDefault="00000000" w:rsidRPr="00000000" w14:paraId="00000078">
      <w:pPr>
        <w:spacing w:before="1" w:line="249" w:lineRule="auto"/>
        <w:ind w:right="1155"/>
        <w:rPr>
          <w:sz w:val="18"/>
          <w:szCs w:val="1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8"/>
          <w:szCs w:val="18"/>
          <w:rtl w:val="0"/>
        </w:rPr>
        <w:t xml:space="preserve">B.S. Haikerwal, </w:t>
      </w:r>
      <w:r w:rsidDel="00000000" w:rsidR="00000000" w:rsidRPr="00000000">
        <w:rPr>
          <w:i w:val="1"/>
          <w:sz w:val="18"/>
          <w:szCs w:val="18"/>
          <w:rtl w:val="0"/>
        </w:rPr>
        <w:t xml:space="preserve">A Comparative Study of Penology</w:t>
      </w:r>
      <w:r w:rsidDel="00000000" w:rsidR="00000000" w:rsidRPr="00000000">
        <w:rPr>
          <w:sz w:val="18"/>
          <w:szCs w:val="18"/>
          <w:rtl w:val="0"/>
        </w:rPr>
        <w:t xml:space="preserve">, Ram Narayan Lal Law Publisher, Allahabad, (1979), p. 97.</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5">
    <w:p w:rsidR="00000000" w:rsidDel="00000000" w:rsidP="00000000" w:rsidRDefault="00000000" w:rsidRPr="00000000" w14:paraId="0000007A">
      <w:pPr>
        <w:spacing w:before="38" w:line="249" w:lineRule="auto"/>
        <w:ind w:right="1155"/>
        <w:rPr>
          <w:sz w:val="18"/>
          <w:szCs w:val="1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8"/>
          <w:szCs w:val="18"/>
          <w:rtl w:val="0"/>
        </w:rPr>
        <w:t xml:space="preserve">Amarendra Mohanty, </w:t>
      </w:r>
      <w:r w:rsidDel="00000000" w:rsidR="00000000" w:rsidRPr="00000000">
        <w:rPr>
          <w:i w:val="1"/>
          <w:sz w:val="18"/>
          <w:szCs w:val="18"/>
          <w:rtl w:val="0"/>
        </w:rPr>
        <w:t xml:space="preserve">Indian Prison System</w:t>
      </w:r>
      <w:r w:rsidDel="00000000" w:rsidR="00000000" w:rsidRPr="00000000">
        <w:rPr>
          <w:sz w:val="18"/>
          <w:szCs w:val="18"/>
          <w:rtl w:val="0"/>
        </w:rPr>
        <w:t xml:space="preserve">, Ashish Publishing House, New Delhi, (1990), p. 2</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6">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Id., at p.3</w:t>
      </w:r>
      <w:r w:rsidDel="00000000" w:rsidR="00000000" w:rsidRPr="00000000">
        <w:rPr>
          <w:rtl w:val="0"/>
        </w:rPr>
      </w:r>
    </w:p>
  </w:footnote>
  <w:footnote w:id="7">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Ibid.</w:t>
      </w:r>
      <w:r w:rsidDel="00000000" w:rsidR="00000000" w:rsidRPr="00000000">
        <w:rPr>
          <w:rtl w:val="0"/>
        </w:rPr>
      </w:r>
    </w:p>
  </w:footnote>
  <w:footnote w:id="8">
    <w:p w:rsidR="00000000" w:rsidDel="00000000" w:rsidP="00000000" w:rsidRDefault="00000000" w:rsidRPr="00000000" w14:paraId="0000007E">
      <w:pPr>
        <w:spacing w:before="9" w:line="249" w:lineRule="auto"/>
        <w:ind w:right="1155"/>
        <w:rPr>
          <w:sz w:val="18"/>
          <w:szCs w:val="1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8"/>
          <w:szCs w:val="18"/>
          <w:rtl w:val="0"/>
        </w:rPr>
        <w:t xml:space="preserve">Donald R. Cressy, “</w:t>
      </w:r>
      <w:r w:rsidDel="00000000" w:rsidR="00000000" w:rsidRPr="00000000">
        <w:rPr>
          <w:i w:val="1"/>
          <w:sz w:val="18"/>
          <w:szCs w:val="18"/>
          <w:rtl w:val="0"/>
        </w:rPr>
        <w:t xml:space="preserve">The Prison: Studies in Institutional and Organizational and Change</w:t>
      </w:r>
      <w:r w:rsidDel="00000000" w:rsidR="00000000" w:rsidRPr="00000000">
        <w:rPr>
          <w:sz w:val="18"/>
          <w:szCs w:val="18"/>
          <w:rtl w:val="0"/>
        </w:rPr>
        <w:t xml:space="preserve">”, Holt, Rinehart and Winston, Inc. New York, (1961), p.5</w:t>
      </w:r>
    </w:p>
  </w:footnote>
  <w:footnote w:id="9">
    <w:p w:rsidR="00000000" w:rsidDel="00000000" w:rsidP="00000000" w:rsidRDefault="00000000" w:rsidRPr="00000000" w14:paraId="0000007F">
      <w:pPr>
        <w:spacing w:before="2" w:line="249" w:lineRule="auto"/>
        <w:ind w:right="1155"/>
        <w:rPr>
          <w:sz w:val="18"/>
          <w:szCs w:val="1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8"/>
          <w:szCs w:val="18"/>
          <w:rtl w:val="0"/>
        </w:rPr>
        <w:t xml:space="preserve">Indra Jeet Singh, “</w:t>
      </w:r>
      <w:r w:rsidDel="00000000" w:rsidR="00000000" w:rsidRPr="00000000">
        <w:rPr>
          <w:i w:val="1"/>
          <w:sz w:val="18"/>
          <w:szCs w:val="18"/>
          <w:rtl w:val="0"/>
        </w:rPr>
        <w:t xml:space="preserve">Indian Prison: A Sociological Enquiry</w:t>
      </w:r>
      <w:r w:rsidDel="00000000" w:rsidR="00000000" w:rsidRPr="00000000">
        <w:rPr>
          <w:sz w:val="18"/>
          <w:szCs w:val="18"/>
          <w:rtl w:val="0"/>
        </w:rPr>
        <w:t xml:space="preserve">”, Concept Publishing House, Delhi, (1979), p.1.</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0">
    <w:p w:rsidR="00000000" w:rsidDel="00000000" w:rsidP="00000000" w:rsidRDefault="00000000" w:rsidRPr="00000000" w14:paraId="00000081">
      <w:pPr>
        <w:spacing w:before="9" w:line="249" w:lineRule="auto"/>
        <w:ind w:right="1155"/>
        <w:rPr>
          <w:sz w:val="18"/>
          <w:szCs w:val="1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8"/>
          <w:szCs w:val="18"/>
          <w:rtl w:val="0"/>
        </w:rPr>
        <w:t xml:space="preserve">For details see:</w:t>
      </w:r>
      <w:hyperlink r:id="rId3">
        <w:r w:rsidDel="00000000" w:rsidR="00000000" w:rsidRPr="00000000">
          <w:rPr>
            <w:i w:val="1"/>
            <w:sz w:val="18"/>
            <w:szCs w:val="18"/>
            <w:rtl w:val="0"/>
          </w:rPr>
          <w:t xml:space="preserve">http://works.bepress.com/cgi/viewcontent.cgi?article=1006&amp;</w:t>
        </w:r>
      </w:hyperlink>
      <w:r w:rsidDel="00000000" w:rsidR="00000000" w:rsidRPr="00000000">
        <w:rPr>
          <w:i w:val="1"/>
          <w:sz w:val="18"/>
          <w:szCs w:val="18"/>
          <w:rtl w:val="0"/>
        </w:rPr>
        <w:t xml:space="preserve"> contextkrishnaareti&amp;sei-</w:t>
      </w:r>
      <w:r w:rsidDel="00000000" w:rsidR="00000000" w:rsidRPr="00000000">
        <w:rPr>
          <w:sz w:val="18"/>
          <w:szCs w:val="18"/>
          <w:rtl w:val="0"/>
        </w:rPr>
        <w:t xml:space="preserve">, (Accessed on 17</w:t>
      </w:r>
      <w:r w:rsidDel="00000000" w:rsidR="00000000" w:rsidRPr="00000000">
        <w:rPr>
          <w:sz w:val="18"/>
          <w:szCs w:val="18"/>
          <w:vertAlign w:val="superscript"/>
          <w:rtl w:val="0"/>
        </w:rPr>
        <w:t xml:space="preserve">th</w:t>
      </w:r>
      <w:r w:rsidDel="00000000" w:rsidR="00000000" w:rsidRPr="00000000">
        <w:rPr>
          <w:sz w:val="18"/>
          <w:szCs w:val="18"/>
          <w:rtl w:val="0"/>
        </w:rPr>
        <w:t xml:space="preserve"> July 2013)</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1">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Universal Declaration of Human Rights, 1948, Article, 1</w:t>
      </w:r>
      <w:r w:rsidDel="00000000" w:rsidR="00000000" w:rsidRPr="00000000">
        <w:rPr>
          <w:rtl w:val="0"/>
        </w:rPr>
      </w:r>
    </w:p>
  </w:footnote>
  <w:footnote w:id="12">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International Covenant on Civil and Political Rights, 1966, Article 7</w:t>
      </w:r>
      <w:r w:rsidDel="00000000" w:rsidR="00000000" w:rsidRPr="00000000">
        <w:rPr>
          <w:rtl w:val="0"/>
        </w:rPr>
      </w:r>
    </w:p>
  </w:footnote>
  <w:footnote w:id="13">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Declaration on Protection from Torture, 1975, Article 2</w:t>
      </w:r>
      <w:r w:rsidDel="00000000" w:rsidR="00000000" w:rsidRPr="00000000">
        <w:rPr>
          <w:rtl w:val="0"/>
        </w:rPr>
      </w:r>
    </w:p>
  </w:footnote>
  <w:footnote w:id="14">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European Convention on Human Rights (1953-69), Article 2</w:t>
      </w:r>
      <w:r w:rsidDel="00000000" w:rsidR="00000000" w:rsidRPr="00000000">
        <w:rPr>
          <w:rtl w:val="0"/>
        </w:rPr>
      </w:r>
    </w:p>
  </w:footnote>
  <w:footnote w:id="15">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UN Resolution 39/46 of 10</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Dec. 1984</w:t>
      </w:r>
      <w:r w:rsidDel="00000000" w:rsidR="00000000" w:rsidRPr="00000000">
        <w:rPr>
          <w:rtl w:val="0"/>
        </w:rPr>
      </w:r>
    </w:p>
  </w:footnote>
  <w:footnote w:id="16">
    <w:p w:rsidR="00000000" w:rsidDel="00000000" w:rsidP="00000000" w:rsidRDefault="00000000" w:rsidRPr="00000000" w14:paraId="00000088">
      <w:pPr>
        <w:spacing w:before="9" w:lineRule="auto"/>
        <w:rPr>
          <w:sz w:val="18"/>
          <w:szCs w:val="1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8"/>
          <w:szCs w:val="18"/>
          <w:rtl w:val="0"/>
        </w:rPr>
        <w:t xml:space="preserve">The Convention against Torture, 1984, Article 2(1)</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7">
    <w:p w:rsidR="00000000" w:rsidDel="00000000" w:rsidP="00000000" w:rsidRDefault="00000000" w:rsidRPr="00000000" w14:paraId="0000008A">
      <w:pPr>
        <w:spacing w:before="50" w:line="249" w:lineRule="auto"/>
        <w:ind w:right="1155"/>
        <w:rPr>
          <w:sz w:val="18"/>
          <w:szCs w:val="1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8"/>
          <w:szCs w:val="18"/>
          <w:rtl w:val="0"/>
        </w:rPr>
        <w:t xml:space="preserve">Nitai Roy Chowdhury, “</w:t>
      </w:r>
      <w:r w:rsidDel="00000000" w:rsidR="00000000" w:rsidRPr="00000000">
        <w:rPr>
          <w:i w:val="1"/>
          <w:sz w:val="18"/>
          <w:szCs w:val="18"/>
          <w:rtl w:val="0"/>
        </w:rPr>
        <w:t xml:space="preserve">Indian Prison Laws and Correction of Prisoners</w:t>
      </w:r>
      <w:r w:rsidDel="00000000" w:rsidR="00000000" w:rsidRPr="00000000">
        <w:rPr>
          <w:sz w:val="18"/>
          <w:szCs w:val="18"/>
          <w:rtl w:val="0"/>
        </w:rPr>
        <w:t xml:space="preserve">”, Deep and Deep Publications, New Delhi, (2002), p. 75</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8">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Id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Article 19(1)(g)</w:t>
      </w:r>
      <w:r w:rsidDel="00000000" w:rsidR="00000000" w:rsidRPr="00000000">
        <w:rPr>
          <w:rtl w:val="0"/>
        </w:rPr>
      </w:r>
    </w:p>
  </w:footnote>
  <w:footnote w:id="19">
    <w:p w:rsidR="00000000" w:rsidDel="00000000" w:rsidP="00000000" w:rsidRDefault="00000000" w:rsidRPr="00000000" w14:paraId="0000008D">
      <w:pPr>
        <w:spacing w:before="10" w:lineRule="auto"/>
        <w:rPr>
          <w:sz w:val="18"/>
          <w:szCs w:val="1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8"/>
          <w:szCs w:val="18"/>
          <w:rtl w:val="0"/>
        </w:rPr>
        <w:t xml:space="preserve">The Prisons Act, 1894, Section 4</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20">
    <w:p w:rsidR="00000000" w:rsidDel="00000000" w:rsidP="00000000" w:rsidRDefault="00000000" w:rsidRPr="00000000" w14:paraId="0000008F">
      <w:pPr>
        <w:spacing w:before="10" w:lineRule="auto"/>
        <w:rPr>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sz w:val="20"/>
          <w:szCs w:val="20"/>
          <w:rtl w:val="0"/>
        </w:rPr>
        <w:t xml:space="preserve">Id</w:t>
      </w:r>
      <w:r w:rsidDel="00000000" w:rsidR="00000000" w:rsidRPr="00000000">
        <w:rPr>
          <w:sz w:val="20"/>
          <w:szCs w:val="20"/>
          <w:rtl w:val="0"/>
        </w:rPr>
        <w:t xml:space="preserve">., Sec. 31 &amp; 35</w:t>
      </w:r>
    </w:p>
  </w:footnote>
  <w:footnote w:id="21">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Prisoners Act,1990, Section 28</w:t>
      </w:r>
    </w:p>
  </w:footnote>
  <w:footnote w:id="22">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Hussainara Khatoon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v.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State of Bihar, AIR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1979 (SC 1377)</w:t>
      </w:r>
      <w:r w:rsidDel="00000000" w:rsidR="00000000" w:rsidRPr="00000000">
        <w:rPr>
          <w:rtl w:val="0"/>
        </w:rPr>
      </w:r>
    </w:p>
  </w:footnote>
  <w:footnote w:id="23">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For details see: </w:t>
      </w:r>
      <w:hyperlink r:id="rId4">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http://www.oocities.org/indianfascism/fascism/prison.htm, </w:t>
        </w:r>
      </w:hyperlink>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(Accessed on, 18 July 2013)</w:t>
      </w:r>
      <w:r w:rsidDel="00000000" w:rsidR="00000000" w:rsidRPr="00000000">
        <w:rPr>
          <w:rtl w:val="0"/>
        </w:rPr>
      </w:r>
    </w:p>
  </w:footnote>
  <w:footnote w:id="24">
    <w:p w:rsidR="00000000" w:rsidDel="00000000" w:rsidP="00000000" w:rsidRDefault="00000000" w:rsidRPr="00000000" w14:paraId="00000093">
      <w:pPr>
        <w:spacing w:before="1" w:line="249" w:lineRule="auto"/>
        <w:ind w:right="1155"/>
        <w:rPr>
          <w:sz w:val="18"/>
          <w:szCs w:val="1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8"/>
          <w:szCs w:val="18"/>
          <w:rtl w:val="0"/>
        </w:rPr>
        <w:t xml:space="preserve">For details see: </w:t>
      </w:r>
      <w:hyperlink r:id="rId5">
        <w:r w:rsidDel="00000000" w:rsidR="00000000" w:rsidRPr="00000000">
          <w:rPr>
            <w:i w:val="1"/>
            <w:sz w:val="18"/>
            <w:szCs w:val="18"/>
            <w:rtl w:val="0"/>
          </w:rPr>
          <w:t xml:space="preserve">http://www.nimhans.kar.nic.in/prison/chapter_2.pdf </w:t>
        </w:r>
      </w:hyperlink>
      <w:r w:rsidDel="00000000" w:rsidR="00000000" w:rsidRPr="00000000">
        <w:rPr>
          <w:sz w:val="18"/>
          <w:szCs w:val="18"/>
          <w:rtl w:val="0"/>
        </w:rPr>
        <w:t xml:space="preserve">(Accessed on, 16</w:t>
      </w:r>
      <w:r w:rsidDel="00000000" w:rsidR="00000000" w:rsidRPr="00000000">
        <w:rPr>
          <w:sz w:val="18"/>
          <w:szCs w:val="18"/>
          <w:vertAlign w:val="superscript"/>
          <w:rtl w:val="0"/>
        </w:rPr>
        <w:t xml:space="preserve">th</w:t>
      </w:r>
      <w:r w:rsidDel="00000000" w:rsidR="00000000" w:rsidRPr="00000000">
        <w:rPr>
          <w:sz w:val="18"/>
          <w:szCs w:val="18"/>
          <w:rtl w:val="0"/>
        </w:rPr>
        <w:t xml:space="preserve"> July 2013)</w:t>
      </w:r>
    </w:p>
  </w:footnote>
  <w:footnote w:id="25">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D. B. M. Patnaik v. State of A. P</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AIR 1974 (SC 2092)</w:t>
      </w:r>
      <w:r w:rsidDel="00000000" w:rsidR="00000000" w:rsidRPr="00000000">
        <w:rPr>
          <w:rtl w:val="0"/>
        </w:rPr>
      </w:r>
    </w:p>
  </w:footnote>
  <w:footnote w:id="26">
    <w:p w:rsidR="00000000" w:rsidDel="00000000" w:rsidP="00000000" w:rsidRDefault="00000000" w:rsidRPr="00000000" w14:paraId="00000095">
      <w:pPr>
        <w:spacing w:before="9" w:lineRule="auto"/>
        <w:rPr>
          <w:sz w:val="18"/>
          <w:szCs w:val="1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sz w:val="18"/>
          <w:szCs w:val="18"/>
          <w:rtl w:val="0"/>
        </w:rPr>
        <w:t xml:space="preserve">Hiralal Mallick </w:t>
      </w:r>
      <w:r w:rsidDel="00000000" w:rsidR="00000000" w:rsidRPr="00000000">
        <w:rPr>
          <w:sz w:val="18"/>
          <w:szCs w:val="18"/>
          <w:rtl w:val="0"/>
        </w:rPr>
        <w:t xml:space="preserve">v</w:t>
      </w:r>
      <w:r w:rsidDel="00000000" w:rsidR="00000000" w:rsidRPr="00000000">
        <w:rPr>
          <w:i w:val="1"/>
          <w:sz w:val="18"/>
          <w:szCs w:val="18"/>
          <w:rtl w:val="0"/>
        </w:rPr>
        <w:t xml:space="preserve">. State of Bihar., </w:t>
      </w:r>
      <w:r w:rsidDel="00000000" w:rsidR="00000000" w:rsidRPr="00000000">
        <w:rPr>
          <w:sz w:val="18"/>
          <w:szCs w:val="18"/>
          <w:rtl w:val="0"/>
        </w:rPr>
        <w:t xml:space="preserve">AIR 1977 (SC 2237)</w:t>
      </w:r>
    </w:p>
  </w:footnote>
  <w:footnote w:id="27">
    <w:p w:rsidR="00000000" w:rsidDel="00000000" w:rsidP="00000000" w:rsidRDefault="00000000" w:rsidRPr="00000000" w14:paraId="00000096">
      <w:pPr>
        <w:spacing w:before="9" w:lineRule="auto"/>
        <w:rPr>
          <w:sz w:val="18"/>
          <w:szCs w:val="1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sz w:val="18"/>
          <w:szCs w:val="18"/>
          <w:rtl w:val="0"/>
        </w:rPr>
        <w:t xml:space="preserve">Sunil Batra v. Delhi Administration</w:t>
      </w:r>
      <w:r w:rsidDel="00000000" w:rsidR="00000000" w:rsidRPr="00000000">
        <w:rPr>
          <w:sz w:val="18"/>
          <w:szCs w:val="18"/>
          <w:rtl w:val="0"/>
        </w:rPr>
        <w:t xml:space="preserve">., AIR 1978 (SC 1675)</w:t>
      </w:r>
    </w:p>
  </w:footnote>
  <w:footnote w:id="28">
    <w:p w:rsidR="00000000" w:rsidDel="00000000" w:rsidP="00000000" w:rsidRDefault="00000000" w:rsidRPr="00000000" w14:paraId="00000097">
      <w:pPr>
        <w:spacing w:before="47" w:lineRule="auto"/>
        <w:rPr>
          <w:sz w:val="18"/>
          <w:szCs w:val="1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sz w:val="18"/>
          <w:szCs w:val="18"/>
          <w:rtl w:val="0"/>
        </w:rPr>
        <w:t xml:space="preserve">Prem Shankar Shukla v</w:t>
      </w:r>
      <w:r w:rsidDel="00000000" w:rsidR="00000000" w:rsidRPr="00000000">
        <w:rPr>
          <w:sz w:val="18"/>
          <w:szCs w:val="18"/>
          <w:rtl w:val="0"/>
        </w:rPr>
        <w:t xml:space="preserve">. </w:t>
      </w:r>
      <w:r w:rsidDel="00000000" w:rsidR="00000000" w:rsidRPr="00000000">
        <w:rPr>
          <w:i w:val="1"/>
          <w:sz w:val="18"/>
          <w:szCs w:val="18"/>
          <w:rtl w:val="0"/>
        </w:rPr>
        <w:t xml:space="preserve">Delhi Administration., </w:t>
      </w:r>
      <w:r w:rsidDel="00000000" w:rsidR="00000000" w:rsidRPr="00000000">
        <w:rPr>
          <w:sz w:val="18"/>
          <w:szCs w:val="18"/>
          <w:rtl w:val="0"/>
        </w:rPr>
        <w:t xml:space="preserve">AIR 1980 (SC 1535)</w:t>
      </w:r>
    </w:p>
  </w:footnote>
  <w:footnote w:id="29">
    <w:p w:rsidR="00000000" w:rsidDel="00000000" w:rsidP="00000000" w:rsidRDefault="00000000" w:rsidRPr="00000000" w14:paraId="00000098">
      <w:pPr>
        <w:spacing w:before="9" w:lineRule="auto"/>
        <w:rPr>
          <w:sz w:val="18"/>
          <w:szCs w:val="1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sz w:val="18"/>
          <w:szCs w:val="18"/>
          <w:rtl w:val="0"/>
        </w:rPr>
        <w:t xml:space="preserve">R.D</w:t>
      </w:r>
      <w:r w:rsidDel="00000000" w:rsidR="00000000" w:rsidRPr="00000000">
        <w:rPr>
          <w:sz w:val="18"/>
          <w:szCs w:val="18"/>
          <w:rtl w:val="0"/>
        </w:rPr>
        <w:t xml:space="preserve">. </w:t>
      </w:r>
      <w:r w:rsidDel="00000000" w:rsidR="00000000" w:rsidRPr="00000000">
        <w:rPr>
          <w:i w:val="1"/>
          <w:sz w:val="18"/>
          <w:szCs w:val="18"/>
          <w:rtl w:val="0"/>
        </w:rPr>
        <w:t xml:space="preserve">Upadhyay </w:t>
      </w:r>
      <w:r w:rsidDel="00000000" w:rsidR="00000000" w:rsidRPr="00000000">
        <w:rPr>
          <w:sz w:val="18"/>
          <w:szCs w:val="18"/>
          <w:rtl w:val="0"/>
        </w:rPr>
        <w:t xml:space="preserve">v. </w:t>
      </w:r>
      <w:r w:rsidDel="00000000" w:rsidR="00000000" w:rsidRPr="00000000">
        <w:rPr>
          <w:i w:val="1"/>
          <w:sz w:val="18"/>
          <w:szCs w:val="18"/>
          <w:rtl w:val="0"/>
        </w:rPr>
        <w:t xml:space="preserve">State of A.P. and Ors</w:t>
      </w:r>
      <w:r w:rsidDel="00000000" w:rsidR="00000000" w:rsidRPr="00000000">
        <w:rPr>
          <w:sz w:val="18"/>
          <w:szCs w:val="18"/>
          <w:rtl w:val="0"/>
        </w:rPr>
        <w:t xml:space="preserve">., AIR 2001 (SCC 437)</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5716588</wp:posOffset>
              </wp:positionH>
              <wp:positionV relativeFrom="page">
                <wp:posOffset>1228408</wp:posOffset>
              </wp:positionV>
              <wp:extent cx="270510" cy="161925"/>
              <wp:effectExtent b="0" l="0" r="0" t="0"/>
              <wp:wrapNone/>
              <wp:docPr id="2" name=""/>
              <a:graphic>
                <a:graphicData uri="http://schemas.microsoft.com/office/word/2010/wordprocessingShape">
                  <wps:wsp>
                    <wps:cNvSpPr/>
                    <wps:cNvPr id="3" name="Shape 3"/>
                    <wps:spPr>
                      <a:xfrm>
                        <a:off x="5215508" y="3703800"/>
                        <a:ext cx="260985" cy="152400"/>
                      </a:xfrm>
                      <a:prstGeom prst="rect">
                        <a:avLst/>
                      </a:prstGeom>
                      <a:noFill/>
                      <a:ln>
                        <a:noFill/>
                      </a:ln>
                    </wps:spPr>
                    <wps:txbx>
                      <w:txbxContent>
                        <w:p w:rsidR="00000000" w:rsidDel="00000000" w:rsidP="00000000" w:rsidRDefault="00000000" w:rsidRPr="00000000">
                          <w:pPr>
                            <w:spacing w:after="0" w:before="12.000000476837158" w:line="240"/>
                            <w:ind w:left="60" w:right="0" w:firstLine="6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5716588</wp:posOffset>
              </wp:positionH>
              <wp:positionV relativeFrom="page">
                <wp:posOffset>1228408</wp:posOffset>
              </wp:positionV>
              <wp:extent cx="270510" cy="161925"/>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70510" cy="161925"/>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1811338</wp:posOffset>
              </wp:positionH>
              <wp:positionV relativeFrom="page">
                <wp:posOffset>1251268</wp:posOffset>
              </wp:positionV>
              <wp:extent cx="2042795" cy="161925"/>
              <wp:effectExtent b="0" l="0" r="0" t="0"/>
              <wp:wrapNone/>
              <wp:docPr id="1" name=""/>
              <a:graphic>
                <a:graphicData uri="http://schemas.microsoft.com/office/word/2010/wordprocessingShape">
                  <wps:wsp>
                    <wps:cNvSpPr/>
                    <wps:cNvPr id="2" name="Shape 2"/>
                    <wps:spPr>
                      <a:xfrm>
                        <a:off x="4329365" y="3703800"/>
                        <a:ext cx="2033270" cy="15240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1811338</wp:posOffset>
              </wp:positionH>
              <wp:positionV relativeFrom="page">
                <wp:posOffset>1251268</wp:posOffset>
              </wp:positionV>
              <wp:extent cx="2042795" cy="161925"/>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2042795" cy="1619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8" w:hanging="360"/>
      </w:pPr>
      <w:rPr>
        <w:rFonts w:ascii="Noto Sans Symbols" w:cs="Noto Sans Symbols" w:eastAsia="Noto Sans Symbols" w:hAnsi="Noto Sans Symbols"/>
      </w:rPr>
    </w:lvl>
    <w:lvl w:ilvl="1">
      <w:start w:val="1"/>
      <w:numFmt w:val="bullet"/>
      <w:lvlText w:val="o"/>
      <w:lvlJc w:val="left"/>
      <w:pPr>
        <w:ind w:left="1498" w:hanging="360"/>
      </w:pPr>
      <w:rPr>
        <w:rFonts w:ascii="Courier New" w:cs="Courier New" w:eastAsia="Courier New" w:hAnsi="Courier New"/>
      </w:rPr>
    </w:lvl>
    <w:lvl w:ilvl="2">
      <w:start w:val="1"/>
      <w:numFmt w:val="bullet"/>
      <w:lvlText w:val="▪"/>
      <w:lvlJc w:val="left"/>
      <w:pPr>
        <w:ind w:left="2218" w:hanging="360"/>
      </w:pPr>
      <w:rPr>
        <w:rFonts w:ascii="Noto Sans Symbols" w:cs="Noto Sans Symbols" w:eastAsia="Noto Sans Symbols" w:hAnsi="Noto Sans Symbols"/>
      </w:rPr>
    </w:lvl>
    <w:lvl w:ilvl="3">
      <w:start w:val="1"/>
      <w:numFmt w:val="bullet"/>
      <w:lvlText w:val="●"/>
      <w:lvlJc w:val="left"/>
      <w:pPr>
        <w:ind w:left="2938" w:hanging="360"/>
      </w:pPr>
      <w:rPr>
        <w:rFonts w:ascii="Noto Sans Symbols" w:cs="Noto Sans Symbols" w:eastAsia="Noto Sans Symbols" w:hAnsi="Noto Sans Symbols"/>
      </w:rPr>
    </w:lvl>
    <w:lvl w:ilvl="4">
      <w:start w:val="1"/>
      <w:numFmt w:val="bullet"/>
      <w:lvlText w:val="o"/>
      <w:lvlJc w:val="left"/>
      <w:pPr>
        <w:ind w:left="3658" w:hanging="360"/>
      </w:pPr>
      <w:rPr>
        <w:rFonts w:ascii="Courier New" w:cs="Courier New" w:eastAsia="Courier New" w:hAnsi="Courier New"/>
      </w:rPr>
    </w:lvl>
    <w:lvl w:ilvl="5">
      <w:start w:val="1"/>
      <w:numFmt w:val="bullet"/>
      <w:lvlText w:val="▪"/>
      <w:lvlJc w:val="left"/>
      <w:pPr>
        <w:ind w:left="4378" w:hanging="360"/>
      </w:pPr>
      <w:rPr>
        <w:rFonts w:ascii="Noto Sans Symbols" w:cs="Noto Sans Symbols" w:eastAsia="Noto Sans Symbols" w:hAnsi="Noto Sans Symbols"/>
      </w:rPr>
    </w:lvl>
    <w:lvl w:ilvl="6">
      <w:start w:val="1"/>
      <w:numFmt w:val="bullet"/>
      <w:lvlText w:val="●"/>
      <w:lvlJc w:val="left"/>
      <w:pPr>
        <w:ind w:left="5098" w:hanging="360"/>
      </w:pPr>
      <w:rPr>
        <w:rFonts w:ascii="Noto Sans Symbols" w:cs="Noto Sans Symbols" w:eastAsia="Noto Sans Symbols" w:hAnsi="Noto Sans Symbols"/>
      </w:rPr>
    </w:lvl>
    <w:lvl w:ilvl="7">
      <w:start w:val="1"/>
      <w:numFmt w:val="bullet"/>
      <w:lvlText w:val="o"/>
      <w:lvlJc w:val="left"/>
      <w:pPr>
        <w:ind w:left="5818" w:hanging="360"/>
      </w:pPr>
      <w:rPr>
        <w:rFonts w:ascii="Courier New" w:cs="Courier New" w:eastAsia="Courier New" w:hAnsi="Courier New"/>
      </w:rPr>
    </w:lvl>
    <w:lvl w:ilvl="8">
      <w:start w:val="1"/>
      <w:numFmt w:val="bullet"/>
      <w:lvlText w:val="▪"/>
      <w:lvlJc w:val="left"/>
      <w:pPr>
        <w:ind w:left="6538"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94" w:lineRule="auto"/>
      <w:ind w:left="1160"/>
      <w:jc w:val="both"/>
    </w:pPr>
    <w:rPr>
      <w:b w:val="1"/>
      <w:sz w:val="24"/>
      <w:szCs w:val="24"/>
    </w:rPr>
  </w:style>
  <w:style w:type="paragraph" w:styleId="Heading2">
    <w:name w:val="heading 2"/>
    <w:basedOn w:val="Normal"/>
    <w:next w:val="Normal"/>
    <w:pPr>
      <w:ind w:left="1160"/>
      <w:jc w:val="both"/>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8" w:lineRule="auto"/>
      <w:ind w:left="1512" w:right="1512"/>
      <w:jc w:val="center"/>
    </w:pPr>
    <w:rPr>
      <w:b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en.wikiperdia.org/wiki/wiki/prison/definition" TargetMode="External"/><Relationship Id="rId2" Type="http://schemas.openxmlformats.org/officeDocument/2006/relationships/hyperlink" Target="http://oxforddictionaries.com/definitions/english/prison?q=prison" TargetMode="External"/><Relationship Id="rId3" Type="http://schemas.openxmlformats.org/officeDocument/2006/relationships/hyperlink" Target="http://works.bepress.com/cgi/viewcontent.cgi?article=1006" TargetMode="External"/><Relationship Id="rId4" Type="http://schemas.openxmlformats.org/officeDocument/2006/relationships/hyperlink" Target="http://www.oocities.org/indianfascism/fascism/prison.htm" TargetMode="External"/><Relationship Id="rId5" Type="http://schemas.openxmlformats.org/officeDocument/2006/relationships/hyperlink" Target="http://www.nimhans.kar.nic.in/prison/chapter_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