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Cambria" w:hAnsi="Cambria"/>
          <w:b/>
          <w:sz w:val="28"/>
          <w:szCs w:val="28"/>
        </w:rPr>
      </w:pPr>
      <w:bookmarkStart w:id="26" w:name="_GoBack"/>
      <w:r>
        <w:rPr>
          <w:rFonts w:hint="default" w:ascii="Cambria" w:hAnsi="Cambria"/>
          <w:b/>
          <w:sz w:val="32"/>
          <w:szCs w:val="32"/>
        </w:rPr>
        <w:t>BARRIERS IN ENERGY EFFICIENCY IMPLEMENTATION IN INDUSTRIES</w:t>
      </w:r>
    </w:p>
    <w:bookmarkEnd w:id="26"/>
    <w:p>
      <w:pPr>
        <w:spacing w:after="120"/>
        <w:jc w:val="center"/>
        <w:rPr>
          <w:rFonts w:ascii="Cambria" w:hAnsi="Cambria"/>
          <w:b/>
          <w:sz w:val="24"/>
          <w:szCs w:val="24"/>
          <w:vertAlign w:val="superscript"/>
        </w:rPr>
      </w:pPr>
      <w:r>
        <w:rPr>
          <w:rFonts w:hint="default" w:ascii="Cambria" w:hAnsi="Cambria"/>
          <w:b/>
          <w:sz w:val="24"/>
          <w:szCs w:val="24"/>
          <w:lang w:val="en-GB"/>
        </w:rPr>
        <w:t>NITIN KUMAR</w:t>
      </w:r>
      <w:r>
        <w:rPr>
          <w:rFonts w:ascii="Cambria" w:hAnsi="Cambria"/>
          <w:b/>
          <w:sz w:val="24"/>
          <w:szCs w:val="24"/>
          <w:vertAlign w:val="superscript"/>
        </w:rPr>
        <w:t>1</w:t>
      </w:r>
      <w:r>
        <w:rPr>
          <w:rFonts w:ascii="Cambria" w:hAnsi="Cambria"/>
          <w:b/>
          <w:sz w:val="24"/>
          <w:szCs w:val="24"/>
        </w:rPr>
        <w:t xml:space="preserve">, </w:t>
      </w:r>
      <w:r>
        <w:rPr>
          <w:rFonts w:hint="default" w:ascii="Cambria" w:hAnsi="Cambria"/>
          <w:b/>
          <w:sz w:val="24"/>
          <w:szCs w:val="24"/>
          <w:lang w:val="en-GB"/>
        </w:rPr>
        <w:t>AKHILESH PATI TIWARI</w:t>
      </w:r>
      <w:r>
        <w:rPr>
          <w:rFonts w:ascii="Cambria" w:hAnsi="Cambria"/>
          <w:b/>
          <w:sz w:val="24"/>
          <w:szCs w:val="24"/>
          <w:vertAlign w:val="superscript"/>
        </w:rPr>
        <w:t>2</w:t>
      </w:r>
      <w:r>
        <w:rPr>
          <w:rFonts w:ascii="Cambria" w:hAnsi="Cambria"/>
          <w:b/>
          <w:sz w:val="24"/>
          <w:szCs w:val="24"/>
        </w:rPr>
        <w:t xml:space="preserve">, </w:t>
      </w:r>
      <w:r>
        <w:rPr>
          <w:rFonts w:hint="default" w:ascii="Cambria" w:hAnsi="Cambria"/>
          <w:b/>
          <w:sz w:val="24"/>
          <w:szCs w:val="24"/>
          <w:lang w:val="en-GB"/>
        </w:rPr>
        <w:t>RONE</w:t>
      </w:r>
      <w:r>
        <w:rPr>
          <w:rFonts w:ascii="Cambria" w:hAnsi="Cambria"/>
          <w:b/>
          <w:sz w:val="24"/>
          <w:szCs w:val="24"/>
          <w:vertAlign w:val="superscript"/>
        </w:rPr>
        <w:t xml:space="preserve">3 </w:t>
      </w:r>
      <w:r>
        <w:rPr>
          <w:rFonts w:ascii="Cambria" w:hAnsi="Cambria"/>
          <w:b/>
          <w:sz w:val="24"/>
          <w:szCs w:val="24"/>
        </w:rPr>
        <w:t xml:space="preserve"> </w:t>
      </w:r>
    </w:p>
    <w:p>
      <w:pPr>
        <w:pStyle w:val="37"/>
        <w:spacing w:after="0"/>
        <w:rPr>
          <w:rFonts w:hint="default" w:ascii="Cambria" w:hAnsi="Cambria"/>
          <w:sz w:val="22"/>
          <w:szCs w:val="22"/>
          <w:lang w:val="en-GB"/>
        </w:rPr>
      </w:pPr>
      <w:r>
        <w:rPr>
          <w:rFonts w:ascii="Cambria" w:hAnsi="Cambria"/>
          <w:sz w:val="22"/>
          <w:szCs w:val="22"/>
          <w:vertAlign w:val="superscript"/>
        </w:rPr>
        <w:t>1</w:t>
      </w:r>
      <w:r>
        <w:rPr>
          <w:rFonts w:hint="default" w:ascii="Cambria" w:hAnsi="Cambria"/>
          <w:sz w:val="22"/>
          <w:szCs w:val="22"/>
          <w:lang w:val="en-GB"/>
        </w:rPr>
        <w:t xml:space="preserve">Research Scholar, FCEM </w:t>
      </w:r>
      <w:r>
        <w:rPr>
          <w:rFonts w:ascii="Cambria" w:hAnsi="Cambria"/>
          <w:sz w:val="22"/>
          <w:szCs w:val="22"/>
        </w:rPr>
        <w:t>College</w:t>
      </w:r>
      <w:r>
        <w:rPr>
          <w:rFonts w:hint="default" w:ascii="Cambria" w:hAnsi="Cambria"/>
          <w:sz w:val="22"/>
          <w:szCs w:val="22"/>
          <w:lang w:val="en-GB"/>
        </w:rPr>
        <w:t>, Faridabad</w:t>
      </w:r>
    </w:p>
    <w:p>
      <w:pPr>
        <w:pStyle w:val="37"/>
        <w:spacing w:after="0"/>
        <w:rPr>
          <w:rFonts w:hint="default" w:ascii="Cambria" w:hAnsi="Cambria"/>
          <w:sz w:val="22"/>
          <w:szCs w:val="22"/>
          <w:lang w:val="en-GB"/>
        </w:rPr>
      </w:pPr>
      <w:r>
        <w:rPr>
          <w:rFonts w:ascii="Cambria" w:hAnsi="Cambria"/>
          <w:sz w:val="22"/>
          <w:szCs w:val="22"/>
          <w:vertAlign w:val="superscript"/>
        </w:rPr>
        <w:t>2</w:t>
      </w:r>
      <w:r>
        <w:rPr>
          <w:rFonts w:hint="default" w:ascii="Cambria" w:hAnsi="Cambria"/>
          <w:sz w:val="22"/>
          <w:szCs w:val="22"/>
          <w:lang w:val="en-GB"/>
        </w:rPr>
        <w:t xml:space="preserve">Assistant Proferssor,Department of Mechanical engg, FCEM </w:t>
      </w:r>
      <w:r>
        <w:rPr>
          <w:rFonts w:ascii="Cambria" w:hAnsi="Cambria"/>
          <w:sz w:val="22"/>
          <w:szCs w:val="22"/>
        </w:rPr>
        <w:t>College</w:t>
      </w:r>
      <w:r>
        <w:rPr>
          <w:rFonts w:hint="default" w:ascii="Cambria" w:hAnsi="Cambria"/>
          <w:sz w:val="22"/>
          <w:szCs w:val="22"/>
          <w:lang w:val="en-GB"/>
        </w:rPr>
        <w:t>, Faridabad</w:t>
      </w:r>
    </w:p>
    <w:p>
      <w:pPr>
        <w:pStyle w:val="37"/>
        <w:spacing w:after="0"/>
        <w:rPr>
          <w:rFonts w:ascii="Cambria" w:hAnsi="Cambria"/>
          <w:sz w:val="22"/>
          <w:szCs w:val="22"/>
        </w:rPr>
      </w:pPr>
      <w:r>
        <w:rPr>
          <w:rFonts w:ascii="Cambria" w:hAnsi="Cambria"/>
          <w:sz w:val="22"/>
          <w:szCs w:val="22"/>
          <w:vertAlign w:val="superscript"/>
        </w:rPr>
        <w:t>3</w:t>
      </w:r>
      <w:r>
        <w:rPr>
          <w:rFonts w:hint="default" w:ascii="Cambria" w:hAnsi="Cambria"/>
          <w:sz w:val="22"/>
          <w:szCs w:val="22"/>
          <w:lang w:val="en-GB"/>
        </w:rPr>
        <w:t xml:space="preserve">Assistant Proferssor,Department of Mechanical engg, FCEM </w:t>
      </w:r>
      <w:r>
        <w:rPr>
          <w:rFonts w:ascii="Cambria" w:hAnsi="Cambria"/>
          <w:sz w:val="22"/>
          <w:szCs w:val="22"/>
        </w:rPr>
        <w:t>College</w:t>
      </w:r>
      <w:r>
        <w:rPr>
          <w:rFonts w:hint="default" w:ascii="Cambria" w:hAnsi="Cambria"/>
          <w:sz w:val="22"/>
          <w:szCs w:val="22"/>
          <w:lang w:val="en-GB"/>
        </w:rPr>
        <w:t>, Faridabad</w:t>
      </w:r>
    </w:p>
    <w:p>
      <w:pPr>
        <w:spacing w:after="0" w:line="240" w:lineRule="auto"/>
        <w:jc w:val="center"/>
        <w:rPr>
          <w:rFonts w:ascii="Cambria" w:hAnsi="Cambria"/>
          <w:i/>
        </w:rPr>
      </w:pPr>
    </w:p>
    <w:p>
      <w:pPr>
        <w:pStyle w:val="34"/>
        <w:jc w:val="center"/>
        <w:rPr>
          <w:rFonts w:ascii="Cambria" w:hAnsi="Cambria"/>
        </w:rPr>
        <w:sectPr>
          <w:headerReference r:id="rId5" w:type="default"/>
          <w:footerReference r:id="rId6" w:type="default"/>
          <w:pgSz w:w="11907" w:h="16840"/>
          <w:pgMar w:top="720" w:right="720" w:bottom="720" w:left="720" w:header="144" w:footer="288" w:gutter="0"/>
          <w:cols w:space="720" w:num="1"/>
          <w:docGrid w:linePitch="360" w:charSpace="0"/>
        </w:sectPr>
      </w:pPr>
      <w:r>
        <w:rPr>
          <w:rFonts w:ascii="Cambria" w:hAnsi="Cambria"/>
        </w:rPr>
        <w:t>---------------------------------------------------------------------***---------------------------------------------------------------------</w:t>
      </w:r>
    </w:p>
    <w:p>
      <w:pPr>
        <w:widowControl w:val="0"/>
        <w:overflowPunct w:val="0"/>
        <w:autoSpaceDE w:val="0"/>
        <w:autoSpaceDN w:val="0"/>
        <w:adjustRightInd w:val="0"/>
        <w:spacing w:after="120" w:line="240" w:lineRule="auto"/>
        <w:jc w:val="both"/>
        <w:rPr>
          <w:rFonts w:hint="default" w:ascii="Times New Roman" w:hAnsi="Times New Roman" w:eastAsia="Times New Roman" w:cs="Times New Roman"/>
          <w:sz w:val="20"/>
          <w:szCs w:val="20"/>
        </w:rPr>
      </w:pPr>
      <w:r>
        <w:rPr>
          <w:rFonts w:hint="default" w:ascii="Times New Roman" w:hAnsi="Times New Roman" w:cs="Times New Roman"/>
          <w:b/>
          <w:sz w:val="22"/>
          <w:szCs w:val="22"/>
        </w:rPr>
        <w:t>Abstract</w:t>
      </w:r>
      <w:r>
        <w:rPr>
          <w:rFonts w:hint="default" w:ascii="Times New Roman" w:hAnsi="Times New Roman" w:cs="Times New Roman"/>
          <w:b/>
          <w:sz w:val="20"/>
          <w:szCs w:val="20"/>
        </w:rPr>
        <w:t xml:space="preserve"> -</w:t>
      </w:r>
      <w:r>
        <w:rPr>
          <w:rFonts w:hint="default" w:ascii="Times New Roman" w:hAnsi="Times New Roman" w:cs="Times New Roman"/>
          <w:sz w:val="20"/>
          <w:szCs w:val="20"/>
        </w:rPr>
        <w:t xml:space="preserve"> </w:t>
      </w:r>
      <w:r>
        <w:rPr>
          <w:rFonts w:hint="default" w:ascii="Times New Roman" w:hAnsi="Times New Roman" w:eastAsia="Times New Roman" w:cs="Times New Roman"/>
          <w:sz w:val="20"/>
          <w:szCs w:val="20"/>
        </w:rPr>
        <w:t xml:space="preserve">The energy consumption of the industries in </w:t>
      </w:r>
      <w:r>
        <w:rPr>
          <w:rFonts w:hint="default" w:ascii="Times New Roman" w:hAnsi="Times New Roman" w:eastAsia="Times New Roman" w:cs="Times New Roman"/>
          <w:sz w:val="20"/>
          <w:szCs w:val="20"/>
          <w:lang w:val="en-US"/>
        </w:rPr>
        <w:t>U.P</w:t>
      </w:r>
      <w:r>
        <w:rPr>
          <w:rFonts w:hint="default" w:ascii="Times New Roman" w:hAnsi="Times New Roman" w:eastAsia="Times New Roman" w:cs="Times New Roman"/>
          <w:sz w:val="20"/>
          <w:szCs w:val="20"/>
        </w:rPr>
        <w:t xml:space="preserve"> is around 8% among the several energy consuming sectors. The most energy consuming sector in </w:t>
      </w:r>
      <w:r>
        <w:rPr>
          <w:rFonts w:hint="default" w:ascii="Times New Roman" w:hAnsi="Times New Roman" w:eastAsia="Times New Roman" w:cs="Times New Roman"/>
          <w:sz w:val="20"/>
          <w:szCs w:val="20"/>
          <w:lang w:val="en-US"/>
        </w:rPr>
        <w:t>U.P</w:t>
      </w:r>
      <w:r>
        <w:rPr>
          <w:rFonts w:hint="default" w:ascii="Times New Roman" w:hAnsi="Times New Roman" w:eastAsia="Times New Roman" w:cs="Times New Roman"/>
          <w:sz w:val="20"/>
          <w:szCs w:val="20"/>
        </w:rPr>
        <w:t xml:space="preserve"> is the residential sector with 80.36% of the total energy consumption followed by the industrial and transport sector with energy consumption share of approx. 8% and 7% respectively. In the industries, electricity is the fourth most consumed energy with 13.61% of share among the coal (46.24%), diesel (15%) and fuel</w:t>
      </w:r>
      <w:r>
        <w:rPr>
          <w:rFonts w:hint="default" w:ascii="Times New Roman" w:hAnsi="Times New Roman" w:eastAsia="Times New Roman" w:cs="Times New Roman"/>
          <w:sz w:val="20"/>
          <w:szCs w:val="20"/>
          <w:lang w:val="en-GB"/>
        </w:rPr>
        <w:t xml:space="preserve"> </w:t>
      </w:r>
      <w:r>
        <w:rPr>
          <w:rFonts w:hint="default" w:ascii="Times New Roman" w:hAnsi="Times New Roman" w:eastAsia="Times New Roman" w:cs="Times New Roman"/>
          <w:sz w:val="20"/>
          <w:szCs w:val="20"/>
        </w:rPr>
        <w:t>wood (23.83%). The Drivers &amp; Barriers is based on insight into the consumer's choice and decision making behavior which are very important parameters in the implementation of the energy efficiency. It demonstrates that a good idea may move and inspire people, but it takes more to make them act towards the implementation of the energy efficiency.</w:t>
      </w:r>
    </w:p>
    <w:p>
      <w:pPr>
        <w:pStyle w:val="34"/>
        <w:spacing w:line="240" w:lineRule="auto"/>
        <w:jc w:val="both"/>
        <w:rPr>
          <w:rFonts w:hint="default" w:ascii="Times New Roman" w:hAnsi="Times New Roman" w:cs="Times New Roman"/>
          <w:i/>
          <w:sz w:val="20"/>
          <w:szCs w:val="20"/>
        </w:rPr>
      </w:pPr>
    </w:p>
    <w:p>
      <w:pPr>
        <w:pStyle w:val="36"/>
        <w:spacing w:after="0" w:line="240" w:lineRule="auto"/>
        <w:ind w:left="0"/>
        <w:rPr>
          <w:rFonts w:hint="default" w:ascii="Times New Roman" w:hAnsi="Times New Roman" w:cs="Times New Roman"/>
          <w:b/>
          <w:i/>
          <w:sz w:val="20"/>
          <w:szCs w:val="20"/>
        </w:rPr>
      </w:pPr>
    </w:p>
    <w:p>
      <w:pPr>
        <w:pStyle w:val="36"/>
        <w:spacing w:after="0" w:line="240" w:lineRule="auto"/>
        <w:ind w:left="0"/>
        <w:rPr>
          <w:rFonts w:hint="default" w:ascii="Times New Roman" w:hAnsi="Times New Roman" w:cs="Times New Roman"/>
          <w:sz w:val="20"/>
          <w:szCs w:val="20"/>
          <w:lang w:val="en-GB"/>
        </w:rPr>
      </w:pPr>
      <w:r>
        <w:rPr>
          <w:rFonts w:hint="default" w:ascii="Times New Roman" w:hAnsi="Times New Roman" w:cs="Times New Roman"/>
          <w:b/>
          <w:i/>
          <w:sz w:val="24"/>
          <w:szCs w:val="24"/>
        </w:rPr>
        <w:t>Key Words</w:t>
      </w:r>
      <w:r>
        <w:rPr>
          <w:rFonts w:hint="default" w:ascii="Times New Roman" w:hAnsi="Times New Roman" w:cs="Times New Roman"/>
          <w:b/>
          <w:sz w:val="24"/>
          <w:szCs w:val="24"/>
        </w:rPr>
        <w:t>:</w:t>
      </w:r>
      <w:r>
        <w:rPr>
          <w:rFonts w:hint="default" w:ascii="Times New Roman" w:hAnsi="Times New Roman" w:cs="Times New Roman"/>
          <w:sz w:val="20"/>
          <w:szCs w:val="20"/>
        </w:rPr>
        <w:t xml:space="preserve">  </w:t>
      </w:r>
      <w:r>
        <w:rPr>
          <w:rFonts w:hint="default" w:ascii="Times New Roman" w:hAnsi="Times New Roman" w:cs="Times New Roman"/>
          <w:sz w:val="20"/>
          <w:szCs w:val="20"/>
          <w:lang w:val="en-GB"/>
        </w:rPr>
        <w:t>Energy Efficiency, Diesel Generator,Energy Audit</w:t>
      </w:r>
    </w:p>
    <w:p>
      <w:pPr>
        <w:pStyle w:val="36"/>
        <w:spacing w:after="0" w:line="240" w:lineRule="auto"/>
        <w:ind w:left="0"/>
        <w:rPr>
          <w:rFonts w:hint="default" w:ascii="Times New Roman" w:hAnsi="Times New Roman" w:cs="Times New Roman"/>
          <w:sz w:val="20"/>
          <w:szCs w:val="20"/>
        </w:rPr>
      </w:pPr>
    </w:p>
    <w:p>
      <w:pPr>
        <w:pStyle w:val="34"/>
        <w:spacing w:line="240" w:lineRule="auto"/>
        <w:jc w:val="both"/>
        <w:rPr>
          <w:rFonts w:hint="default" w:ascii="Times New Roman" w:hAnsi="Times New Roman" w:cs="Times New Roman"/>
          <w:b/>
          <w:sz w:val="20"/>
          <w:szCs w:val="20"/>
        </w:rPr>
      </w:pPr>
    </w:p>
    <w:p>
      <w:pPr>
        <w:pStyle w:val="34"/>
        <w:spacing w:line="240" w:lineRule="auto"/>
        <w:jc w:val="both"/>
        <w:rPr>
          <w:rFonts w:hint="default" w:ascii="Times New Roman" w:hAnsi="Times New Roman" w:cs="Times New Roman"/>
          <w:b/>
          <w:sz w:val="22"/>
          <w:szCs w:val="22"/>
        </w:rPr>
      </w:pPr>
    </w:p>
    <w:p>
      <w:pPr>
        <w:pStyle w:val="34"/>
        <w:spacing w:line="240" w:lineRule="auto"/>
        <w:jc w:val="both"/>
        <w:rPr>
          <w:rFonts w:hint="default" w:ascii="Times New Roman" w:hAnsi="Times New Roman" w:cs="Times New Roman"/>
          <w:b/>
          <w:sz w:val="20"/>
          <w:szCs w:val="20"/>
        </w:rPr>
      </w:pPr>
      <w:r>
        <w:rPr>
          <w:rFonts w:hint="default" w:ascii="Times New Roman" w:hAnsi="Times New Roman" w:cs="Times New Roman"/>
          <w:b/>
          <w:sz w:val="22"/>
          <w:szCs w:val="22"/>
        </w:rPr>
        <w:t>1.INTRODUCTION</w:t>
      </w:r>
      <w:r>
        <w:rPr>
          <w:rFonts w:hint="default" w:ascii="Times New Roman" w:hAnsi="Times New Roman" w:cs="Times New Roman"/>
          <w:b/>
          <w:sz w:val="20"/>
          <w:szCs w:val="20"/>
        </w:rPr>
        <w:t xml:space="preserve"> </w:t>
      </w:r>
    </w:p>
    <w:p>
      <w:pPr>
        <w:spacing w:after="12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 xml:space="preserve">we need energy to drive our cars, to make food, to process drinking water, the products we use in everyday are made out of metals and plastics need energy. Energy is prevailing everywhere. Without energy our society wouldn’t be as we know it today. The energy demand is growing and will grow very rapidly in the coming days in </w:t>
      </w:r>
      <w:r>
        <w:rPr>
          <w:rFonts w:hint="default" w:ascii="Times New Roman" w:hAnsi="Times New Roman" w:cs="Times New Roman"/>
          <w:sz w:val="20"/>
          <w:szCs w:val="20"/>
          <w:lang w:val="en-US"/>
        </w:rPr>
        <w:t>U.P</w:t>
      </w:r>
      <w:r>
        <w:rPr>
          <w:rFonts w:hint="default" w:ascii="Times New Roman" w:hAnsi="Times New Roman" w:cs="Times New Roman"/>
          <w:sz w:val="20"/>
          <w:szCs w:val="20"/>
        </w:rPr>
        <w:t xml:space="preserve"> as well as across the globe as several poor people aspire to have the western lifestyle and are working towards achieving it.</w:t>
      </w:r>
    </w:p>
    <w:p>
      <w:pPr>
        <w:pStyle w:val="10"/>
        <w:numPr>
          <w:numId w:val="0"/>
        </w:numPr>
        <w:spacing w:line="240" w:lineRule="auto"/>
        <w:rPr>
          <w:rFonts w:hint="default" w:ascii="Times New Roman" w:hAnsi="Times New Roman" w:cs="Times New Roman"/>
          <w:sz w:val="20"/>
          <w:szCs w:val="20"/>
        </w:rPr>
      </w:pPr>
      <w:r>
        <w:rPr>
          <w:rFonts w:hint="default" w:ascii="Times New Roman" w:hAnsi="Times New Roman" w:cs="Times New Roman"/>
          <w:sz w:val="20"/>
          <w:szCs w:val="20"/>
          <w:lang w:val="en-GB"/>
        </w:rPr>
        <w:t>U</w:t>
      </w:r>
      <w:r>
        <w:rPr>
          <w:rFonts w:hint="default" w:ascii="Times New Roman" w:hAnsi="Times New Roman" w:cs="Times New Roman"/>
          <w:sz w:val="20"/>
          <w:szCs w:val="20"/>
          <w:lang w:val="en-US"/>
        </w:rPr>
        <w:t>P</w:t>
      </w:r>
      <w:r>
        <w:rPr>
          <w:rFonts w:hint="default" w:ascii="Times New Roman" w:hAnsi="Times New Roman" w:cs="Times New Roman"/>
          <w:sz w:val="20"/>
          <w:szCs w:val="20"/>
        </w:rPr>
        <w:t xml:space="preserve"> is a landlocked country surrounded by the two emerging global economies which are craving for energy, China and India. However, </w:t>
      </w:r>
      <w:r>
        <w:rPr>
          <w:rFonts w:hint="default" w:ascii="Times New Roman" w:hAnsi="Times New Roman" w:cs="Times New Roman"/>
          <w:sz w:val="20"/>
          <w:szCs w:val="20"/>
          <w:lang w:val="en-US"/>
        </w:rPr>
        <w:t>U.P</w:t>
      </w:r>
      <w:r>
        <w:rPr>
          <w:rFonts w:hint="default" w:ascii="Times New Roman" w:hAnsi="Times New Roman" w:cs="Times New Roman"/>
          <w:sz w:val="20"/>
          <w:szCs w:val="20"/>
        </w:rPr>
        <w:t xml:space="preserve">’s energy scenario is very different and underdeveloped as compared to its neighbors. Though the country’s energy needs and usage patterns, have changed over the years, in the global context of the 21st century is still very fundamental. As per the data released by the Water and Energy Commission Secretariat (WECS) in June 2014, </w:t>
      </w:r>
      <w:r>
        <w:rPr>
          <w:rFonts w:hint="default" w:ascii="Times New Roman" w:hAnsi="Times New Roman" w:cs="Times New Roman"/>
          <w:sz w:val="20"/>
          <w:szCs w:val="20"/>
          <w:lang w:val="en-US"/>
        </w:rPr>
        <w:t>U.P</w:t>
      </w:r>
      <w:r>
        <w:rPr>
          <w:rFonts w:hint="default" w:ascii="Times New Roman" w:hAnsi="Times New Roman" w:cs="Times New Roman"/>
          <w:sz w:val="20"/>
          <w:szCs w:val="20"/>
        </w:rPr>
        <w:t xml:space="preserve">’s population relies largely on traditional biomass for energy use which contributes to around 80% of the energy sources being used in </w:t>
      </w:r>
      <w:r>
        <w:rPr>
          <w:rFonts w:hint="default" w:ascii="Times New Roman" w:hAnsi="Times New Roman" w:cs="Times New Roman"/>
          <w:sz w:val="20"/>
          <w:szCs w:val="20"/>
          <w:lang w:val="en-US"/>
        </w:rPr>
        <w:t>U.P</w:t>
      </w:r>
      <w:r>
        <w:rPr>
          <w:rFonts w:hint="default" w:ascii="Times New Roman" w:hAnsi="Times New Roman" w:cs="Times New Roman"/>
          <w:sz w:val="20"/>
          <w:szCs w:val="20"/>
        </w:rPr>
        <w:t xml:space="preserve">. Fuelwood constitutes 71.06 % of country’s primary energy consumption, agriculture residue constitutes 3.51% and dry dung contributes to 5.08% of the total energy sources used in </w:t>
      </w:r>
      <w:r>
        <w:rPr>
          <w:rFonts w:hint="default" w:ascii="Times New Roman" w:hAnsi="Times New Roman" w:cs="Times New Roman"/>
          <w:sz w:val="20"/>
          <w:szCs w:val="20"/>
          <w:lang w:val="en-US"/>
        </w:rPr>
        <w:t>U.P</w:t>
      </w:r>
      <w:r>
        <w:rPr>
          <w:rFonts w:hint="default" w:ascii="Times New Roman" w:hAnsi="Times New Roman" w:cs="Times New Roman"/>
          <w:sz w:val="20"/>
          <w:szCs w:val="20"/>
          <w:lang w:val="en-GB"/>
        </w:rPr>
        <w:t>.</w:t>
      </w:r>
    </w:p>
    <w:p>
      <w:pPr>
        <w:pStyle w:val="10"/>
        <w:numPr>
          <w:numId w:val="0"/>
        </w:numPr>
        <w:spacing w:line="240" w:lineRule="auto"/>
        <w:rPr>
          <w:rFonts w:hint="default" w:ascii="Times New Roman" w:hAnsi="Times New Roman" w:cs="Times New Roman"/>
          <w:sz w:val="20"/>
          <w:szCs w:val="20"/>
        </w:rPr>
      </w:pPr>
      <w:r>
        <w:rPr>
          <w:rFonts w:hint="default" w:ascii="Times New Roman" w:hAnsi="Times New Roman" w:cs="Times New Roman"/>
          <w:sz w:val="20"/>
          <w:szCs w:val="20"/>
          <w:lang w:val="en-GB" w:eastAsia="en-GB" w:bidi="ne-NP"/>
        </w:rPr>
        <w:drawing>
          <wp:inline distT="0" distB="0" distL="0" distR="0">
            <wp:extent cx="3895725" cy="3681095"/>
            <wp:effectExtent l="4445" t="4445" r="5080" b="1016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hint="default" w:ascii="Times New Roman" w:hAnsi="Times New Roman" w:cs="Times New Roman"/>
          <w:sz w:val="20"/>
          <w:szCs w:val="20"/>
        </w:rPr>
        <w:t xml:space="preserve"> </w:t>
      </w:r>
    </w:p>
    <w:p>
      <w:pPr>
        <w:pStyle w:val="11"/>
        <w:spacing w:line="240" w:lineRule="auto"/>
        <w:jc w:val="center"/>
        <w:rPr>
          <w:rFonts w:hint="default" w:ascii="Times New Roman" w:hAnsi="Times New Roman" w:cs="Times New Roman"/>
          <w:i w:val="0"/>
          <w:iCs w:val="0"/>
          <w:color w:val="000000" w:themeColor="text1"/>
          <w:sz w:val="20"/>
          <w:szCs w:val="20"/>
        </w:rPr>
      </w:pPr>
      <w:bookmarkStart w:id="0" w:name="_Toc106396097"/>
      <w:r>
        <w:rPr>
          <w:rFonts w:hint="default" w:ascii="Times New Roman" w:hAnsi="Times New Roman" w:cs="Times New Roman"/>
          <w:i w:val="0"/>
          <w:iCs w:val="0"/>
          <w:color w:val="000000" w:themeColor="text1"/>
          <w:sz w:val="20"/>
          <w:szCs w:val="20"/>
        </w:rPr>
        <w:t xml:space="preserve">Figure </w:t>
      </w:r>
      <w:r>
        <w:rPr>
          <w:rFonts w:hint="default" w:ascii="Times New Roman" w:hAnsi="Times New Roman" w:cs="Times New Roman"/>
          <w:i w:val="0"/>
          <w:iCs w:val="0"/>
          <w:color w:val="000000" w:themeColor="text1"/>
          <w:sz w:val="20"/>
          <w:szCs w:val="20"/>
        </w:rPr>
        <w:fldChar w:fldCharType="begin"/>
      </w:r>
      <w:r>
        <w:rPr>
          <w:rFonts w:hint="default" w:ascii="Times New Roman" w:hAnsi="Times New Roman" w:cs="Times New Roman"/>
          <w:i w:val="0"/>
          <w:iCs w:val="0"/>
          <w:color w:val="000000" w:themeColor="text1"/>
          <w:sz w:val="20"/>
          <w:szCs w:val="20"/>
        </w:rPr>
        <w:instrText xml:space="preserve"> SEQ Figure \* ARABIC </w:instrText>
      </w:r>
      <w:r>
        <w:rPr>
          <w:rFonts w:hint="default" w:ascii="Times New Roman" w:hAnsi="Times New Roman" w:cs="Times New Roman"/>
          <w:i w:val="0"/>
          <w:iCs w:val="0"/>
          <w:color w:val="000000" w:themeColor="text1"/>
          <w:sz w:val="20"/>
          <w:szCs w:val="20"/>
        </w:rPr>
        <w:fldChar w:fldCharType="separate"/>
      </w:r>
      <w:r>
        <w:rPr>
          <w:rFonts w:hint="default" w:ascii="Times New Roman" w:hAnsi="Times New Roman" w:cs="Times New Roman"/>
          <w:i w:val="0"/>
          <w:iCs w:val="0"/>
          <w:color w:val="000000" w:themeColor="text1"/>
          <w:sz w:val="20"/>
          <w:szCs w:val="20"/>
        </w:rPr>
        <w:t>1</w:t>
      </w:r>
      <w:r>
        <w:rPr>
          <w:rFonts w:hint="default" w:ascii="Times New Roman" w:hAnsi="Times New Roman" w:cs="Times New Roman"/>
          <w:i w:val="0"/>
          <w:iCs w:val="0"/>
          <w:color w:val="000000" w:themeColor="text1"/>
          <w:sz w:val="20"/>
          <w:szCs w:val="20"/>
        </w:rPr>
        <w:fldChar w:fldCharType="end"/>
      </w:r>
      <w:r>
        <w:rPr>
          <w:rFonts w:hint="default" w:ascii="Times New Roman" w:hAnsi="Times New Roman" w:cs="Times New Roman"/>
          <w:i w:val="0"/>
          <w:iCs w:val="0"/>
          <w:color w:val="000000" w:themeColor="text1"/>
          <w:sz w:val="20"/>
          <w:szCs w:val="20"/>
        </w:rPr>
        <w:t>: Energy Consumption by Economic Sector</w:t>
      </w:r>
      <w:bookmarkEnd w:id="0"/>
    </w:p>
    <w:p>
      <w:pPr>
        <w:pStyle w:val="34"/>
        <w:spacing w:line="240" w:lineRule="auto"/>
        <w:jc w:val="both"/>
        <w:rPr>
          <w:rFonts w:hint="default" w:ascii="Times New Roman" w:hAnsi="Times New Roman" w:cs="Times New Roman"/>
          <w:sz w:val="20"/>
          <w:szCs w:val="20"/>
          <w:lang w:val="en-GB" w:eastAsia="en-GB" w:bidi="ne-NP"/>
        </w:rPr>
      </w:pPr>
      <w:r>
        <w:rPr>
          <w:rFonts w:hint="default" w:ascii="Times New Roman" w:hAnsi="Times New Roman" w:cs="Times New Roman"/>
          <w:sz w:val="20"/>
          <w:szCs w:val="20"/>
          <w:lang w:val="en-GB" w:eastAsia="en-GB" w:bidi="ne-NP"/>
        </w:rPr>
        <w:drawing>
          <wp:inline distT="0" distB="0" distL="0" distR="0">
            <wp:extent cx="4540885" cy="2681605"/>
            <wp:effectExtent l="4445" t="4445" r="762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34"/>
        <w:spacing w:line="240" w:lineRule="auto"/>
        <w:jc w:val="both"/>
        <w:rPr>
          <w:rFonts w:hint="default" w:ascii="Times New Roman" w:hAnsi="Times New Roman" w:cs="Times New Roman"/>
          <w:sz w:val="20"/>
          <w:szCs w:val="20"/>
          <w:lang w:val="en-GB" w:eastAsia="en-GB" w:bidi="ne-NP"/>
        </w:rPr>
      </w:pPr>
    </w:p>
    <w:p>
      <w:pPr>
        <w:pStyle w:val="11"/>
        <w:spacing w:line="240" w:lineRule="auto"/>
        <w:jc w:val="center"/>
        <w:rPr>
          <w:rFonts w:hint="default" w:ascii="Times New Roman" w:hAnsi="Times New Roman" w:cs="Times New Roman"/>
          <w:i w:val="0"/>
          <w:iCs w:val="0"/>
          <w:color w:val="000000" w:themeColor="text1"/>
          <w:sz w:val="20"/>
          <w:szCs w:val="20"/>
        </w:rPr>
      </w:pPr>
      <w:bookmarkStart w:id="1" w:name="_Toc106396098"/>
      <w:r>
        <w:rPr>
          <w:rFonts w:hint="default" w:ascii="Times New Roman" w:hAnsi="Times New Roman" w:cs="Times New Roman"/>
          <w:i w:val="0"/>
          <w:iCs w:val="0"/>
          <w:color w:val="000000" w:themeColor="text1"/>
          <w:sz w:val="20"/>
          <w:szCs w:val="20"/>
        </w:rPr>
        <w:t xml:space="preserve">Figure </w:t>
      </w:r>
      <w:r>
        <w:rPr>
          <w:rFonts w:hint="default" w:ascii="Times New Roman" w:hAnsi="Times New Roman" w:cs="Times New Roman"/>
          <w:i w:val="0"/>
          <w:iCs w:val="0"/>
          <w:color w:val="000000" w:themeColor="text1"/>
          <w:sz w:val="20"/>
          <w:szCs w:val="20"/>
        </w:rPr>
        <w:fldChar w:fldCharType="begin"/>
      </w:r>
      <w:r>
        <w:rPr>
          <w:rFonts w:hint="default" w:ascii="Times New Roman" w:hAnsi="Times New Roman" w:cs="Times New Roman"/>
          <w:i w:val="0"/>
          <w:iCs w:val="0"/>
          <w:color w:val="000000" w:themeColor="text1"/>
          <w:sz w:val="20"/>
          <w:szCs w:val="20"/>
        </w:rPr>
        <w:instrText xml:space="preserve"> SEQ Figure \* ARABIC </w:instrText>
      </w:r>
      <w:r>
        <w:rPr>
          <w:rFonts w:hint="default" w:ascii="Times New Roman" w:hAnsi="Times New Roman" w:cs="Times New Roman"/>
          <w:i w:val="0"/>
          <w:iCs w:val="0"/>
          <w:color w:val="000000" w:themeColor="text1"/>
          <w:sz w:val="20"/>
          <w:szCs w:val="20"/>
        </w:rPr>
        <w:fldChar w:fldCharType="separate"/>
      </w:r>
      <w:r>
        <w:rPr>
          <w:rFonts w:hint="default" w:ascii="Times New Roman" w:hAnsi="Times New Roman" w:cs="Times New Roman"/>
          <w:i w:val="0"/>
          <w:iCs w:val="0"/>
          <w:color w:val="000000" w:themeColor="text1"/>
          <w:sz w:val="20"/>
          <w:szCs w:val="20"/>
        </w:rPr>
        <w:t>2</w:t>
      </w:r>
      <w:r>
        <w:rPr>
          <w:rFonts w:hint="default" w:ascii="Times New Roman" w:hAnsi="Times New Roman" w:cs="Times New Roman"/>
          <w:i w:val="0"/>
          <w:iCs w:val="0"/>
          <w:color w:val="000000" w:themeColor="text1"/>
          <w:sz w:val="20"/>
          <w:szCs w:val="20"/>
        </w:rPr>
        <w:fldChar w:fldCharType="end"/>
      </w:r>
      <w:r>
        <w:rPr>
          <w:rFonts w:hint="default" w:ascii="Times New Roman" w:hAnsi="Times New Roman" w:cs="Times New Roman"/>
          <w:i w:val="0"/>
          <w:iCs w:val="0"/>
          <w:color w:val="000000" w:themeColor="text1"/>
          <w:sz w:val="20"/>
          <w:szCs w:val="20"/>
        </w:rPr>
        <w:t>: Energy Consumption by Fuel Type</w:t>
      </w:r>
      <w:bookmarkEnd w:id="1"/>
    </w:p>
    <w:p>
      <w:pPr>
        <w:spacing w:after="120" w:line="240" w:lineRule="auto"/>
        <w:jc w:val="both"/>
        <w:rPr>
          <w:rFonts w:hint="default" w:ascii="Times New Roman" w:hAnsi="Times New Roman" w:cs="Times New Roman"/>
          <w:sz w:val="20"/>
          <w:szCs w:val="20"/>
        </w:rPr>
      </w:pPr>
    </w:p>
    <w:p>
      <w:pPr>
        <w:spacing w:after="120" w:line="240" w:lineRule="auto"/>
        <w:jc w:val="both"/>
        <w:rPr>
          <w:rFonts w:hint="default" w:ascii="Times New Roman" w:hAnsi="Times New Roman" w:cs="Times New Roman"/>
          <w:sz w:val="20"/>
          <w:szCs w:val="20"/>
        </w:rPr>
      </w:pPr>
    </w:p>
    <w:p>
      <w:pPr>
        <w:spacing w:after="12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The energy consumption pattern in the industrial sector by the type of fuel shows that coal is the most used fuel with 46.24% followed by fuelwood with 23.83% share. Diesel is the third most used type of fuel with 15.00% share in the energy consumption followed by electricity with 13.61%. Similarly, the energy consumption pattern in the industrial sector by the type of uses shows that the major energy is used for process heating purpose with 63.60% followed by the power motives requirement with 21.83%. the boilers are the third highest energy consumers with 8.80% followed by lighting with 3.15% and process cooling with 0.95% (Annex 3). The energy consumption pattern in the industrial sector by the type of fuel and purpose of uses is given in the figure below.</w:t>
      </w:r>
    </w:p>
    <w:p>
      <w:pPr>
        <w:pStyle w:val="34"/>
        <w:spacing w:line="240" w:lineRule="auto"/>
        <w:jc w:val="both"/>
        <w:rPr>
          <w:rFonts w:hint="default" w:ascii="Times New Roman" w:hAnsi="Times New Roman" w:cs="Times New Roman"/>
          <w:sz w:val="20"/>
          <w:szCs w:val="20"/>
          <w:lang w:val="en-GB" w:eastAsia="en-GB" w:bidi="ne-NP"/>
        </w:rPr>
      </w:pPr>
    </w:p>
    <w:p>
      <w:pPr>
        <w:pStyle w:val="34"/>
        <w:spacing w:line="240" w:lineRule="auto"/>
        <w:jc w:val="both"/>
        <w:rPr>
          <w:rFonts w:hint="default" w:ascii="Times New Roman" w:hAnsi="Times New Roman" w:cs="Times New Roman"/>
          <w:sz w:val="20"/>
          <w:szCs w:val="20"/>
          <w:lang w:val="en-GB" w:eastAsia="en-GB" w:bidi="ne-NP"/>
        </w:rPr>
      </w:pPr>
      <w:r>
        <w:rPr>
          <w:rFonts w:hint="default" w:ascii="Times New Roman" w:hAnsi="Times New Roman" w:cs="Times New Roman"/>
          <w:sz w:val="20"/>
          <w:szCs w:val="20"/>
          <w:lang w:val="en-GB" w:eastAsia="en-GB" w:bidi="ne-NP"/>
        </w:rPr>
        <w:drawing>
          <wp:inline distT="0" distB="0" distL="0" distR="0">
            <wp:extent cx="3152775" cy="4190365"/>
            <wp:effectExtent l="4445" t="4445" r="5080" b="1524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34"/>
        <w:spacing w:line="240" w:lineRule="auto"/>
        <w:jc w:val="both"/>
        <w:rPr>
          <w:rFonts w:hint="default" w:ascii="Times New Roman" w:hAnsi="Times New Roman" w:cs="Times New Roman"/>
          <w:sz w:val="20"/>
          <w:szCs w:val="20"/>
          <w:lang w:val="en-GB" w:eastAsia="en-GB" w:bidi="ne-NP"/>
        </w:rPr>
      </w:pPr>
    </w:p>
    <w:p>
      <w:pPr>
        <w:pStyle w:val="11"/>
        <w:spacing w:line="240" w:lineRule="auto"/>
        <w:jc w:val="center"/>
        <w:rPr>
          <w:rFonts w:hint="default" w:ascii="Times New Roman" w:hAnsi="Times New Roman" w:cs="Times New Roman"/>
          <w:i w:val="0"/>
          <w:iCs w:val="0"/>
          <w:color w:val="000000" w:themeColor="text1"/>
          <w:sz w:val="20"/>
          <w:szCs w:val="20"/>
        </w:rPr>
      </w:pPr>
      <w:bookmarkStart w:id="2" w:name="_Toc106396100"/>
      <w:r>
        <w:rPr>
          <w:rFonts w:hint="default" w:ascii="Times New Roman" w:hAnsi="Times New Roman" w:cs="Times New Roman"/>
          <w:i w:val="0"/>
          <w:iCs w:val="0"/>
          <w:color w:val="000000" w:themeColor="text1"/>
          <w:sz w:val="20"/>
          <w:szCs w:val="20"/>
        </w:rPr>
        <w:t xml:space="preserve">Figure </w:t>
      </w:r>
      <w:r>
        <w:rPr>
          <w:rFonts w:hint="default" w:ascii="Times New Roman" w:hAnsi="Times New Roman" w:cs="Times New Roman"/>
          <w:i w:val="0"/>
          <w:iCs w:val="0"/>
          <w:color w:val="000000" w:themeColor="text1"/>
          <w:sz w:val="20"/>
          <w:szCs w:val="20"/>
        </w:rPr>
        <w:fldChar w:fldCharType="begin"/>
      </w:r>
      <w:r>
        <w:rPr>
          <w:rFonts w:hint="default" w:ascii="Times New Roman" w:hAnsi="Times New Roman" w:cs="Times New Roman"/>
          <w:i w:val="0"/>
          <w:iCs w:val="0"/>
          <w:color w:val="000000" w:themeColor="text1"/>
          <w:sz w:val="20"/>
          <w:szCs w:val="20"/>
        </w:rPr>
        <w:instrText xml:space="preserve"> SEQ Figure \* ARABIC </w:instrText>
      </w:r>
      <w:r>
        <w:rPr>
          <w:rFonts w:hint="default" w:ascii="Times New Roman" w:hAnsi="Times New Roman" w:cs="Times New Roman"/>
          <w:i w:val="0"/>
          <w:iCs w:val="0"/>
          <w:color w:val="000000" w:themeColor="text1"/>
          <w:sz w:val="20"/>
          <w:szCs w:val="20"/>
        </w:rPr>
        <w:fldChar w:fldCharType="separate"/>
      </w:r>
      <w:r>
        <w:rPr>
          <w:rFonts w:hint="default" w:ascii="Times New Roman" w:hAnsi="Times New Roman" w:cs="Times New Roman"/>
          <w:i w:val="0"/>
          <w:iCs w:val="0"/>
          <w:color w:val="000000" w:themeColor="text1"/>
          <w:sz w:val="20"/>
          <w:szCs w:val="20"/>
        </w:rPr>
        <w:t>4</w:t>
      </w:r>
      <w:r>
        <w:rPr>
          <w:rFonts w:hint="default" w:ascii="Times New Roman" w:hAnsi="Times New Roman" w:cs="Times New Roman"/>
          <w:i w:val="0"/>
          <w:iCs w:val="0"/>
          <w:color w:val="000000" w:themeColor="text1"/>
          <w:sz w:val="20"/>
          <w:szCs w:val="20"/>
        </w:rPr>
        <w:fldChar w:fldCharType="end"/>
      </w:r>
      <w:r>
        <w:rPr>
          <w:rFonts w:hint="default" w:ascii="Times New Roman" w:hAnsi="Times New Roman" w:cs="Times New Roman"/>
          <w:i w:val="0"/>
          <w:iCs w:val="0"/>
          <w:color w:val="000000" w:themeColor="text1"/>
          <w:sz w:val="20"/>
          <w:szCs w:val="20"/>
        </w:rPr>
        <w:t>: Energy consumption pattern in the industrial sector by the type of uses</w:t>
      </w:r>
      <w:bookmarkEnd w:id="2"/>
    </w:p>
    <w:p>
      <w:pPr>
        <w:pStyle w:val="4"/>
        <w:numPr>
          <w:ilvl w:val="0"/>
          <w:numId w:val="1"/>
        </w:numPr>
        <w:spacing w:line="240" w:lineRule="auto"/>
        <w:jc w:val="both"/>
        <w:rPr>
          <w:rFonts w:hint="default" w:ascii="Times New Roman" w:hAnsi="Times New Roman" w:cs="Times New Roman"/>
          <w:sz w:val="20"/>
          <w:szCs w:val="20"/>
        </w:rPr>
      </w:pPr>
      <w:bookmarkStart w:id="3" w:name="_Toc106396572"/>
      <w:r>
        <w:rPr>
          <w:rFonts w:hint="default" w:ascii="Times New Roman" w:hAnsi="Times New Roman" w:cs="Times New Roman"/>
          <w:color w:val="auto"/>
          <w:sz w:val="20"/>
          <w:szCs w:val="20"/>
        </w:rPr>
        <w:t>Energy Audit</w:t>
      </w:r>
      <w:bookmarkEnd w:id="3"/>
    </w:p>
    <w:p>
      <w:pPr>
        <w:pStyle w:val="10"/>
        <w:tabs>
          <w:tab w:val="left" w:pos="8640"/>
          <w:tab w:val="clear" w:pos="288"/>
        </w:tabs>
        <w:spacing w:before="0" w:after="120" w:line="240" w:lineRule="auto"/>
        <w:ind w:right="26"/>
        <w:jc w:val="both"/>
        <w:rPr>
          <w:rFonts w:hint="default" w:ascii="Times New Roman" w:hAnsi="Times New Roman" w:cs="Times New Roman"/>
          <w:sz w:val="20"/>
          <w:szCs w:val="20"/>
        </w:rPr>
      </w:pPr>
      <w:r>
        <w:rPr>
          <w:rFonts w:hint="default" w:ascii="Times New Roman" w:hAnsi="Times New Roman" w:cs="Times New Roman"/>
          <w:color w:val="231F20"/>
          <w:sz w:val="20"/>
          <w:szCs w:val="20"/>
        </w:rPr>
        <w:t>Energy</w:t>
      </w:r>
      <w:r>
        <w:rPr>
          <w:rFonts w:hint="default" w:ascii="Times New Roman" w:hAnsi="Times New Roman" w:cs="Times New Roman"/>
          <w:color w:val="231F20"/>
          <w:spacing w:val="-25"/>
          <w:sz w:val="20"/>
          <w:szCs w:val="20"/>
        </w:rPr>
        <w:t xml:space="preserve"> </w:t>
      </w:r>
      <w:r>
        <w:rPr>
          <w:rFonts w:hint="default" w:ascii="Times New Roman" w:hAnsi="Times New Roman" w:cs="Times New Roman"/>
          <w:color w:val="231F20"/>
          <w:sz w:val="20"/>
          <w:szCs w:val="20"/>
        </w:rPr>
        <w:t>Audit</w:t>
      </w:r>
      <w:r>
        <w:rPr>
          <w:rFonts w:hint="default" w:ascii="Times New Roman" w:hAnsi="Times New Roman" w:cs="Times New Roman"/>
          <w:color w:val="231F20"/>
          <w:spacing w:val="-13"/>
          <w:sz w:val="20"/>
          <w:szCs w:val="20"/>
        </w:rPr>
        <w:t xml:space="preserve"> </w:t>
      </w:r>
      <w:r>
        <w:rPr>
          <w:rFonts w:hint="default" w:ascii="Times New Roman" w:hAnsi="Times New Roman" w:cs="Times New Roman"/>
          <w:color w:val="231F20"/>
          <w:sz w:val="20"/>
          <w:szCs w:val="20"/>
        </w:rPr>
        <w:t>is</w:t>
      </w:r>
      <w:r>
        <w:rPr>
          <w:rFonts w:hint="default" w:ascii="Times New Roman" w:hAnsi="Times New Roman" w:cs="Times New Roman"/>
          <w:color w:val="231F20"/>
          <w:spacing w:val="-13"/>
          <w:sz w:val="20"/>
          <w:szCs w:val="20"/>
        </w:rPr>
        <w:t xml:space="preserve"> </w:t>
      </w:r>
      <w:r>
        <w:rPr>
          <w:rFonts w:hint="default" w:ascii="Times New Roman" w:hAnsi="Times New Roman" w:cs="Times New Roman"/>
          <w:color w:val="231F20"/>
          <w:sz w:val="20"/>
          <w:szCs w:val="20"/>
        </w:rPr>
        <w:t>the</w:t>
      </w:r>
      <w:r>
        <w:rPr>
          <w:rFonts w:hint="default" w:ascii="Times New Roman" w:hAnsi="Times New Roman" w:cs="Times New Roman"/>
          <w:color w:val="231F20"/>
          <w:spacing w:val="-13"/>
          <w:sz w:val="20"/>
          <w:szCs w:val="20"/>
        </w:rPr>
        <w:t xml:space="preserve"> </w:t>
      </w:r>
      <w:r>
        <w:rPr>
          <w:rFonts w:hint="default" w:ascii="Times New Roman" w:hAnsi="Times New Roman" w:cs="Times New Roman"/>
          <w:color w:val="231F20"/>
          <w:spacing w:val="-3"/>
          <w:sz w:val="20"/>
          <w:szCs w:val="20"/>
        </w:rPr>
        <w:t>key</w:t>
      </w:r>
      <w:r>
        <w:rPr>
          <w:rFonts w:hint="default" w:ascii="Times New Roman" w:hAnsi="Times New Roman" w:cs="Times New Roman"/>
          <w:color w:val="231F20"/>
          <w:spacing w:val="-13"/>
          <w:sz w:val="20"/>
          <w:szCs w:val="20"/>
        </w:rPr>
        <w:t xml:space="preserve"> </w:t>
      </w:r>
      <w:r>
        <w:rPr>
          <w:rFonts w:hint="default" w:ascii="Times New Roman" w:hAnsi="Times New Roman" w:cs="Times New Roman"/>
          <w:color w:val="231F20"/>
          <w:sz w:val="20"/>
          <w:szCs w:val="20"/>
        </w:rPr>
        <w:t>to</w:t>
      </w:r>
      <w:r>
        <w:rPr>
          <w:rFonts w:hint="default" w:ascii="Times New Roman" w:hAnsi="Times New Roman" w:cs="Times New Roman"/>
          <w:color w:val="231F20"/>
          <w:spacing w:val="-12"/>
          <w:sz w:val="20"/>
          <w:szCs w:val="20"/>
        </w:rPr>
        <w:t xml:space="preserve"> </w:t>
      </w:r>
      <w:r>
        <w:rPr>
          <w:rFonts w:hint="default" w:ascii="Times New Roman" w:hAnsi="Times New Roman" w:cs="Times New Roman"/>
          <w:color w:val="231F20"/>
          <w:sz w:val="20"/>
          <w:szCs w:val="20"/>
        </w:rPr>
        <w:t>a</w:t>
      </w:r>
      <w:r>
        <w:rPr>
          <w:rFonts w:hint="default" w:ascii="Times New Roman" w:hAnsi="Times New Roman" w:cs="Times New Roman"/>
          <w:color w:val="231F20"/>
          <w:spacing w:val="-13"/>
          <w:sz w:val="20"/>
          <w:szCs w:val="20"/>
        </w:rPr>
        <w:t xml:space="preserve"> </w:t>
      </w:r>
      <w:r>
        <w:rPr>
          <w:rFonts w:hint="default" w:ascii="Times New Roman" w:hAnsi="Times New Roman" w:cs="Times New Roman"/>
          <w:color w:val="231F20"/>
          <w:sz w:val="20"/>
          <w:szCs w:val="20"/>
        </w:rPr>
        <w:t>systematic</w:t>
      </w:r>
      <w:r>
        <w:rPr>
          <w:rFonts w:hint="default" w:ascii="Times New Roman" w:hAnsi="Times New Roman" w:cs="Times New Roman"/>
          <w:color w:val="231F20"/>
          <w:spacing w:val="-13"/>
          <w:sz w:val="20"/>
          <w:szCs w:val="20"/>
        </w:rPr>
        <w:t xml:space="preserve"> </w:t>
      </w:r>
      <w:r>
        <w:rPr>
          <w:rFonts w:hint="default" w:ascii="Times New Roman" w:hAnsi="Times New Roman" w:cs="Times New Roman"/>
          <w:color w:val="231F20"/>
          <w:sz w:val="20"/>
          <w:szCs w:val="20"/>
        </w:rPr>
        <w:t>approach</w:t>
      </w:r>
      <w:r>
        <w:rPr>
          <w:rFonts w:hint="default" w:ascii="Times New Roman" w:hAnsi="Times New Roman" w:cs="Times New Roman"/>
          <w:color w:val="231F20"/>
          <w:spacing w:val="-13"/>
          <w:sz w:val="20"/>
          <w:szCs w:val="20"/>
        </w:rPr>
        <w:t xml:space="preserve"> </w:t>
      </w:r>
      <w:r>
        <w:rPr>
          <w:rFonts w:hint="default" w:ascii="Times New Roman" w:hAnsi="Times New Roman" w:cs="Times New Roman"/>
          <w:color w:val="231F20"/>
          <w:sz w:val="20"/>
          <w:szCs w:val="20"/>
        </w:rPr>
        <w:t>for</w:t>
      </w:r>
      <w:r>
        <w:rPr>
          <w:rFonts w:hint="default" w:ascii="Times New Roman" w:hAnsi="Times New Roman" w:cs="Times New Roman"/>
          <w:color w:val="231F20"/>
          <w:spacing w:val="-13"/>
          <w:sz w:val="20"/>
          <w:szCs w:val="20"/>
        </w:rPr>
        <w:t xml:space="preserve"> </w:t>
      </w:r>
      <w:r>
        <w:rPr>
          <w:rFonts w:hint="default" w:ascii="Times New Roman" w:hAnsi="Times New Roman" w:cs="Times New Roman"/>
          <w:color w:val="231F20"/>
          <w:sz w:val="20"/>
          <w:szCs w:val="20"/>
        </w:rPr>
        <w:t>decision-making</w:t>
      </w:r>
      <w:r>
        <w:rPr>
          <w:rFonts w:hint="default" w:ascii="Times New Roman" w:hAnsi="Times New Roman" w:cs="Times New Roman"/>
          <w:color w:val="231F20"/>
          <w:spacing w:val="-13"/>
          <w:sz w:val="20"/>
          <w:szCs w:val="20"/>
        </w:rPr>
        <w:t xml:space="preserve"> </w:t>
      </w:r>
      <w:r>
        <w:rPr>
          <w:rFonts w:hint="default" w:ascii="Times New Roman" w:hAnsi="Times New Roman" w:cs="Times New Roman"/>
          <w:color w:val="231F20"/>
          <w:sz w:val="20"/>
          <w:szCs w:val="20"/>
        </w:rPr>
        <w:t>in</w:t>
      </w:r>
      <w:r>
        <w:rPr>
          <w:rFonts w:hint="default" w:ascii="Times New Roman" w:hAnsi="Times New Roman" w:cs="Times New Roman"/>
          <w:color w:val="231F20"/>
          <w:spacing w:val="-12"/>
          <w:sz w:val="20"/>
          <w:szCs w:val="20"/>
        </w:rPr>
        <w:t xml:space="preserve"> </w:t>
      </w:r>
      <w:r>
        <w:rPr>
          <w:rFonts w:hint="default" w:ascii="Times New Roman" w:hAnsi="Times New Roman" w:cs="Times New Roman"/>
          <w:color w:val="231F20"/>
          <w:sz w:val="20"/>
          <w:szCs w:val="20"/>
        </w:rPr>
        <w:t>the</w:t>
      </w:r>
      <w:r>
        <w:rPr>
          <w:rFonts w:hint="default" w:ascii="Times New Roman" w:hAnsi="Times New Roman" w:cs="Times New Roman"/>
          <w:color w:val="231F20"/>
          <w:spacing w:val="-13"/>
          <w:sz w:val="20"/>
          <w:szCs w:val="20"/>
        </w:rPr>
        <w:t xml:space="preserve"> </w:t>
      </w:r>
      <w:r>
        <w:rPr>
          <w:rFonts w:hint="default" w:ascii="Times New Roman" w:hAnsi="Times New Roman" w:cs="Times New Roman"/>
          <w:color w:val="231F20"/>
          <w:sz w:val="20"/>
          <w:szCs w:val="20"/>
        </w:rPr>
        <w:t>area</w:t>
      </w:r>
      <w:r>
        <w:rPr>
          <w:rFonts w:hint="default" w:ascii="Times New Roman" w:hAnsi="Times New Roman" w:cs="Times New Roman"/>
          <w:color w:val="231F20"/>
          <w:spacing w:val="-13"/>
          <w:sz w:val="20"/>
          <w:szCs w:val="20"/>
        </w:rPr>
        <w:t xml:space="preserve"> </w:t>
      </w:r>
      <w:r>
        <w:rPr>
          <w:rFonts w:hint="default" w:ascii="Times New Roman" w:hAnsi="Times New Roman" w:cs="Times New Roman"/>
          <w:color w:val="231F20"/>
          <w:sz w:val="20"/>
          <w:szCs w:val="20"/>
        </w:rPr>
        <w:t>of</w:t>
      </w:r>
      <w:r>
        <w:rPr>
          <w:rFonts w:hint="default" w:ascii="Times New Roman" w:hAnsi="Times New Roman" w:cs="Times New Roman"/>
          <w:color w:val="231F20"/>
          <w:spacing w:val="-13"/>
          <w:sz w:val="20"/>
          <w:szCs w:val="20"/>
        </w:rPr>
        <w:t xml:space="preserve"> </w:t>
      </w:r>
      <w:r>
        <w:rPr>
          <w:rFonts w:hint="default" w:ascii="Times New Roman" w:hAnsi="Times New Roman" w:cs="Times New Roman"/>
          <w:color w:val="231F20"/>
          <w:sz w:val="20"/>
          <w:szCs w:val="20"/>
        </w:rPr>
        <w:t>energy</w:t>
      </w:r>
      <w:r>
        <w:rPr>
          <w:rFonts w:hint="default" w:ascii="Times New Roman" w:hAnsi="Times New Roman" w:cs="Times New Roman"/>
          <w:color w:val="231F20"/>
          <w:spacing w:val="-13"/>
          <w:sz w:val="20"/>
          <w:szCs w:val="20"/>
        </w:rPr>
        <w:t xml:space="preserve"> </w:t>
      </w:r>
      <w:r>
        <w:rPr>
          <w:rFonts w:hint="default" w:ascii="Times New Roman" w:hAnsi="Times New Roman" w:cs="Times New Roman"/>
          <w:color w:val="231F20"/>
          <w:sz w:val="20"/>
          <w:szCs w:val="20"/>
        </w:rPr>
        <w:t xml:space="preserve">management. It attempts to balance the total energy inputs with its use, and serves to identify all the energy streams in a </w:t>
      </w:r>
      <w:r>
        <w:rPr>
          <w:rFonts w:hint="default" w:ascii="Times New Roman" w:hAnsi="Times New Roman" w:cs="Times New Roman"/>
          <w:color w:val="231F20"/>
          <w:spacing w:val="-3"/>
          <w:sz w:val="20"/>
          <w:szCs w:val="20"/>
        </w:rPr>
        <w:t xml:space="preserve">facility. </w:t>
      </w:r>
      <w:r>
        <w:rPr>
          <w:rFonts w:hint="default" w:ascii="Times New Roman" w:hAnsi="Times New Roman" w:cs="Times New Roman"/>
          <w:color w:val="231F20"/>
          <w:sz w:val="20"/>
          <w:szCs w:val="20"/>
        </w:rPr>
        <w:t>It quantifies energy usage according to its discrete functions. Industrial</w:t>
      </w:r>
      <w:r>
        <w:rPr>
          <w:rFonts w:hint="default" w:ascii="Times New Roman" w:hAnsi="Times New Roman" w:cs="Times New Roman"/>
          <w:color w:val="231F20"/>
          <w:spacing w:val="-9"/>
          <w:sz w:val="20"/>
          <w:szCs w:val="20"/>
        </w:rPr>
        <w:t xml:space="preserve"> </w:t>
      </w:r>
      <w:r>
        <w:rPr>
          <w:rFonts w:hint="default" w:ascii="Times New Roman" w:hAnsi="Times New Roman" w:cs="Times New Roman"/>
          <w:color w:val="231F20"/>
          <w:sz w:val="20"/>
          <w:szCs w:val="20"/>
        </w:rPr>
        <w:t>energy</w:t>
      </w:r>
      <w:r>
        <w:rPr>
          <w:rFonts w:hint="default" w:ascii="Times New Roman" w:hAnsi="Times New Roman" w:cs="Times New Roman"/>
          <w:color w:val="231F20"/>
          <w:spacing w:val="-8"/>
          <w:sz w:val="20"/>
          <w:szCs w:val="20"/>
        </w:rPr>
        <w:t xml:space="preserve"> </w:t>
      </w:r>
      <w:r>
        <w:rPr>
          <w:rFonts w:hint="default" w:ascii="Times New Roman" w:hAnsi="Times New Roman" w:cs="Times New Roman"/>
          <w:color w:val="231F20"/>
          <w:sz w:val="20"/>
          <w:szCs w:val="20"/>
        </w:rPr>
        <w:t>audit</w:t>
      </w:r>
      <w:r>
        <w:rPr>
          <w:rFonts w:hint="default" w:ascii="Times New Roman" w:hAnsi="Times New Roman" w:cs="Times New Roman"/>
          <w:color w:val="231F20"/>
          <w:spacing w:val="-9"/>
          <w:sz w:val="20"/>
          <w:szCs w:val="20"/>
        </w:rPr>
        <w:t xml:space="preserve"> </w:t>
      </w:r>
      <w:r>
        <w:rPr>
          <w:rFonts w:hint="default" w:ascii="Times New Roman" w:hAnsi="Times New Roman" w:cs="Times New Roman"/>
          <w:color w:val="231F20"/>
          <w:sz w:val="20"/>
          <w:szCs w:val="20"/>
        </w:rPr>
        <w:t>is</w:t>
      </w:r>
      <w:r>
        <w:rPr>
          <w:rFonts w:hint="default" w:ascii="Times New Roman" w:hAnsi="Times New Roman" w:cs="Times New Roman"/>
          <w:color w:val="231F20"/>
          <w:spacing w:val="-8"/>
          <w:sz w:val="20"/>
          <w:szCs w:val="20"/>
        </w:rPr>
        <w:t xml:space="preserve"> </w:t>
      </w:r>
      <w:r>
        <w:rPr>
          <w:rFonts w:hint="default" w:ascii="Times New Roman" w:hAnsi="Times New Roman" w:cs="Times New Roman"/>
          <w:color w:val="231F20"/>
          <w:sz w:val="20"/>
          <w:szCs w:val="20"/>
        </w:rPr>
        <w:t>an</w:t>
      </w:r>
      <w:r>
        <w:rPr>
          <w:rFonts w:hint="default" w:ascii="Times New Roman" w:hAnsi="Times New Roman" w:cs="Times New Roman"/>
          <w:color w:val="231F20"/>
          <w:spacing w:val="-8"/>
          <w:sz w:val="20"/>
          <w:szCs w:val="20"/>
        </w:rPr>
        <w:t xml:space="preserve"> </w:t>
      </w:r>
      <w:r>
        <w:rPr>
          <w:rFonts w:hint="default" w:ascii="Times New Roman" w:hAnsi="Times New Roman" w:cs="Times New Roman"/>
          <w:color w:val="231F20"/>
          <w:spacing w:val="-3"/>
          <w:sz w:val="20"/>
          <w:szCs w:val="20"/>
        </w:rPr>
        <w:t>effective</w:t>
      </w:r>
      <w:r>
        <w:rPr>
          <w:rFonts w:hint="default" w:ascii="Times New Roman" w:hAnsi="Times New Roman" w:cs="Times New Roman"/>
          <w:color w:val="231F20"/>
          <w:spacing w:val="-9"/>
          <w:sz w:val="20"/>
          <w:szCs w:val="20"/>
        </w:rPr>
        <w:t xml:space="preserve"> </w:t>
      </w:r>
      <w:r>
        <w:rPr>
          <w:rFonts w:hint="default" w:ascii="Times New Roman" w:hAnsi="Times New Roman" w:cs="Times New Roman"/>
          <w:color w:val="231F20"/>
          <w:sz w:val="20"/>
          <w:szCs w:val="20"/>
        </w:rPr>
        <w:t>tool</w:t>
      </w:r>
      <w:r>
        <w:rPr>
          <w:rFonts w:hint="default" w:ascii="Times New Roman" w:hAnsi="Times New Roman" w:cs="Times New Roman"/>
          <w:color w:val="231F20"/>
          <w:spacing w:val="-8"/>
          <w:sz w:val="20"/>
          <w:szCs w:val="20"/>
        </w:rPr>
        <w:t xml:space="preserve"> </w:t>
      </w:r>
      <w:r>
        <w:rPr>
          <w:rFonts w:hint="default" w:ascii="Times New Roman" w:hAnsi="Times New Roman" w:cs="Times New Roman"/>
          <w:color w:val="231F20"/>
          <w:sz w:val="20"/>
          <w:szCs w:val="20"/>
        </w:rPr>
        <w:t>in</w:t>
      </w:r>
      <w:r>
        <w:rPr>
          <w:rFonts w:hint="default" w:ascii="Times New Roman" w:hAnsi="Times New Roman" w:cs="Times New Roman"/>
          <w:color w:val="231F20"/>
          <w:spacing w:val="-9"/>
          <w:sz w:val="20"/>
          <w:szCs w:val="20"/>
        </w:rPr>
        <w:t xml:space="preserve"> </w:t>
      </w:r>
      <w:r>
        <w:rPr>
          <w:rFonts w:hint="default" w:ascii="Times New Roman" w:hAnsi="Times New Roman" w:cs="Times New Roman"/>
          <w:color w:val="231F20"/>
          <w:sz w:val="20"/>
          <w:szCs w:val="20"/>
        </w:rPr>
        <w:t>defining</w:t>
      </w:r>
      <w:r>
        <w:rPr>
          <w:rFonts w:hint="default" w:ascii="Times New Roman" w:hAnsi="Times New Roman" w:cs="Times New Roman"/>
          <w:color w:val="231F20"/>
          <w:spacing w:val="-8"/>
          <w:sz w:val="20"/>
          <w:szCs w:val="20"/>
        </w:rPr>
        <w:t xml:space="preserve"> </w:t>
      </w:r>
      <w:r>
        <w:rPr>
          <w:rFonts w:hint="default" w:ascii="Times New Roman" w:hAnsi="Times New Roman" w:cs="Times New Roman"/>
          <w:color w:val="231F20"/>
          <w:sz w:val="20"/>
          <w:szCs w:val="20"/>
        </w:rPr>
        <w:t>and</w:t>
      </w:r>
      <w:r>
        <w:rPr>
          <w:rFonts w:hint="default" w:ascii="Times New Roman" w:hAnsi="Times New Roman" w:cs="Times New Roman"/>
          <w:color w:val="231F20"/>
          <w:spacing w:val="-8"/>
          <w:sz w:val="20"/>
          <w:szCs w:val="20"/>
        </w:rPr>
        <w:t xml:space="preserve"> </w:t>
      </w:r>
      <w:r>
        <w:rPr>
          <w:rFonts w:hint="default" w:ascii="Times New Roman" w:hAnsi="Times New Roman" w:cs="Times New Roman"/>
          <w:color w:val="231F20"/>
          <w:sz w:val="20"/>
          <w:szCs w:val="20"/>
        </w:rPr>
        <w:t>pursuing</w:t>
      </w:r>
      <w:r>
        <w:rPr>
          <w:rFonts w:hint="default" w:ascii="Times New Roman" w:hAnsi="Times New Roman" w:cs="Times New Roman"/>
          <w:color w:val="231F20"/>
          <w:spacing w:val="-9"/>
          <w:sz w:val="20"/>
          <w:szCs w:val="20"/>
        </w:rPr>
        <w:t xml:space="preserve"> </w:t>
      </w:r>
      <w:r>
        <w:rPr>
          <w:rFonts w:hint="default" w:ascii="Times New Roman" w:hAnsi="Times New Roman" w:cs="Times New Roman"/>
          <w:color w:val="231F20"/>
          <w:sz w:val="20"/>
          <w:szCs w:val="20"/>
        </w:rPr>
        <w:t>comprehensive</w:t>
      </w:r>
      <w:r>
        <w:rPr>
          <w:rFonts w:hint="default" w:ascii="Times New Roman" w:hAnsi="Times New Roman" w:cs="Times New Roman"/>
          <w:color w:val="231F20"/>
          <w:spacing w:val="-8"/>
          <w:sz w:val="20"/>
          <w:szCs w:val="20"/>
        </w:rPr>
        <w:t xml:space="preserve"> </w:t>
      </w:r>
      <w:r>
        <w:rPr>
          <w:rFonts w:hint="default" w:ascii="Times New Roman" w:hAnsi="Times New Roman" w:cs="Times New Roman"/>
          <w:color w:val="231F20"/>
          <w:sz w:val="20"/>
          <w:szCs w:val="20"/>
        </w:rPr>
        <w:t>energy</w:t>
      </w:r>
      <w:r>
        <w:rPr>
          <w:rFonts w:hint="default" w:ascii="Times New Roman" w:hAnsi="Times New Roman" w:cs="Times New Roman"/>
          <w:color w:val="231F20"/>
          <w:spacing w:val="-9"/>
          <w:sz w:val="20"/>
          <w:szCs w:val="20"/>
        </w:rPr>
        <w:t xml:space="preserve"> </w:t>
      </w:r>
      <w:r>
        <w:rPr>
          <w:rFonts w:hint="default" w:ascii="Times New Roman" w:hAnsi="Times New Roman" w:cs="Times New Roman"/>
          <w:color w:val="231F20"/>
          <w:sz w:val="20"/>
          <w:szCs w:val="20"/>
        </w:rPr>
        <w:t>management</w:t>
      </w:r>
      <w:r>
        <w:rPr>
          <w:rFonts w:hint="default" w:ascii="Times New Roman" w:hAnsi="Times New Roman" w:cs="Times New Roman"/>
          <w:color w:val="231F20"/>
          <w:spacing w:val="4"/>
          <w:sz w:val="20"/>
          <w:szCs w:val="20"/>
        </w:rPr>
        <w:t xml:space="preserve"> </w:t>
      </w:r>
      <w:r>
        <w:rPr>
          <w:rFonts w:hint="default" w:ascii="Times New Roman" w:hAnsi="Times New Roman" w:cs="Times New Roman"/>
          <w:color w:val="231F20"/>
          <w:sz w:val="20"/>
          <w:szCs w:val="20"/>
        </w:rPr>
        <w:t>program.</w:t>
      </w:r>
    </w:p>
    <w:p>
      <w:pPr>
        <w:spacing w:after="120" w:line="240" w:lineRule="auto"/>
        <w:jc w:val="both"/>
        <w:rPr>
          <w:rFonts w:hint="default" w:ascii="Times New Roman" w:hAnsi="Times New Roman" w:eastAsia="Times New Roman" w:cs="Times New Roman"/>
          <w:color w:val="231F20"/>
          <w:sz w:val="20"/>
          <w:szCs w:val="20"/>
        </w:rPr>
      </w:pPr>
      <w:r>
        <w:rPr>
          <w:rFonts w:hint="default" w:ascii="Times New Roman" w:hAnsi="Times New Roman" w:eastAsia="Times New Roman" w:cs="Times New Roman"/>
          <w:color w:val="231F20"/>
          <w:sz w:val="20"/>
          <w:szCs w:val="20"/>
        </w:rPr>
        <w:t>The Energy Audit would give a positive orientation to the energy cost reduction, preventive maintenance and quality control programs which are vital for production and utility activities. Such an audit program will help to keep focus on variations which occur in the energy costs, availability and reliability of supply of energy, decide on appropriate energy mix, identify energy conservation technologies, retrofit for energy conservation equipment etc.</w:t>
      </w:r>
    </w:p>
    <w:p>
      <w:pPr>
        <w:spacing w:after="120" w:line="240" w:lineRule="auto"/>
        <w:jc w:val="both"/>
        <w:rPr>
          <w:rFonts w:hint="default" w:ascii="Times New Roman" w:hAnsi="Times New Roman" w:eastAsia="Times New Roman" w:cs="Times New Roman"/>
          <w:color w:val="231F20"/>
          <w:sz w:val="20"/>
          <w:szCs w:val="20"/>
        </w:rPr>
      </w:pPr>
      <w:r>
        <w:rPr>
          <w:rFonts w:hint="default" w:ascii="Times New Roman" w:hAnsi="Times New Roman" w:eastAsia="Times New Roman" w:cs="Times New Roman"/>
          <w:color w:val="231F20"/>
          <w:sz w:val="20"/>
          <w:szCs w:val="20"/>
        </w:rPr>
        <w:t>In general, Energy Audit is the translation of conservation ideas into realities, by lending technically feasible solutions with economic and other organizational considerations within a specified time frame.</w:t>
      </w:r>
    </w:p>
    <w:p>
      <w:pPr>
        <w:pStyle w:val="5"/>
        <w:keepNext w:val="0"/>
        <w:widowControl w:val="0"/>
        <w:numPr>
          <w:ilvl w:val="1"/>
          <w:numId w:val="1"/>
        </w:numPr>
        <w:tabs>
          <w:tab w:val="left" w:pos="965"/>
          <w:tab w:val="left" w:pos="966"/>
          <w:tab w:val="clear" w:pos="360"/>
        </w:tabs>
        <w:autoSpaceDE w:val="0"/>
        <w:autoSpaceDN w:val="0"/>
        <w:spacing w:before="0" w:after="120" w:line="240" w:lineRule="auto"/>
        <w:rPr>
          <w:rFonts w:hint="default" w:ascii="Times New Roman" w:hAnsi="Times New Roman" w:cs="Times New Roman"/>
          <w:b w:val="0"/>
          <w:bCs w:val="0"/>
          <w:color w:val="231F20"/>
          <w:sz w:val="20"/>
          <w:szCs w:val="20"/>
        </w:rPr>
      </w:pPr>
      <w:bookmarkStart w:id="4" w:name="_Toc106396573"/>
      <w:r>
        <w:rPr>
          <w:rFonts w:hint="default" w:ascii="Times New Roman" w:hAnsi="Times New Roman" w:cs="Times New Roman"/>
          <w:color w:val="231F20"/>
          <w:spacing w:val="-3"/>
          <w:sz w:val="20"/>
          <w:szCs w:val="20"/>
        </w:rPr>
        <w:t xml:space="preserve">Type </w:t>
      </w:r>
      <w:r>
        <w:rPr>
          <w:rFonts w:hint="default" w:ascii="Times New Roman" w:hAnsi="Times New Roman" w:cs="Times New Roman"/>
          <w:color w:val="231F20"/>
          <w:sz w:val="20"/>
          <w:szCs w:val="20"/>
        </w:rPr>
        <w:t>of Energy</w:t>
      </w:r>
      <w:r>
        <w:rPr>
          <w:rFonts w:hint="default" w:ascii="Times New Roman" w:hAnsi="Times New Roman" w:cs="Times New Roman"/>
          <w:color w:val="231F20"/>
          <w:spacing w:val="4"/>
          <w:sz w:val="20"/>
          <w:szCs w:val="20"/>
        </w:rPr>
        <w:t xml:space="preserve"> </w:t>
      </w:r>
      <w:r>
        <w:rPr>
          <w:rFonts w:hint="default" w:ascii="Times New Roman" w:hAnsi="Times New Roman" w:cs="Times New Roman"/>
          <w:color w:val="231F20"/>
          <w:spacing w:val="-4"/>
          <w:sz w:val="20"/>
          <w:szCs w:val="20"/>
        </w:rPr>
        <w:t>Audit</w:t>
      </w:r>
      <w:bookmarkEnd w:id="4"/>
    </w:p>
    <w:p>
      <w:pPr>
        <w:pStyle w:val="10"/>
        <w:spacing w:before="0" w:after="120" w:line="240" w:lineRule="auto"/>
        <w:rPr>
          <w:rFonts w:hint="default" w:ascii="Times New Roman" w:hAnsi="Times New Roman" w:cs="Times New Roman"/>
          <w:sz w:val="20"/>
          <w:szCs w:val="20"/>
        </w:rPr>
      </w:pPr>
      <w:r>
        <w:rPr>
          <w:rFonts w:hint="default" w:ascii="Times New Roman" w:hAnsi="Times New Roman" w:cs="Times New Roman"/>
          <w:color w:val="231F20"/>
          <w:sz w:val="20"/>
          <w:szCs w:val="20"/>
        </w:rPr>
        <w:t>The type of Energy Audit to be performed depends on:</w:t>
      </w:r>
    </w:p>
    <w:p>
      <w:pPr>
        <w:pStyle w:val="44"/>
        <w:widowControl w:val="0"/>
        <w:numPr>
          <w:ilvl w:val="0"/>
          <w:numId w:val="2"/>
        </w:numPr>
        <w:tabs>
          <w:tab w:val="left" w:pos="965"/>
          <w:tab w:val="left" w:pos="966"/>
        </w:tabs>
        <w:autoSpaceDE w:val="0"/>
        <w:autoSpaceDN w:val="0"/>
        <w:spacing w:after="120" w:line="240" w:lineRule="auto"/>
        <w:contextualSpacing w:val="0"/>
        <w:rPr>
          <w:rFonts w:hint="default" w:ascii="Times New Roman" w:hAnsi="Times New Roman" w:cs="Times New Roman"/>
          <w:sz w:val="20"/>
          <w:szCs w:val="20"/>
        </w:rPr>
      </w:pPr>
      <w:r>
        <w:rPr>
          <w:rFonts w:hint="default" w:ascii="Times New Roman" w:hAnsi="Times New Roman" w:cs="Times New Roman"/>
          <w:color w:val="231F20"/>
          <w:sz w:val="20"/>
          <w:szCs w:val="20"/>
        </w:rPr>
        <w:t>Function and type of</w:t>
      </w:r>
      <w:r>
        <w:rPr>
          <w:rFonts w:hint="default" w:ascii="Times New Roman" w:hAnsi="Times New Roman" w:cs="Times New Roman"/>
          <w:color w:val="231F20"/>
          <w:spacing w:val="19"/>
          <w:sz w:val="20"/>
          <w:szCs w:val="20"/>
        </w:rPr>
        <w:t xml:space="preserve"> </w:t>
      </w:r>
      <w:r>
        <w:rPr>
          <w:rFonts w:hint="default" w:ascii="Times New Roman" w:hAnsi="Times New Roman" w:cs="Times New Roman"/>
          <w:color w:val="231F20"/>
          <w:sz w:val="20"/>
          <w:szCs w:val="20"/>
        </w:rPr>
        <w:t>industry</w:t>
      </w:r>
    </w:p>
    <w:p>
      <w:pPr>
        <w:pStyle w:val="44"/>
        <w:widowControl w:val="0"/>
        <w:numPr>
          <w:ilvl w:val="0"/>
          <w:numId w:val="2"/>
        </w:numPr>
        <w:tabs>
          <w:tab w:val="left" w:pos="965"/>
          <w:tab w:val="left" w:pos="966"/>
        </w:tabs>
        <w:autoSpaceDE w:val="0"/>
        <w:autoSpaceDN w:val="0"/>
        <w:spacing w:after="120" w:line="240" w:lineRule="auto"/>
        <w:contextualSpacing w:val="0"/>
        <w:rPr>
          <w:rFonts w:hint="default" w:ascii="Times New Roman" w:hAnsi="Times New Roman" w:cs="Times New Roman"/>
          <w:sz w:val="20"/>
          <w:szCs w:val="20"/>
        </w:rPr>
      </w:pPr>
      <w:r>
        <w:rPr>
          <w:rFonts w:hint="default" w:ascii="Times New Roman" w:hAnsi="Times New Roman" w:cs="Times New Roman"/>
          <w:color w:val="231F20"/>
          <w:sz w:val="20"/>
          <w:szCs w:val="20"/>
        </w:rPr>
        <w:t>Depth to which final audit is needed,</w:t>
      </w:r>
      <w:r>
        <w:rPr>
          <w:rFonts w:hint="default" w:ascii="Times New Roman" w:hAnsi="Times New Roman" w:cs="Times New Roman"/>
          <w:color w:val="231F20"/>
          <w:spacing w:val="32"/>
          <w:sz w:val="20"/>
          <w:szCs w:val="20"/>
        </w:rPr>
        <w:t xml:space="preserve"> </w:t>
      </w:r>
      <w:r>
        <w:rPr>
          <w:rFonts w:hint="default" w:ascii="Times New Roman" w:hAnsi="Times New Roman" w:cs="Times New Roman"/>
          <w:color w:val="231F20"/>
          <w:sz w:val="20"/>
          <w:szCs w:val="20"/>
        </w:rPr>
        <w:t>and</w:t>
      </w:r>
    </w:p>
    <w:p>
      <w:pPr>
        <w:pStyle w:val="44"/>
        <w:widowControl w:val="0"/>
        <w:numPr>
          <w:ilvl w:val="0"/>
          <w:numId w:val="2"/>
        </w:numPr>
        <w:tabs>
          <w:tab w:val="left" w:pos="965"/>
          <w:tab w:val="left" w:pos="966"/>
        </w:tabs>
        <w:autoSpaceDE w:val="0"/>
        <w:autoSpaceDN w:val="0"/>
        <w:spacing w:after="120" w:line="240" w:lineRule="auto"/>
        <w:contextualSpacing w:val="0"/>
        <w:rPr>
          <w:rFonts w:hint="default" w:ascii="Times New Roman" w:hAnsi="Times New Roman" w:cs="Times New Roman"/>
          <w:sz w:val="20"/>
          <w:szCs w:val="20"/>
        </w:rPr>
      </w:pPr>
      <w:r>
        <w:rPr>
          <w:rFonts w:hint="default" w:ascii="Times New Roman" w:hAnsi="Times New Roman" w:cs="Times New Roman"/>
          <w:color w:val="231F20"/>
          <w:sz w:val="20"/>
          <w:szCs w:val="20"/>
        </w:rPr>
        <w:t>Potential and magnitude of cost reduction</w:t>
      </w:r>
      <w:r>
        <w:rPr>
          <w:rFonts w:hint="default" w:ascii="Times New Roman" w:hAnsi="Times New Roman" w:cs="Times New Roman"/>
          <w:color w:val="231F20"/>
          <w:spacing w:val="26"/>
          <w:sz w:val="20"/>
          <w:szCs w:val="20"/>
        </w:rPr>
        <w:t xml:space="preserve"> </w:t>
      </w:r>
      <w:r>
        <w:rPr>
          <w:rFonts w:hint="default" w:ascii="Times New Roman" w:hAnsi="Times New Roman" w:cs="Times New Roman"/>
          <w:color w:val="231F20"/>
          <w:sz w:val="20"/>
          <w:szCs w:val="20"/>
        </w:rPr>
        <w:t>desired</w:t>
      </w:r>
    </w:p>
    <w:p>
      <w:pPr>
        <w:tabs>
          <w:tab w:val="left" w:pos="965"/>
          <w:tab w:val="left" w:pos="966"/>
        </w:tabs>
        <w:spacing w:after="120" w:line="240" w:lineRule="auto"/>
        <w:rPr>
          <w:rFonts w:hint="default" w:ascii="Times New Roman" w:hAnsi="Times New Roman" w:cs="Times New Roman"/>
          <w:sz w:val="20"/>
          <w:szCs w:val="20"/>
        </w:rPr>
      </w:pPr>
    </w:p>
    <w:p>
      <w:pPr>
        <w:pStyle w:val="10"/>
        <w:spacing w:before="0" w:after="120" w:line="240" w:lineRule="auto"/>
        <w:rPr>
          <w:rFonts w:hint="default" w:ascii="Times New Roman" w:hAnsi="Times New Roman" w:cs="Times New Roman"/>
          <w:sz w:val="20"/>
          <w:szCs w:val="20"/>
        </w:rPr>
      </w:pPr>
      <w:r>
        <w:rPr>
          <w:rFonts w:hint="default" w:ascii="Times New Roman" w:hAnsi="Times New Roman" w:cs="Times New Roman"/>
          <w:color w:val="231F20"/>
          <w:sz w:val="20"/>
          <w:szCs w:val="20"/>
        </w:rPr>
        <w:t>Thus Energy Audit can be classified into the following two types.</w:t>
      </w:r>
    </w:p>
    <w:p>
      <w:pPr>
        <w:pStyle w:val="44"/>
        <w:widowControl w:val="0"/>
        <w:numPr>
          <w:ilvl w:val="0"/>
          <w:numId w:val="3"/>
        </w:numPr>
        <w:tabs>
          <w:tab w:val="left" w:pos="965"/>
          <w:tab w:val="left" w:pos="966"/>
        </w:tabs>
        <w:autoSpaceDE w:val="0"/>
        <w:autoSpaceDN w:val="0"/>
        <w:spacing w:after="120" w:line="240" w:lineRule="auto"/>
        <w:contextualSpacing w:val="0"/>
        <w:rPr>
          <w:rFonts w:hint="default" w:ascii="Times New Roman" w:hAnsi="Times New Roman" w:cs="Times New Roman"/>
          <w:sz w:val="20"/>
          <w:szCs w:val="20"/>
        </w:rPr>
      </w:pPr>
      <w:r>
        <w:rPr>
          <w:rFonts w:hint="default" w:ascii="Times New Roman" w:hAnsi="Times New Roman" w:cs="Times New Roman"/>
          <w:color w:val="231F20"/>
          <w:sz w:val="20"/>
          <w:szCs w:val="20"/>
        </w:rPr>
        <w:t>Preliminary</w:t>
      </w:r>
      <w:r>
        <w:rPr>
          <w:rFonts w:hint="default" w:ascii="Times New Roman" w:hAnsi="Times New Roman" w:cs="Times New Roman"/>
          <w:color w:val="231F20"/>
          <w:spacing w:val="-9"/>
          <w:sz w:val="20"/>
          <w:szCs w:val="20"/>
        </w:rPr>
        <w:t xml:space="preserve"> </w:t>
      </w:r>
      <w:r>
        <w:rPr>
          <w:rFonts w:hint="default" w:ascii="Times New Roman" w:hAnsi="Times New Roman" w:cs="Times New Roman"/>
          <w:color w:val="231F20"/>
          <w:sz w:val="20"/>
          <w:szCs w:val="20"/>
        </w:rPr>
        <w:t>Audit</w:t>
      </w:r>
    </w:p>
    <w:p>
      <w:pPr>
        <w:pStyle w:val="44"/>
        <w:widowControl w:val="0"/>
        <w:numPr>
          <w:ilvl w:val="0"/>
          <w:numId w:val="3"/>
        </w:numPr>
        <w:tabs>
          <w:tab w:val="left" w:pos="965"/>
          <w:tab w:val="left" w:pos="966"/>
        </w:tabs>
        <w:autoSpaceDE w:val="0"/>
        <w:autoSpaceDN w:val="0"/>
        <w:spacing w:after="120" w:line="240" w:lineRule="auto"/>
        <w:contextualSpacing w:val="0"/>
        <w:rPr>
          <w:rFonts w:hint="default" w:ascii="Times New Roman" w:hAnsi="Times New Roman" w:cs="Times New Roman"/>
          <w:sz w:val="20"/>
          <w:szCs w:val="20"/>
        </w:rPr>
      </w:pPr>
      <w:r>
        <w:rPr>
          <w:rFonts w:hint="default" w:ascii="Times New Roman" w:hAnsi="Times New Roman" w:cs="Times New Roman"/>
          <w:color w:val="231F20"/>
          <w:sz w:val="20"/>
          <w:szCs w:val="20"/>
        </w:rPr>
        <w:t>Detailed</w:t>
      </w:r>
      <w:r>
        <w:rPr>
          <w:rFonts w:hint="default" w:ascii="Times New Roman" w:hAnsi="Times New Roman" w:cs="Times New Roman"/>
          <w:color w:val="231F20"/>
          <w:spacing w:val="-9"/>
          <w:sz w:val="20"/>
          <w:szCs w:val="20"/>
        </w:rPr>
        <w:t xml:space="preserve"> </w:t>
      </w:r>
      <w:r>
        <w:rPr>
          <w:rFonts w:hint="default" w:ascii="Times New Roman" w:hAnsi="Times New Roman" w:cs="Times New Roman"/>
          <w:color w:val="231F20"/>
          <w:sz w:val="20"/>
          <w:szCs w:val="20"/>
        </w:rPr>
        <w:t>Audit</w:t>
      </w:r>
    </w:p>
    <w:p>
      <w:pPr>
        <w:pStyle w:val="6"/>
        <w:numPr>
          <w:ilvl w:val="2"/>
          <w:numId w:val="1"/>
        </w:numPr>
        <w:spacing w:before="0" w:after="120" w:line="240" w:lineRule="auto"/>
        <w:ind w:left="0" w:leftChars="0" w:firstLine="0" w:firstLineChars="0"/>
        <w:rPr>
          <w:rFonts w:hint="default" w:ascii="Times New Roman" w:hAnsi="Times New Roman" w:cs="Times New Roman"/>
          <w:sz w:val="20"/>
          <w:szCs w:val="20"/>
        </w:rPr>
      </w:pPr>
      <w:r>
        <w:rPr>
          <w:rFonts w:hint="default" w:ascii="Times New Roman" w:hAnsi="Times New Roman" w:cs="Times New Roman"/>
          <w:sz w:val="20"/>
          <w:szCs w:val="20"/>
        </w:rPr>
        <w:t xml:space="preserve">Preliminary Energy </w:t>
      </w:r>
      <w:r>
        <w:rPr>
          <w:rFonts w:hint="default" w:ascii="Times New Roman" w:hAnsi="Times New Roman" w:cs="Times New Roman"/>
          <w:spacing w:val="-4"/>
          <w:sz w:val="20"/>
          <w:szCs w:val="20"/>
        </w:rPr>
        <w:t>Audit</w:t>
      </w:r>
      <w:r>
        <w:rPr>
          <w:rFonts w:hint="default" w:ascii="Times New Roman" w:hAnsi="Times New Roman" w:cs="Times New Roman"/>
          <w:sz w:val="20"/>
          <w:szCs w:val="20"/>
        </w:rPr>
        <w:t xml:space="preserve"> Methodology</w:t>
      </w:r>
    </w:p>
    <w:p>
      <w:pPr>
        <w:pStyle w:val="10"/>
        <w:spacing w:before="0" w:after="120" w:line="240" w:lineRule="auto"/>
        <w:rPr>
          <w:rFonts w:hint="default" w:ascii="Times New Roman" w:hAnsi="Times New Roman" w:cs="Times New Roman"/>
          <w:sz w:val="20"/>
          <w:szCs w:val="20"/>
        </w:rPr>
      </w:pPr>
      <w:r>
        <w:rPr>
          <w:rFonts w:hint="default" w:ascii="Times New Roman" w:hAnsi="Times New Roman" w:cs="Times New Roman"/>
          <w:color w:val="231F20"/>
          <w:sz w:val="20"/>
          <w:szCs w:val="20"/>
        </w:rPr>
        <w:t>Preliminary energy audit is a relatively quick exercise to:</w:t>
      </w:r>
    </w:p>
    <w:p>
      <w:pPr>
        <w:pStyle w:val="44"/>
        <w:widowControl w:val="0"/>
        <w:numPr>
          <w:ilvl w:val="0"/>
          <w:numId w:val="4"/>
        </w:numPr>
        <w:tabs>
          <w:tab w:val="left" w:pos="690"/>
          <w:tab w:val="left" w:pos="691"/>
        </w:tabs>
        <w:autoSpaceDE w:val="0"/>
        <w:autoSpaceDN w:val="0"/>
        <w:spacing w:after="120" w:line="240" w:lineRule="auto"/>
        <w:contextualSpacing w:val="0"/>
        <w:rPr>
          <w:rFonts w:hint="default" w:ascii="Times New Roman" w:hAnsi="Times New Roman" w:cs="Times New Roman"/>
          <w:sz w:val="20"/>
          <w:szCs w:val="20"/>
        </w:rPr>
      </w:pPr>
      <w:r>
        <w:rPr>
          <w:rFonts w:hint="default" w:ascii="Times New Roman" w:hAnsi="Times New Roman" w:cs="Times New Roman"/>
          <w:color w:val="231F20"/>
          <w:sz w:val="20"/>
          <w:szCs w:val="20"/>
        </w:rPr>
        <w:t>Establish energy consumption in the</w:t>
      </w:r>
      <w:r>
        <w:rPr>
          <w:rFonts w:hint="default" w:ascii="Times New Roman" w:hAnsi="Times New Roman" w:cs="Times New Roman"/>
          <w:color w:val="231F20"/>
          <w:spacing w:val="21"/>
          <w:sz w:val="20"/>
          <w:szCs w:val="20"/>
        </w:rPr>
        <w:t xml:space="preserve"> </w:t>
      </w:r>
      <w:r>
        <w:rPr>
          <w:rFonts w:hint="default" w:ascii="Times New Roman" w:hAnsi="Times New Roman" w:cs="Times New Roman"/>
          <w:color w:val="231F20"/>
          <w:sz w:val="20"/>
          <w:szCs w:val="20"/>
        </w:rPr>
        <w:t>organization</w:t>
      </w:r>
    </w:p>
    <w:p>
      <w:pPr>
        <w:pStyle w:val="44"/>
        <w:widowControl w:val="0"/>
        <w:numPr>
          <w:ilvl w:val="0"/>
          <w:numId w:val="4"/>
        </w:numPr>
        <w:tabs>
          <w:tab w:val="left" w:pos="690"/>
          <w:tab w:val="left" w:pos="691"/>
        </w:tabs>
        <w:autoSpaceDE w:val="0"/>
        <w:autoSpaceDN w:val="0"/>
        <w:spacing w:after="120" w:line="240" w:lineRule="auto"/>
        <w:contextualSpacing w:val="0"/>
        <w:rPr>
          <w:rFonts w:hint="default" w:ascii="Times New Roman" w:hAnsi="Times New Roman" w:cs="Times New Roman"/>
          <w:sz w:val="20"/>
          <w:szCs w:val="20"/>
        </w:rPr>
      </w:pPr>
      <w:r>
        <w:rPr>
          <w:rFonts w:hint="default" w:ascii="Times New Roman" w:hAnsi="Times New Roman" w:cs="Times New Roman"/>
          <w:color w:val="231F20"/>
          <w:sz w:val="20"/>
          <w:szCs w:val="20"/>
        </w:rPr>
        <w:t>Estimate the scope for</w:t>
      </w:r>
      <w:r>
        <w:rPr>
          <w:rFonts w:hint="default" w:ascii="Times New Roman" w:hAnsi="Times New Roman" w:cs="Times New Roman"/>
          <w:color w:val="231F20"/>
          <w:spacing w:val="19"/>
          <w:sz w:val="20"/>
          <w:szCs w:val="20"/>
        </w:rPr>
        <w:t xml:space="preserve"> </w:t>
      </w:r>
      <w:r>
        <w:rPr>
          <w:rFonts w:hint="default" w:ascii="Times New Roman" w:hAnsi="Times New Roman" w:cs="Times New Roman"/>
          <w:color w:val="231F20"/>
          <w:sz w:val="20"/>
          <w:szCs w:val="20"/>
        </w:rPr>
        <w:t>saving</w:t>
      </w:r>
    </w:p>
    <w:p>
      <w:pPr>
        <w:pStyle w:val="44"/>
        <w:widowControl w:val="0"/>
        <w:numPr>
          <w:ilvl w:val="0"/>
          <w:numId w:val="4"/>
        </w:numPr>
        <w:tabs>
          <w:tab w:val="left" w:pos="690"/>
          <w:tab w:val="left" w:pos="691"/>
        </w:tabs>
        <w:autoSpaceDE w:val="0"/>
        <w:autoSpaceDN w:val="0"/>
        <w:spacing w:after="120" w:line="240" w:lineRule="auto"/>
        <w:contextualSpacing w:val="0"/>
        <w:rPr>
          <w:rFonts w:hint="default" w:ascii="Times New Roman" w:hAnsi="Times New Roman" w:cs="Times New Roman"/>
          <w:sz w:val="20"/>
          <w:szCs w:val="20"/>
        </w:rPr>
      </w:pPr>
      <w:r>
        <w:rPr>
          <w:rFonts w:hint="default" w:ascii="Times New Roman" w:hAnsi="Times New Roman" w:cs="Times New Roman"/>
          <w:color w:val="231F20"/>
          <w:sz w:val="20"/>
          <w:szCs w:val="20"/>
        </w:rPr>
        <w:t>Identify the most likely (and the easiest areas for</w:t>
      </w:r>
      <w:r>
        <w:rPr>
          <w:rFonts w:hint="default" w:ascii="Times New Roman" w:hAnsi="Times New Roman" w:cs="Times New Roman"/>
          <w:color w:val="231F20"/>
          <w:spacing w:val="38"/>
          <w:sz w:val="20"/>
          <w:szCs w:val="20"/>
        </w:rPr>
        <w:t xml:space="preserve"> </w:t>
      </w:r>
      <w:r>
        <w:rPr>
          <w:rFonts w:hint="default" w:ascii="Times New Roman" w:hAnsi="Times New Roman" w:cs="Times New Roman"/>
          <w:color w:val="231F20"/>
          <w:sz w:val="20"/>
          <w:szCs w:val="20"/>
        </w:rPr>
        <w:t>attention</w:t>
      </w:r>
    </w:p>
    <w:p>
      <w:pPr>
        <w:pStyle w:val="44"/>
        <w:widowControl w:val="0"/>
        <w:numPr>
          <w:ilvl w:val="0"/>
          <w:numId w:val="4"/>
        </w:numPr>
        <w:tabs>
          <w:tab w:val="left" w:pos="690"/>
          <w:tab w:val="left" w:pos="691"/>
        </w:tabs>
        <w:autoSpaceDE w:val="0"/>
        <w:autoSpaceDN w:val="0"/>
        <w:spacing w:after="120" w:line="240" w:lineRule="auto"/>
        <w:contextualSpacing w:val="0"/>
        <w:rPr>
          <w:rFonts w:hint="default" w:ascii="Times New Roman" w:hAnsi="Times New Roman" w:cs="Times New Roman"/>
          <w:sz w:val="20"/>
          <w:szCs w:val="20"/>
        </w:rPr>
      </w:pPr>
      <w:r>
        <w:rPr>
          <w:rFonts w:hint="default" w:ascii="Times New Roman" w:hAnsi="Times New Roman" w:cs="Times New Roman"/>
          <w:color w:val="231F20"/>
          <w:sz w:val="20"/>
          <w:szCs w:val="20"/>
        </w:rPr>
        <w:t>Identify immediate (especially no-/low-cost) improvements/</w:t>
      </w:r>
      <w:r>
        <w:rPr>
          <w:rFonts w:hint="default" w:ascii="Times New Roman" w:hAnsi="Times New Roman" w:cs="Times New Roman"/>
          <w:color w:val="231F20"/>
          <w:spacing w:val="16"/>
          <w:sz w:val="20"/>
          <w:szCs w:val="20"/>
        </w:rPr>
        <w:t xml:space="preserve"> </w:t>
      </w:r>
      <w:r>
        <w:rPr>
          <w:rFonts w:hint="default" w:ascii="Times New Roman" w:hAnsi="Times New Roman" w:cs="Times New Roman"/>
          <w:color w:val="231F20"/>
          <w:sz w:val="20"/>
          <w:szCs w:val="20"/>
        </w:rPr>
        <w:t>savings</w:t>
      </w:r>
    </w:p>
    <w:p>
      <w:pPr>
        <w:pStyle w:val="44"/>
        <w:widowControl w:val="0"/>
        <w:numPr>
          <w:ilvl w:val="0"/>
          <w:numId w:val="4"/>
        </w:numPr>
        <w:tabs>
          <w:tab w:val="left" w:pos="690"/>
          <w:tab w:val="left" w:pos="691"/>
        </w:tabs>
        <w:autoSpaceDE w:val="0"/>
        <w:autoSpaceDN w:val="0"/>
        <w:spacing w:after="120" w:line="240" w:lineRule="auto"/>
        <w:contextualSpacing w:val="0"/>
        <w:rPr>
          <w:rFonts w:hint="default" w:ascii="Times New Roman" w:hAnsi="Times New Roman" w:cs="Times New Roman"/>
          <w:sz w:val="20"/>
          <w:szCs w:val="20"/>
        </w:rPr>
      </w:pPr>
      <w:r>
        <w:rPr>
          <w:rFonts w:hint="default" w:ascii="Times New Roman" w:hAnsi="Times New Roman" w:cs="Times New Roman"/>
          <w:color w:val="231F20"/>
          <w:sz w:val="20"/>
          <w:szCs w:val="20"/>
        </w:rPr>
        <w:t>Set a 'reference</w:t>
      </w:r>
      <w:r>
        <w:rPr>
          <w:rFonts w:hint="default" w:ascii="Times New Roman" w:hAnsi="Times New Roman" w:cs="Times New Roman"/>
          <w:color w:val="231F20"/>
          <w:spacing w:val="14"/>
          <w:sz w:val="20"/>
          <w:szCs w:val="20"/>
        </w:rPr>
        <w:t xml:space="preserve"> </w:t>
      </w:r>
      <w:r>
        <w:rPr>
          <w:rFonts w:hint="default" w:ascii="Times New Roman" w:hAnsi="Times New Roman" w:cs="Times New Roman"/>
          <w:color w:val="231F20"/>
          <w:sz w:val="20"/>
          <w:szCs w:val="20"/>
        </w:rPr>
        <w:t>point'</w:t>
      </w:r>
    </w:p>
    <w:p>
      <w:pPr>
        <w:pStyle w:val="44"/>
        <w:widowControl w:val="0"/>
        <w:numPr>
          <w:ilvl w:val="0"/>
          <w:numId w:val="4"/>
        </w:numPr>
        <w:tabs>
          <w:tab w:val="left" w:pos="690"/>
          <w:tab w:val="left" w:pos="691"/>
        </w:tabs>
        <w:autoSpaceDE w:val="0"/>
        <w:autoSpaceDN w:val="0"/>
        <w:spacing w:after="120" w:line="240" w:lineRule="auto"/>
        <w:contextualSpacing w:val="0"/>
        <w:rPr>
          <w:rFonts w:hint="default" w:ascii="Times New Roman" w:hAnsi="Times New Roman" w:cs="Times New Roman"/>
          <w:sz w:val="20"/>
          <w:szCs w:val="20"/>
        </w:rPr>
      </w:pPr>
      <w:r>
        <w:rPr>
          <w:rFonts w:hint="default" w:ascii="Times New Roman" w:hAnsi="Times New Roman" w:cs="Times New Roman"/>
          <w:color w:val="231F20"/>
          <w:sz w:val="20"/>
          <w:szCs w:val="20"/>
        </w:rPr>
        <w:t>Identify areas for more detailed</w:t>
      </w:r>
      <w:r>
        <w:rPr>
          <w:rFonts w:hint="default" w:ascii="Times New Roman" w:hAnsi="Times New Roman" w:cs="Times New Roman"/>
          <w:color w:val="231F20"/>
          <w:spacing w:val="22"/>
          <w:sz w:val="20"/>
          <w:szCs w:val="20"/>
        </w:rPr>
        <w:t xml:space="preserve"> </w:t>
      </w:r>
      <w:r>
        <w:rPr>
          <w:rFonts w:hint="default" w:ascii="Times New Roman" w:hAnsi="Times New Roman" w:cs="Times New Roman"/>
          <w:color w:val="231F20"/>
          <w:sz w:val="20"/>
          <w:szCs w:val="20"/>
        </w:rPr>
        <w:t>study/measurement</w:t>
      </w:r>
    </w:p>
    <w:p>
      <w:pPr>
        <w:pStyle w:val="44"/>
        <w:widowControl w:val="0"/>
        <w:numPr>
          <w:ilvl w:val="0"/>
          <w:numId w:val="4"/>
        </w:numPr>
        <w:tabs>
          <w:tab w:val="left" w:pos="690"/>
          <w:tab w:val="left" w:pos="691"/>
        </w:tabs>
        <w:autoSpaceDE w:val="0"/>
        <w:autoSpaceDN w:val="0"/>
        <w:spacing w:after="120" w:line="240" w:lineRule="auto"/>
        <w:contextualSpacing w:val="0"/>
        <w:rPr>
          <w:rFonts w:hint="default" w:ascii="Times New Roman" w:hAnsi="Times New Roman" w:cs="Times New Roman"/>
          <w:sz w:val="20"/>
          <w:szCs w:val="20"/>
        </w:rPr>
      </w:pPr>
      <w:r>
        <w:rPr>
          <w:rFonts w:hint="default" w:ascii="Times New Roman" w:hAnsi="Times New Roman" w:cs="Times New Roman"/>
          <w:color w:val="231F20"/>
          <w:sz w:val="20"/>
          <w:szCs w:val="20"/>
        </w:rPr>
        <w:t>Preliminary energy audit uses existing, or easily obtained</w:t>
      </w:r>
      <w:r>
        <w:rPr>
          <w:rFonts w:hint="default" w:ascii="Times New Roman" w:hAnsi="Times New Roman" w:cs="Times New Roman"/>
          <w:color w:val="231F20"/>
          <w:spacing w:val="32"/>
          <w:sz w:val="20"/>
          <w:szCs w:val="20"/>
        </w:rPr>
        <w:t xml:space="preserve"> </w:t>
      </w:r>
      <w:r>
        <w:rPr>
          <w:rFonts w:hint="default" w:ascii="Times New Roman" w:hAnsi="Times New Roman" w:cs="Times New Roman"/>
          <w:color w:val="231F20"/>
          <w:sz w:val="20"/>
          <w:szCs w:val="20"/>
        </w:rPr>
        <w:t>data</w:t>
      </w:r>
    </w:p>
    <w:p>
      <w:pPr>
        <w:pStyle w:val="6"/>
        <w:numPr>
          <w:ilvl w:val="2"/>
          <w:numId w:val="1"/>
        </w:numPr>
        <w:spacing w:before="0" w:after="120" w:line="240" w:lineRule="auto"/>
        <w:ind w:left="0" w:leftChars="0" w:firstLine="0" w:firstLineChars="0"/>
        <w:rPr>
          <w:rFonts w:hint="default" w:ascii="Times New Roman" w:hAnsi="Times New Roman" w:cs="Times New Roman"/>
          <w:sz w:val="20"/>
          <w:szCs w:val="20"/>
        </w:rPr>
      </w:pPr>
      <w:r>
        <w:rPr>
          <w:rFonts w:hint="default" w:ascii="Times New Roman" w:hAnsi="Times New Roman" w:cs="Times New Roman"/>
          <w:sz w:val="20"/>
          <w:szCs w:val="20"/>
        </w:rPr>
        <w:t>Detailed Energy Audit Methodology</w:t>
      </w:r>
    </w:p>
    <w:p>
      <w:pPr>
        <w:pStyle w:val="10"/>
        <w:spacing w:before="0" w:after="120" w:line="240" w:lineRule="auto"/>
        <w:jc w:val="both"/>
        <w:rPr>
          <w:rFonts w:hint="default" w:ascii="Times New Roman" w:hAnsi="Times New Roman" w:cs="Times New Roman"/>
          <w:sz w:val="20"/>
          <w:szCs w:val="20"/>
        </w:rPr>
      </w:pPr>
      <w:r>
        <w:rPr>
          <w:rFonts w:hint="default" w:ascii="Times New Roman" w:hAnsi="Times New Roman" w:cs="Times New Roman"/>
          <w:color w:val="231F20"/>
          <w:sz w:val="20"/>
          <w:szCs w:val="20"/>
        </w:rPr>
        <w:t>A comprehensive audit provides a detailed energy project implementation plan for a facility, since it evaluates all major energy using systems. This type of audit offers the most accurate estimate of energy savings and cost. It considers the interactive effects of all projects, accounts for the energy use of all major equipment, and includes detailed energy cost saving calculations and project cost.</w:t>
      </w:r>
    </w:p>
    <w:p>
      <w:pPr>
        <w:pStyle w:val="10"/>
        <w:spacing w:before="0" w:after="120" w:line="240" w:lineRule="auto"/>
        <w:jc w:val="both"/>
        <w:rPr>
          <w:rFonts w:hint="default" w:ascii="Times New Roman" w:hAnsi="Times New Roman" w:cs="Times New Roman"/>
          <w:sz w:val="20"/>
          <w:szCs w:val="20"/>
        </w:rPr>
      </w:pPr>
      <w:r>
        <w:rPr>
          <w:rFonts w:hint="default" w:ascii="Times New Roman" w:hAnsi="Times New Roman" w:cs="Times New Roman"/>
          <w:color w:val="231F20"/>
          <w:sz w:val="20"/>
          <w:szCs w:val="20"/>
        </w:rPr>
        <w:t xml:space="preserve">In a comprehensive audit, one of the </w:t>
      </w:r>
      <w:r>
        <w:rPr>
          <w:rFonts w:hint="default" w:ascii="Times New Roman" w:hAnsi="Times New Roman" w:cs="Times New Roman"/>
          <w:color w:val="231F20"/>
          <w:spacing w:val="-3"/>
          <w:sz w:val="20"/>
          <w:szCs w:val="20"/>
        </w:rPr>
        <w:t xml:space="preserve">key </w:t>
      </w:r>
      <w:r>
        <w:rPr>
          <w:rFonts w:hint="default" w:ascii="Times New Roman" w:hAnsi="Times New Roman" w:cs="Times New Roman"/>
          <w:color w:val="231F20"/>
          <w:sz w:val="20"/>
          <w:szCs w:val="20"/>
        </w:rPr>
        <w:t xml:space="preserve">elements is the energy balance. This is based on an </w:t>
      </w:r>
      <w:r>
        <w:rPr>
          <w:rFonts w:hint="default" w:ascii="Times New Roman" w:hAnsi="Times New Roman" w:cs="Times New Roman"/>
          <w:color w:val="231F20"/>
          <w:spacing w:val="-3"/>
          <w:sz w:val="20"/>
          <w:szCs w:val="20"/>
        </w:rPr>
        <w:t>inventory</w:t>
      </w:r>
      <w:r>
        <w:rPr>
          <w:rFonts w:hint="default" w:ascii="Times New Roman" w:hAnsi="Times New Roman" w:cs="Times New Roman"/>
          <w:color w:val="231F20"/>
          <w:spacing w:val="-14"/>
          <w:sz w:val="20"/>
          <w:szCs w:val="20"/>
        </w:rPr>
        <w:t xml:space="preserve"> </w:t>
      </w:r>
      <w:r>
        <w:rPr>
          <w:rFonts w:hint="default" w:ascii="Times New Roman" w:hAnsi="Times New Roman" w:cs="Times New Roman"/>
          <w:color w:val="231F20"/>
          <w:sz w:val="20"/>
          <w:szCs w:val="20"/>
        </w:rPr>
        <w:t>of</w:t>
      </w:r>
      <w:r>
        <w:rPr>
          <w:rFonts w:hint="default" w:ascii="Times New Roman" w:hAnsi="Times New Roman" w:cs="Times New Roman"/>
          <w:color w:val="231F20"/>
          <w:spacing w:val="-14"/>
          <w:sz w:val="20"/>
          <w:szCs w:val="20"/>
        </w:rPr>
        <w:t xml:space="preserve"> </w:t>
      </w:r>
      <w:r>
        <w:rPr>
          <w:rFonts w:hint="default" w:ascii="Times New Roman" w:hAnsi="Times New Roman" w:cs="Times New Roman"/>
          <w:color w:val="231F20"/>
          <w:sz w:val="20"/>
          <w:szCs w:val="20"/>
        </w:rPr>
        <w:t>energy</w:t>
      </w:r>
      <w:r>
        <w:rPr>
          <w:rFonts w:hint="default" w:ascii="Times New Roman" w:hAnsi="Times New Roman" w:cs="Times New Roman"/>
          <w:color w:val="231F20"/>
          <w:spacing w:val="-14"/>
          <w:sz w:val="20"/>
          <w:szCs w:val="20"/>
        </w:rPr>
        <w:t xml:space="preserve"> </w:t>
      </w:r>
      <w:r>
        <w:rPr>
          <w:rFonts w:hint="default" w:ascii="Times New Roman" w:hAnsi="Times New Roman" w:cs="Times New Roman"/>
          <w:color w:val="231F20"/>
          <w:sz w:val="20"/>
          <w:szCs w:val="20"/>
        </w:rPr>
        <w:t>using</w:t>
      </w:r>
      <w:r>
        <w:rPr>
          <w:rFonts w:hint="default" w:ascii="Times New Roman" w:hAnsi="Times New Roman" w:cs="Times New Roman"/>
          <w:color w:val="231F20"/>
          <w:spacing w:val="-14"/>
          <w:sz w:val="20"/>
          <w:szCs w:val="20"/>
        </w:rPr>
        <w:t xml:space="preserve"> </w:t>
      </w:r>
      <w:r>
        <w:rPr>
          <w:rFonts w:hint="default" w:ascii="Times New Roman" w:hAnsi="Times New Roman" w:cs="Times New Roman"/>
          <w:color w:val="231F20"/>
          <w:sz w:val="20"/>
          <w:szCs w:val="20"/>
        </w:rPr>
        <w:t>systems,</w:t>
      </w:r>
      <w:r>
        <w:rPr>
          <w:rFonts w:hint="default" w:ascii="Times New Roman" w:hAnsi="Times New Roman" w:cs="Times New Roman"/>
          <w:color w:val="231F20"/>
          <w:spacing w:val="-14"/>
          <w:sz w:val="20"/>
          <w:szCs w:val="20"/>
        </w:rPr>
        <w:t xml:space="preserve"> </w:t>
      </w:r>
      <w:r>
        <w:rPr>
          <w:rFonts w:hint="default" w:ascii="Times New Roman" w:hAnsi="Times New Roman" w:cs="Times New Roman"/>
          <w:color w:val="231F20"/>
          <w:sz w:val="20"/>
          <w:szCs w:val="20"/>
        </w:rPr>
        <w:t>assumptions</w:t>
      </w:r>
      <w:r>
        <w:rPr>
          <w:rFonts w:hint="default" w:ascii="Times New Roman" w:hAnsi="Times New Roman" w:cs="Times New Roman"/>
          <w:color w:val="231F20"/>
          <w:spacing w:val="-14"/>
          <w:sz w:val="20"/>
          <w:szCs w:val="20"/>
        </w:rPr>
        <w:t xml:space="preserve"> </w:t>
      </w:r>
      <w:r>
        <w:rPr>
          <w:rFonts w:hint="default" w:ascii="Times New Roman" w:hAnsi="Times New Roman" w:cs="Times New Roman"/>
          <w:color w:val="231F20"/>
          <w:sz w:val="20"/>
          <w:szCs w:val="20"/>
        </w:rPr>
        <w:t>of</w:t>
      </w:r>
      <w:r>
        <w:rPr>
          <w:rFonts w:hint="default" w:ascii="Times New Roman" w:hAnsi="Times New Roman" w:cs="Times New Roman"/>
          <w:color w:val="231F20"/>
          <w:spacing w:val="-14"/>
          <w:sz w:val="20"/>
          <w:szCs w:val="20"/>
        </w:rPr>
        <w:t xml:space="preserve"> </w:t>
      </w:r>
      <w:r>
        <w:rPr>
          <w:rFonts w:hint="default" w:ascii="Times New Roman" w:hAnsi="Times New Roman" w:cs="Times New Roman"/>
          <w:color w:val="231F20"/>
          <w:sz w:val="20"/>
          <w:szCs w:val="20"/>
        </w:rPr>
        <w:t>current</w:t>
      </w:r>
      <w:r>
        <w:rPr>
          <w:rFonts w:hint="default" w:ascii="Times New Roman" w:hAnsi="Times New Roman" w:cs="Times New Roman"/>
          <w:color w:val="231F20"/>
          <w:spacing w:val="-13"/>
          <w:sz w:val="20"/>
          <w:szCs w:val="20"/>
        </w:rPr>
        <w:t xml:space="preserve"> </w:t>
      </w:r>
      <w:r>
        <w:rPr>
          <w:rFonts w:hint="default" w:ascii="Times New Roman" w:hAnsi="Times New Roman" w:cs="Times New Roman"/>
          <w:color w:val="231F20"/>
          <w:sz w:val="20"/>
          <w:szCs w:val="20"/>
        </w:rPr>
        <w:t>operating</w:t>
      </w:r>
      <w:r>
        <w:rPr>
          <w:rFonts w:hint="default" w:ascii="Times New Roman" w:hAnsi="Times New Roman" w:cs="Times New Roman"/>
          <w:color w:val="231F20"/>
          <w:spacing w:val="-14"/>
          <w:sz w:val="20"/>
          <w:szCs w:val="20"/>
        </w:rPr>
        <w:t xml:space="preserve"> </w:t>
      </w:r>
      <w:r>
        <w:rPr>
          <w:rFonts w:hint="default" w:ascii="Times New Roman" w:hAnsi="Times New Roman" w:cs="Times New Roman"/>
          <w:color w:val="231F20"/>
          <w:sz w:val="20"/>
          <w:szCs w:val="20"/>
        </w:rPr>
        <w:t>conditions</w:t>
      </w:r>
      <w:r>
        <w:rPr>
          <w:rFonts w:hint="default" w:ascii="Times New Roman" w:hAnsi="Times New Roman" w:cs="Times New Roman"/>
          <w:color w:val="231F20"/>
          <w:spacing w:val="-14"/>
          <w:sz w:val="20"/>
          <w:szCs w:val="20"/>
        </w:rPr>
        <w:t xml:space="preserve"> </w:t>
      </w:r>
      <w:r>
        <w:rPr>
          <w:rFonts w:hint="default" w:ascii="Times New Roman" w:hAnsi="Times New Roman" w:cs="Times New Roman"/>
          <w:color w:val="231F20"/>
          <w:sz w:val="20"/>
          <w:szCs w:val="20"/>
        </w:rPr>
        <w:t>and</w:t>
      </w:r>
      <w:r>
        <w:rPr>
          <w:rFonts w:hint="default" w:ascii="Times New Roman" w:hAnsi="Times New Roman" w:cs="Times New Roman"/>
          <w:color w:val="231F20"/>
          <w:spacing w:val="-14"/>
          <w:sz w:val="20"/>
          <w:szCs w:val="20"/>
        </w:rPr>
        <w:t xml:space="preserve"> </w:t>
      </w:r>
      <w:r>
        <w:rPr>
          <w:rFonts w:hint="default" w:ascii="Times New Roman" w:hAnsi="Times New Roman" w:cs="Times New Roman"/>
          <w:color w:val="231F20"/>
          <w:sz w:val="20"/>
          <w:szCs w:val="20"/>
        </w:rPr>
        <w:t>calculations of energy use. This estimated use is then compared to utility bill</w:t>
      </w:r>
      <w:r>
        <w:rPr>
          <w:rFonts w:hint="default" w:ascii="Times New Roman" w:hAnsi="Times New Roman" w:cs="Times New Roman"/>
          <w:color w:val="231F20"/>
          <w:spacing w:val="40"/>
          <w:sz w:val="20"/>
          <w:szCs w:val="20"/>
        </w:rPr>
        <w:t xml:space="preserve"> </w:t>
      </w:r>
      <w:r>
        <w:rPr>
          <w:rFonts w:hint="default" w:ascii="Times New Roman" w:hAnsi="Times New Roman" w:cs="Times New Roman"/>
          <w:color w:val="231F20"/>
          <w:sz w:val="20"/>
          <w:szCs w:val="20"/>
        </w:rPr>
        <w:t>charges.</w:t>
      </w:r>
    </w:p>
    <w:p>
      <w:pPr>
        <w:pStyle w:val="10"/>
        <w:spacing w:before="0" w:after="120" w:line="240" w:lineRule="auto"/>
        <w:jc w:val="both"/>
        <w:rPr>
          <w:rFonts w:hint="default" w:ascii="Times New Roman" w:hAnsi="Times New Roman" w:cs="Times New Roman"/>
          <w:sz w:val="20"/>
          <w:szCs w:val="20"/>
        </w:rPr>
      </w:pPr>
      <w:r>
        <w:rPr>
          <w:rFonts w:hint="default" w:ascii="Times New Roman" w:hAnsi="Times New Roman" w:cs="Times New Roman"/>
          <w:color w:val="231F20"/>
          <w:sz w:val="20"/>
          <w:szCs w:val="20"/>
        </w:rPr>
        <w:t>Detailed energy auditing is carried out in three phases: Phase I, II and III.</w:t>
      </w:r>
    </w:p>
    <w:p>
      <w:pPr>
        <w:pStyle w:val="10"/>
        <w:numPr>
          <w:ilvl w:val="0"/>
          <w:numId w:val="5"/>
        </w:numPr>
        <w:spacing w:before="0" w:after="120" w:line="240" w:lineRule="auto"/>
        <w:jc w:val="both"/>
        <w:rPr>
          <w:rFonts w:hint="default" w:ascii="Times New Roman" w:hAnsi="Times New Roman" w:cs="Times New Roman"/>
          <w:color w:val="231F20"/>
          <w:sz w:val="20"/>
          <w:szCs w:val="20"/>
        </w:rPr>
      </w:pPr>
      <w:r>
        <w:rPr>
          <w:rFonts w:hint="default" w:ascii="Times New Roman" w:hAnsi="Times New Roman" w:cs="Times New Roman"/>
          <w:color w:val="231F20"/>
          <w:sz w:val="20"/>
          <w:szCs w:val="20"/>
        </w:rPr>
        <w:t xml:space="preserve">Phase I </w:t>
      </w:r>
      <w:r>
        <w:rPr>
          <w:rFonts w:hint="default" w:ascii="Times New Roman" w:hAnsi="Times New Roman" w:cs="Times New Roman"/>
          <w:color w:val="231F20"/>
          <w:sz w:val="20"/>
          <w:szCs w:val="20"/>
        </w:rPr>
        <w:tab/>
      </w:r>
      <w:r>
        <w:rPr>
          <w:rFonts w:hint="default" w:ascii="Times New Roman" w:hAnsi="Times New Roman" w:cs="Times New Roman"/>
          <w:color w:val="231F20"/>
          <w:sz w:val="20"/>
          <w:szCs w:val="20"/>
        </w:rPr>
        <w:t>- Pre Audit Phase</w:t>
      </w:r>
    </w:p>
    <w:p>
      <w:pPr>
        <w:pStyle w:val="10"/>
        <w:numPr>
          <w:ilvl w:val="0"/>
          <w:numId w:val="5"/>
        </w:numPr>
        <w:spacing w:before="0" w:after="120" w:line="240" w:lineRule="auto"/>
        <w:jc w:val="both"/>
        <w:rPr>
          <w:rFonts w:hint="default" w:ascii="Times New Roman" w:hAnsi="Times New Roman" w:cs="Times New Roman"/>
          <w:color w:val="231F20"/>
          <w:sz w:val="20"/>
          <w:szCs w:val="20"/>
        </w:rPr>
      </w:pPr>
      <w:r>
        <w:rPr>
          <w:rFonts w:hint="default" w:ascii="Times New Roman" w:hAnsi="Times New Roman" w:cs="Times New Roman"/>
          <w:color w:val="231F20"/>
          <w:sz w:val="20"/>
          <w:szCs w:val="20"/>
        </w:rPr>
        <w:t>Phase II</w:t>
      </w:r>
      <w:r>
        <w:rPr>
          <w:rFonts w:hint="default" w:ascii="Times New Roman" w:hAnsi="Times New Roman" w:cs="Times New Roman"/>
          <w:color w:val="231F20"/>
          <w:sz w:val="20"/>
          <w:szCs w:val="20"/>
        </w:rPr>
        <w:tab/>
      </w:r>
      <w:r>
        <w:rPr>
          <w:rFonts w:hint="default" w:ascii="Times New Roman" w:hAnsi="Times New Roman" w:cs="Times New Roman"/>
          <w:color w:val="231F20"/>
          <w:sz w:val="20"/>
          <w:szCs w:val="20"/>
        </w:rPr>
        <w:t>- Audit Phase</w:t>
      </w:r>
    </w:p>
    <w:p>
      <w:pPr>
        <w:pStyle w:val="10"/>
        <w:numPr>
          <w:ilvl w:val="0"/>
          <w:numId w:val="5"/>
        </w:numPr>
        <w:spacing w:before="0" w:after="120" w:line="240" w:lineRule="auto"/>
        <w:jc w:val="both"/>
        <w:rPr>
          <w:rFonts w:hint="default" w:ascii="Times New Roman" w:hAnsi="Times New Roman" w:cs="Times New Roman"/>
          <w:color w:val="231F20"/>
          <w:sz w:val="20"/>
          <w:szCs w:val="20"/>
        </w:rPr>
      </w:pPr>
      <w:r>
        <w:rPr>
          <w:rFonts w:hint="default" w:ascii="Times New Roman" w:hAnsi="Times New Roman" w:cs="Times New Roman"/>
          <w:color w:val="231F20"/>
          <w:sz w:val="20"/>
          <w:szCs w:val="20"/>
        </w:rPr>
        <w:t>Phase III</w:t>
      </w:r>
      <w:r>
        <w:rPr>
          <w:rFonts w:hint="default" w:ascii="Times New Roman" w:hAnsi="Times New Roman" w:cs="Times New Roman"/>
          <w:color w:val="231F20"/>
          <w:sz w:val="20"/>
          <w:szCs w:val="20"/>
        </w:rPr>
        <w:tab/>
      </w:r>
      <w:r>
        <w:rPr>
          <w:rFonts w:hint="default" w:ascii="Times New Roman" w:hAnsi="Times New Roman" w:cs="Times New Roman"/>
          <w:color w:val="231F20"/>
          <w:sz w:val="20"/>
          <w:szCs w:val="20"/>
        </w:rPr>
        <w:t>- Post Audit Phase</w:t>
      </w:r>
    </w:p>
    <w:p>
      <w:pPr>
        <w:pStyle w:val="4"/>
        <w:numPr>
          <w:numId w:val="0"/>
        </w:numPr>
        <w:spacing w:line="240" w:lineRule="auto"/>
        <w:jc w:val="both"/>
        <w:rPr>
          <w:rFonts w:hint="default" w:ascii="Times New Roman" w:hAnsi="Times New Roman" w:cs="Times New Roman"/>
          <w:color w:val="auto"/>
          <w:sz w:val="22"/>
          <w:szCs w:val="22"/>
        </w:rPr>
      </w:pPr>
      <w:bookmarkStart w:id="5" w:name="_Toc106396574"/>
      <w:r>
        <w:rPr>
          <w:rFonts w:hint="default" w:ascii="Times New Roman" w:hAnsi="Times New Roman" w:cs="Times New Roman"/>
          <w:color w:val="auto"/>
          <w:sz w:val="22"/>
          <w:szCs w:val="22"/>
          <w:lang w:val="en-GB"/>
        </w:rPr>
        <w:t xml:space="preserve">3.. </w:t>
      </w:r>
      <w:r>
        <w:rPr>
          <w:rFonts w:hint="default" w:ascii="Times New Roman" w:hAnsi="Times New Roman" w:cs="Times New Roman"/>
          <w:color w:val="auto"/>
          <w:sz w:val="22"/>
          <w:szCs w:val="22"/>
        </w:rPr>
        <w:t>Barriers to the implementation of Energy Efficiency Measures</w:t>
      </w:r>
      <w:bookmarkEnd w:id="5"/>
    </w:p>
    <w:p>
      <w:pPr>
        <w:spacing w:after="120" w:line="240" w:lineRule="auto"/>
        <w:ind w:right="26"/>
        <w:jc w:val="both"/>
        <w:rPr>
          <w:rFonts w:hint="default" w:ascii="Times New Roman" w:hAnsi="Times New Roman" w:cs="Times New Roman"/>
          <w:bCs/>
          <w:sz w:val="20"/>
          <w:szCs w:val="20"/>
        </w:rPr>
      </w:pPr>
      <w:r>
        <w:rPr>
          <w:rFonts w:hint="default" w:ascii="Times New Roman" w:hAnsi="Times New Roman" w:cs="Times New Roman"/>
          <w:bCs/>
          <w:sz w:val="20"/>
          <w:szCs w:val="20"/>
        </w:rPr>
        <w:t xml:space="preserve">The generic and energy reduction-specific barriers are confirmed and two new barriers are identified. The relationships between all the barriers has been proposed through a cognitive map [5]. Several studies on energy efficiency potential has stated that cost-effective energy efficiency technologies in industry are not always implemented for various reasons, for instance lack of information, procedural impediments, and routines not favoring energy efficiency. The analysis of the energy efficiency indicates that different sectors have established their own unstated knowledge, perceived truths, and routines concerning energy efficiency measures which is true in the context of the industries in </w:t>
      </w:r>
      <w:r>
        <w:rPr>
          <w:rFonts w:hint="default" w:ascii="Times New Roman" w:hAnsi="Times New Roman" w:cs="Times New Roman"/>
          <w:bCs/>
          <w:sz w:val="20"/>
          <w:szCs w:val="20"/>
          <w:lang w:val="en-US"/>
        </w:rPr>
        <w:t>U.P</w:t>
      </w:r>
      <w:r>
        <w:rPr>
          <w:rFonts w:hint="default" w:ascii="Times New Roman" w:hAnsi="Times New Roman" w:cs="Times New Roman"/>
          <w:bCs/>
          <w:sz w:val="20"/>
          <w:szCs w:val="20"/>
        </w:rPr>
        <w:t xml:space="preserve"> too [6].</w:t>
      </w:r>
    </w:p>
    <w:p>
      <w:pPr>
        <w:spacing w:after="120" w:line="240" w:lineRule="auto"/>
        <w:ind w:right="26"/>
        <w:jc w:val="both"/>
        <w:rPr>
          <w:rFonts w:hint="default" w:ascii="Times New Roman" w:hAnsi="Times New Roman" w:cs="Times New Roman"/>
          <w:sz w:val="20"/>
          <w:szCs w:val="20"/>
        </w:rPr>
      </w:pPr>
      <w:r>
        <w:rPr>
          <w:rFonts w:hint="default" w:ascii="Times New Roman" w:hAnsi="Times New Roman" w:cs="Times New Roman"/>
          <w:sz w:val="20"/>
          <w:szCs w:val="20"/>
        </w:rPr>
        <w:t>The effective implementation of energy management practices along with the technology improvement, can extend the energy efficiency gap. The energy efficiency gap is explained as the difference between the potential energy efficiency and what is actually achieved. Energy efficiency gap can be attributed to the existence of energy efficiency barriers that prevent energy efficiency from reaching its full potential [7]. The successful implementation of energy management may vary greatly and depend highly on factors such as the size and type of the industry [8]. Abdelaziz et al. highlighted three parts for successful energy management, which are energy auditing, courses and training, and maintaining awareness and housekeeping [9]. The training is the proven factor to increase the level of competence of employees in industries. It has the potential to increase knowledge in all trained areas, which could be directly related to energy management [10].</w:t>
      </w:r>
    </w:p>
    <w:p>
      <w:pPr>
        <w:spacing w:after="120" w:line="240" w:lineRule="auto"/>
        <w:ind w:right="26"/>
        <w:jc w:val="both"/>
        <w:rPr>
          <w:rFonts w:hint="default" w:ascii="Times New Roman" w:hAnsi="Times New Roman" w:cs="Times New Roman"/>
          <w:sz w:val="20"/>
          <w:szCs w:val="20"/>
        </w:rPr>
      </w:pPr>
      <w:r>
        <w:rPr>
          <w:rFonts w:hint="default" w:ascii="Times New Roman" w:hAnsi="Times New Roman" w:cs="Times New Roman"/>
          <w:sz w:val="20"/>
          <w:szCs w:val="20"/>
        </w:rPr>
        <w:t>In a case study by Hasanbeigi, A. et. al. in two industrial sectors (cement and textile) in Thailand has showed that the management concern about production and other matters rather than energy efficiency is the key barrier to energy efficiency in Thai industry [11]. Similarly, a study has identified that the top four most important barriers to energy management are lack of time/other priorities, non-energy related working tasks are prioritized higher, slim organization, and lack of internal expert competences which are categorized as organizational barriers, and the last one is knowledge-related. The research has shown that the organizational barriers are of high importance to small and medium enterprises, as are knowledge-related barriers [12].</w:t>
      </w:r>
    </w:p>
    <w:p>
      <w:pPr>
        <w:spacing w:after="120" w:line="240" w:lineRule="auto"/>
        <w:ind w:right="26"/>
        <w:jc w:val="both"/>
        <w:rPr>
          <w:rFonts w:hint="default" w:ascii="Times New Roman" w:hAnsi="Times New Roman" w:cs="Times New Roman"/>
          <w:sz w:val="20"/>
          <w:szCs w:val="20"/>
        </w:rPr>
      </w:pPr>
      <w:r>
        <w:rPr>
          <w:rFonts w:hint="default" w:ascii="Times New Roman" w:hAnsi="Times New Roman" w:cs="Times New Roman"/>
          <w:sz w:val="20"/>
          <w:szCs w:val="20"/>
        </w:rPr>
        <w:t>There are several barriers to energy efficiency to explain the energy efficiency gap. The energy efficiency barrier is “an anticipated mechanism that inhibits a decision or behaviour that appears to be both energy efficient and economically efficient” [13].</w:t>
      </w:r>
    </w:p>
    <w:p>
      <w:pPr>
        <w:spacing w:after="120" w:line="240" w:lineRule="auto"/>
        <w:ind w:right="26"/>
        <w:jc w:val="both"/>
        <w:rPr>
          <w:rFonts w:hint="default" w:ascii="Times New Roman" w:hAnsi="Times New Roman" w:cs="Times New Roman"/>
          <w:sz w:val="20"/>
          <w:szCs w:val="20"/>
        </w:rPr>
      </w:pPr>
      <w:r>
        <w:rPr>
          <w:rFonts w:hint="default" w:ascii="Times New Roman" w:hAnsi="Times New Roman" w:cs="Times New Roman"/>
          <w:sz w:val="20"/>
          <w:szCs w:val="20"/>
        </w:rPr>
        <w:t>The barriers to energy efficiency have been studied widely and in different contexts. Some researchers have identified the barriers to energy efficiency in non-energy intensive manufacturing small and medium enterprises [14] and foundries [15]. The barriers to industrial energy efficiency with a taxonomy have been identified barriers by Sorrell et al. [16]. Fleiter et al. reviewed the barriers to the adoption of energy efficient technologies in the industries [17]. Similarly, the barriers to energy efficiency that prevent implementing best available technologies and practices, in non-energy intensive manufacturing SMEs has been identified by Cagno and Trianni [18].</w:t>
      </w:r>
    </w:p>
    <w:p>
      <w:pPr>
        <w:pStyle w:val="2"/>
        <w:numPr>
          <w:ilvl w:val="0"/>
          <w:numId w:val="5"/>
        </w:numPr>
        <w:spacing w:line="240" w:lineRule="auto"/>
        <w:ind w:left="720" w:leftChars="0" w:hanging="360" w:firstLineChars="0"/>
        <w:jc w:val="both"/>
        <w:rPr>
          <w:rFonts w:hint="default" w:ascii="Times New Roman" w:hAnsi="Times New Roman" w:cs="Times New Roman"/>
          <w:bCs/>
          <w:sz w:val="20"/>
          <w:szCs w:val="20"/>
        </w:rPr>
      </w:pPr>
      <w:bookmarkStart w:id="6" w:name="_Toc106396576"/>
      <w:r>
        <w:rPr>
          <w:rFonts w:hint="default" w:ascii="Times New Roman" w:hAnsi="Times New Roman" w:cs="Times New Roman"/>
          <w:sz w:val="20"/>
          <w:szCs w:val="20"/>
        </w:rPr>
        <w:t>METHODOLOGY</w:t>
      </w:r>
      <w:bookmarkEnd w:id="6"/>
    </w:p>
    <w:p>
      <w:pPr>
        <w:spacing w:after="120" w:line="240" w:lineRule="auto"/>
        <w:jc w:val="both"/>
        <w:rPr>
          <w:rFonts w:hint="default" w:ascii="Times New Roman" w:hAnsi="Times New Roman" w:cs="Times New Roman"/>
          <w:bCs/>
          <w:sz w:val="20"/>
          <w:szCs w:val="20"/>
        </w:rPr>
      </w:pPr>
      <w:r>
        <w:rPr>
          <w:rFonts w:hint="default" w:ascii="Times New Roman" w:hAnsi="Times New Roman" w:cs="Times New Roman"/>
          <w:bCs/>
          <w:sz w:val="20"/>
          <w:szCs w:val="20"/>
        </w:rPr>
        <w:t>The research methodology adopted for the analysis of Drivers &amp; Barriers involves extensive data collection and data analysis. This includes expert interviews, case study and sample surveys. The research methodology here represents the work carried out for assessment, unearthing the most relevant the drivers &amp; barriers to the implementation of energy efficiency for the industries of</w:t>
      </w:r>
      <w:r>
        <w:rPr>
          <w:rFonts w:hint="default" w:ascii="Times New Roman" w:hAnsi="Times New Roman" w:cs="Times New Roman"/>
          <w:bCs/>
          <w:sz w:val="20"/>
          <w:szCs w:val="20"/>
          <w:lang w:val="en-US"/>
        </w:rPr>
        <w:t>Maharajganj industries</w:t>
      </w:r>
      <w:r>
        <w:rPr>
          <w:rFonts w:hint="default" w:ascii="Times New Roman" w:hAnsi="Times New Roman" w:cs="Times New Roman"/>
          <w:bCs/>
          <w:sz w:val="20"/>
          <w:szCs w:val="20"/>
        </w:rPr>
        <w:t xml:space="preserve">, one of the 77 districts of </w:t>
      </w:r>
      <w:r>
        <w:rPr>
          <w:rFonts w:hint="default" w:ascii="Times New Roman" w:hAnsi="Times New Roman" w:cs="Times New Roman"/>
          <w:bCs/>
          <w:sz w:val="20"/>
          <w:szCs w:val="20"/>
          <w:lang w:val="en-US"/>
        </w:rPr>
        <w:t>U.P</w:t>
      </w:r>
      <w:r>
        <w:rPr>
          <w:rFonts w:hint="default" w:ascii="Times New Roman" w:hAnsi="Times New Roman" w:cs="Times New Roman"/>
          <w:bCs/>
          <w:sz w:val="20"/>
          <w:szCs w:val="20"/>
        </w:rPr>
        <w:t>. The chapter describes the process of data collection and applicability of data for the study of the drivers &amp; barriers to the implementation of energy efficiency for the industries of</w:t>
      </w:r>
      <w:r>
        <w:rPr>
          <w:rFonts w:hint="default" w:ascii="Times New Roman" w:hAnsi="Times New Roman" w:cs="Times New Roman"/>
          <w:bCs/>
          <w:sz w:val="20"/>
          <w:szCs w:val="20"/>
          <w:lang w:val="en-US"/>
        </w:rPr>
        <w:t>Maharajganj industries</w:t>
      </w:r>
      <w:r>
        <w:rPr>
          <w:rFonts w:hint="default" w:ascii="Times New Roman" w:hAnsi="Times New Roman" w:cs="Times New Roman"/>
          <w:bCs/>
          <w:sz w:val="20"/>
          <w:szCs w:val="20"/>
        </w:rPr>
        <w:t>.</w:t>
      </w:r>
    </w:p>
    <w:p>
      <w:pPr>
        <w:spacing w:after="120" w:line="240" w:lineRule="auto"/>
        <w:jc w:val="both"/>
        <w:rPr>
          <w:rFonts w:hint="default" w:ascii="Times New Roman" w:hAnsi="Times New Roman" w:cs="Times New Roman"/>
          <w:bCs/>
          <w:sz w:val="20"/>
          <w:szCs w:val="20"/>
        </w:rPr>
      </w:pPr>
      <w:r>
        <w:rPr>
          <w:rFonts w:hint="default" w:ascii="Times New Roman" w:hAnsi="Times New Roman" w:cs="Times New Roman"/>
          <w:bCs/>
          <w:sz w:val="20"/>
          <w:szCs w:val="20"/>
        </w:rPr>
        <w:t>The research involves the study of the literature on the field of the barriers and drivers in the implementation of energy efficiency. the research would primarily focus on the survey and interview to the industrialists and operations managers in several industries of</w:t>
      </w:r>
      <w:r>
        <w:rPr>
          <w:rFonts w:hint="default" w:ascii="Times New Roman" w:hAnsi="Times New Roman" w:cs="Times New Roman"/>
          <w:bCs/>
          <w:sz w:val="20"/>
          <w:szCs w:val="20"/>
          <w:lang w:val="en-US"/>
        </w:rPr>
        <w:t>Maharajganj industries, Uttar Pradesh</w:t>
      </w:r>
      <w:r>
        <w:rPr>
          <w:rFonts w:hint="default" w:ascii="Times New Roman" w:hAnsi="Times New Roman" w:cs="Times New Roman"/>
          <w:bCs/>
          <w:sz w:val="20"/>
          <w:szCs w:val="20"/>
        </w:rPr>
        <w:t>. The factors that are majorly covering in this research would be to identify the barriers to the drivers of energy efficiency implementation. The interview questions will be prepared based on the data needed for the possible suggestion to overcome the barriers to the drivers in the implementation of the energy efficiency. Based on the literature review and the data available on the barriers and drivers of energy efficiency implementation, the appropriate parameters will be used during the industrial visit works.</w:t>
      </w:r>
      <w:r>
        <w:rPr>
          <w:rFonts w:hint="default" w:ascii="Times New Roman" w:hAnsi="Times New Roman" w:cs="Times New Roman"/>
          <w:bCs/>
          <w:sz w:val="20"/>
          <w:szCs w:val="20"/>
          <w:lang w:val="en-US"/>
        </w:rPr>
        <w:t>Maharajganj industries</w:t>
      </w:r>
      <w:r>
        <w:rPr>
          <w:rFonts w:hint="default" w:ascii="Times New Roman" w:hAnsi="Times New Roman" w:cs="Times New Roman"/>
          <w:bCs/>
          <w:sz w:val="20"/>
          <w:szCs w:val="20"/>
        </w:rPr>
        <w:t xml:space="preserve"> is one of the major industrial hub and economic center of </w:t>
      </w:r>
      <w:r>
        <w:rPr>
          <w:rFonts w:hint="default" w:ascii="Times New Roman" w:hAnsi="Times New Roman" w:cs="Times New Roman"/>
          <w:bCs/>
          <w:sz w:val="20"/>
          <w:szCs w:val="20"/>
          <w:lang w:val="en-US"/>
        </w:rPr>
        <w:t>U.P</w:t>
      </w:r>
      <w:r>
        <w:rPr>
          <w:rFonts w:hint="default" w:ascii="Times New Roman" w:hAnsi="Times New Roman" w:cs="Times New Roman"/>
          <w:bCs/>
          <w:sz w:val="20"/>
          <w:szCs w:val="20"/>
        </w:rPr>
        <w:t>. As there are variety of industries in the region, this is a suitable location for the analysis of barriers in the implementation of the energy efficiency. The findings and the results will be interpreted based upon the qualitative and interpretive paradigm.</w:t>
      </w:r>
    </w:p>
    <w:p>
      <w:pPr>
        <w:pStyle w:val="4"/>
        <w:numPr>
          <w:ilvl w:val="0"/>
          <w:numId w:val="5"/>
        </w:numPr>
        <w:spacing w:line="240" w:lineRule="auto"/>
        <w:ind w:left="720" w:leftChars="0" w:hanging="360" w:firstLineChars="0"/>
        <w:jc w:val="both"/>
        <w:rPr>
          <w:rFonts w:hint="default" w:ascii="Times New Roman" w:hAnsi="Times New Roman" w:cs="Times New Roman"/>
          <w:color w:val="auto"/>
          <w:sz w:val="20"/>
          <w:szCs w:val="20"/>
        </w:rPr>
      </w:pPr>
      <w:bookmarkStart w:id="7" w:name="_Toc106396577"/>
      <w:r>
        <w:rPr>
          <w:rFonts w:hint="default" w:ascii="Times New Roman" w:hAnsi="Times New Roman" w:cs="Times New Roman"/>
          <w:color w:val="auto"/>
          <w:sz w:val="20"/>
          <w:szCs w:val="20"/>
        </w:rPr>
        <w:t>Data collection</w:t>
      </w:r>
      <w:bookmarkEnd w:id="7"/>
    </w:p>
    <w:p>
      <w:pPr>
        <w:spacing w:after="120" w:line="240" w:lineRule="auto"/>
        <w:jc w:val="both"/>
        <w:rPr>
          <w:rFonts w:hint="default" w:ascii="Times New Roman" w:hAnsi="Times New Roman" w:cs="Times New Roman"/>
          <w:bCs/>
          <w:sz w:val="20"/>
          <w:szCs w:val="20"/>
        </w:rPr>
      </w:pPr>
      <w:r>
        <w:rPr>
          <w:rFonts w:hint="default" w:ascii="Times New Roman" w:hAnsi="Times New Roman" w:cs="Times New Roman"/>
          <w:bCs/>
          <w:sz w:val="20"/>
          <w:szCs w:val="20"/>
        </w:rPr>
        <w:t xml:space="preserve">Data accumulation is one of the most significant functions of the study about the measures identified in the industries during the energy audits. There is little to no research that has been done in the area of drivers and barriers to the implementation of energy efficiency in the industries of </w:t>
      </w:r>
      <w:r>
        <w:rPr>
          <w:rFonts w:hint="default" w:ascii="Times New Roman" w:hAnsi="Times New Roman" w:cs="Times New Roman"/>
          <w:bCs/>
          <w:sz w:val="20"/>
          <w:szCs w:val="20"/>
          <w:lang w:val="en-US"/>
        </w:rPr>
        <w:t>U.P</w:t>
      </w:r>
      <w:r>
        <w:rPr>
          <w:rFonts w:hint="default" w:ascii="Times New Roman" w:hAnsi="Times New Roman" w:cs="Times New Roman"/>
          <w:bCs/>
          <w:sz w:val="20"/>
          <w:szCs w:val="20"/>
        </w:rPr>
        <w:t xml:space="preserve"> which is a criterion for the said study. Hence to fill this gap the several identified measures of energy efficiency has to be collected </w:t>
      </w:r>
      <w:r>
        <w:rPr>
          <w:rFonts w:hint="default" w:ascii="Times New Roman" w:hAnsi="Times New Roman" w:cs="Times New Roman"/>
          <w:bCs/>
          <w:color w:val="000000" w:themeColor="text1"/>
          <w:sz w:val="20"/>
          <w:szCs w:val="20"/>
        </w:rPr>
        <w:t xml:space="preserve">(Annex 4 &amp; 5). </w:t>
      </w:r>
      <w:r>
        <w:rPr>
          <w:rFonts w:hint="default" w:ascii="Times New Roman" w:hAnsi="Times New Roman" w:cs="Times New Roman"/>
          <w:bCs/>
          <w:sz w:val="20"/>
          <w:szCs w:val="20"/>
        </w:rPr>
        <w:t>The data was collected by visiting the industries as well as by calling the industries and the implementations done against the recommendations have been collected. The data was then used for the analysis.</w:t>
      </w:r>
    </w:p>
    <w:p>
      <w:pPr>
        <w:pStyle w:val="4"/>
        <w:spacing w:line="240" w:lineRule="auto"/>
        <w:jc w:val="both"/>
        <w:rPr>
          <w:rFonts w:hint="default" w:ascii="Times New Roman" w:hAnsi="Times New Roman" w:cs="Times New Roman"/>
          <w:color w:val="auto"/>
          <w:sz w:val="20"/>
          <w:szCs w:val="20"/>
        </w:rPr>
      </w:pPr>
      <w:bookmarkStart w:id="8" w:name="_Toc106396578"/>
      <w:r>
        <w:rPr>
          <w:rFonts w:hint="default" w:ascii="Times New Roman" w:hAnsi="Times New Roman" w:cs="Times New Roman"/>
          <w:color w:val="auto"/>
          <w:sz w:val="20"/>
          <w:szCs w:val="20"/>
          <w:lang w:val="en-GB"/>
        </w:rPr>
        <w:t xml:space="preserve">5.1 </w:t>
      </w:r>
      <w:r>
        <w:rPr>
          <w:rFonts w:hint="default" w:ascii="Times New Roman" w:hAnsi="Times New Roman" w:cs="Times New Roman"/>
          <w:color w:val="auto"/>
          <w:sz w:val="20"/>
          <w:szCs w:val="20"/>
        </w:rPr>
        <w:t>Questionnaire Preparation and Survey</w:t>
      </w:r>
      <w:bookmarkEnd w:id="8"/>
    </w:p>
    <w:p>
      <w:pPr>
        <w:spacing w:after="120" w:line="240" w:lineRule="auto"/>
        <w:jc w:val="both"/>
        <w:rPr>
          <w:rFonts w:hint="default" w:ascii="Times New Roman" w:hAnsi="Times New Roman" w:cs="Times New Roman"/>
          <w:bCs/>
          <w:sz w:val="20"/>
          <w:szCs w:val="20"/>
        </w:rPr>
      </w:pPr>
      <w:r>
        <w:rPr>
          <w:rFonts w:hint="default" w:ascii="Times New Roman" w:hAnsi="Times New Roman" w:cs="Times New Roman"/>
          <w:bCs/>
          <w:sz w:val="20"/>
          <w:szCs w:val="20"/>
        </w:rPr>
        <w:t xml:space="preserve">A set of questionnaires were prepared to collect the information about the list of the energy conservation measures and the implementations done against the identified measures in the industries </w:t>
      </w:r>
      <w:r>
        <w:rPr>
          <w:rFonts w:hint="default" w:ascii="Times New Roman" w:hAnsi="Times New Roman" w:cs="Times New Roman"/>
          <w:bCs/>
          <w:color w:val="000000" w:themeColor="text1"/>
          <w:sz w:val="20"/>
          <w:szCs w:val="20"/>
        </w:rPr>
        <w:t>(Annex 6)</w:t>
      </w:r>
      <w:r>
        <w:rPr>
          <w:rFonts w:hint="default" w:ascii="Times New Roman" w:hAnsi="Times New Roman" w:cs="Times New Roman"/>
          <w:bCs/>
          <w:sz w:val="20"/>
          <w:szCs w:val="20"/>
        </w:rPr>
        <w:t>. These questionnaires were used to get the data for the implementation of the energy efficiency in industries of</w:t>
      </w:r>
      <w:r>
        <w:rPr>
          <w:rFonts w:hint="default" w:ascii="Times New Roman" w:hAnsi="Times New Roman" w:cs="Times New Roman"/>
          <w:bCs/>
          <w:sz w:val="20"/>
          <w:szCs w:val="20"/>
          <w:lang w:val="en-GB"/>
        </w:rPr>
        <w:t xml:space="preserve"> </w:t>
      </w:r>
      <w:r>
        <w:rPr>
          <w:rFonts w:hint="default" w:ascii="Times New Roman" w:hAnsi="Times New Roman" w:cs="Times New Roman"/>
          <w:bCs/>
          <w:sz w:val="20"/>
          <w:szCs w:val="20"/>
          <w:lang w:val="en-US"/>
        </w:rPr>
        <w:t>Maharajganj industries</w:t>
      </w:r>
      <w:r>
        <w:rPr>
          <w:rFonts w:hint="default" w:ascii="Times New Roman" w:hAnsi="Times New Roman" w:cs="Times New Roman"/>
          <w:bCs/>
          <w:sz w:val="20"/>
          <w:szCs w:val="20"/>
        </w:rPr>
        <w:t xml:space="preserve">. The major limitations of using the questionnaire for this particular study was the resource and time constraint. As the study was for a limited period, the questionnaire was given to limited people to get their feedback. However, the questionnaire prepared would be used for same study with larger sample size across whole </w:t>
      </w:r>
      <w:r>
        <w:rPr>
          <w:rFonts w:hint="default" w:ascii="Times New Roman" w:hAnsi="Times New Roman" w:cs="Times New Roman"/>
          <w:bCs/>
          <w:sz w:val="20"/>
          <w:szCs w:val="20"/>
          <w:lang w:val="en-US"/>
        </w:rPr>
        <w:t>U.P</w:t>
      </w:r>
      <w:r>
        <w:rPr>
          <w:rFonts w:hint="default" w:ascii="Times New Roman" w:hAnsi="Times New Roman" w:cs="Times New Roman"/>
          <w:bCs/>
          <w:sz w:val="20"/>
          <w:szCs w:val="20"/>
        </w:rPr>
        <w:t>.</w:t>
      </w:r>
    </w:p>
    <w:p>
      <w:pPr>
        <w:pStyle w:val="4"/>
        <w:spacing w:line="240" w:lineRule="auto"/>
        <w:jc w:val="both"/>
        <w:rPr>
          <w:rFonts w:hint="default" w:ascii="Times New Roman" w:hAnsi="Times New Roman" w:cs="Times New Roman"/>
          <w:color w:val="auto"/>
          <w:sz w:val="20"/>
          <w:szCs w:val="20"/>
        </w:rPr>
      </w:pPr>
      <w:bookmarkStart w:id="9" w:name="_Toc106396579"/>
      <w:r>
        <w:rPr>
          <w:rFonts w:hint="default" w:ascii="Times New Roman" w:hAnsi="Times New Roman" w:cs="Times New Roman"/>
          <w:color w:val="auto"/>
          <w:sz w:val="20"/>
          <w:szCs w:val="20"/>
          <w:lang w:val="en-GB"/>
        </w:rPr>
        <w:t xml:space="preserve">5.2. </w:t>
      </w:r>
      <w:r>
        <w:rPr>
          <w:rFonts w:hint="default" w:ascii="Times New Roman" w:hAnsi="Times New Roman" w:cs="Times New Roman"/>
          <w:color w:val="auto"/>
          <w:sz w:val="20"/>
          <w:szCs w:val="20"/>
        </w:rPr>
        <w:t>Expert opinion/ Interviews</w:t>
      </w:r>
      <w:bookmarkEnd w:id="9"/>
    </w:p>
    <w:p>
      <w:pPr>
        <w:spacing w:after="120" w:line="240" w:lineRule="auto"/>
        <w:jc w:val="both"/>
        <w:rPr>
          <w:rFonts w:hint="default" w:ascii="Times New Roman" w:hAnsi="Times New Roman" w:cs="Times New Roman"/>
          <w:bCs/>
          <w:sz w:val="20"/>
          <w:szCs w:val="20"/>
        </w:rPr>
      </w:pPr>
      <w:r>
        <w:rPr>
          <w:rFonts w:hint="default" w:ascii="Times New Roman" w:hAnsi="Times New Roman" w:cs="Times New Roman"/>
          <w:bCs/>
          <w:sz w:val="20"/>
          <w:szCs w:val="20"/>
        </w:rPr>
        <w:t>The expert opinions and interviews was one of the essential methods of collecting information for this study. The experts from the public sector, private sector, NGOs and universities were interview based on their area of expertise. The expert interviews were carried out to find out the drivers and barriers to the implementation of the energy efficiency in industries and based on these result the actions were formulated.</w:t>
      </w:r>
    </w:p>
    <w:p>
      <w:pPr>
        <w:pStyle w:val="4"/>
        <w:spacing w:line="240" w:lineRule="auto"/>
        <w:jc w:val="both"/>
        <w:rPr>
          <w:rFonts w:hint="default" w:ascii="Times New Roman" w:hAnsi="Times New Roman" w:cs="Times New Roman"/>
          <w:color w:val="auto"/>
          <w:sz w:val="20"/>
          <w:szCs w:val="20"/>
        </w:rPr>
      </w:pPr>
      <w:bookmarkStart w:id="10" w:name="_Toc106396580"/>
      <w:r>
        <w:rPr>
          <w:rFonts w:hint="default" w:ascii="Times New Roman" w:hAnsi="Times New Roman" w:cs="Times New Roman"/>
          <w:color w:val="auto"/>
          <w:sz w:val="20"/>
          <w:szCs w:val="20"/>
          <w:lang w:val="en-GB"/>
        </w:rPr>
        <w:t xml:space="preserve">5.3. </w:t>
      </w:r>
      <w:r>
        <w:rPr>
          <w:rFonts w:hint="default" w:ascii="Times New Roman" w:hAnsi="Times New Roman" w:cs="Times New Roman"/>
          <w:color w:val="auto"/>
          <w:sz w:val="20"/>
          <w:szCs w:val="20"/>
        </w:rPr>
        <w:t>Analysis of the energy audit reports</w:t>
      </w:r>
      <w:bookmarkEnd w:id="10"/>
    </w:p>
    <w:p>
      <w:pPr>
        <w:spacing w:after="120" w:line="240" w:lineRule="auto"/>
        <w:jc w:val="both"/>
        <w:rPr>
          <w:rFonts w:hint="default" w:ascii="Times New Roman" w:hAnsi="Times New Roman" w:cs="Times New Roman"/>
          <w:bCs/>
          <w:sz w:val="20"/>
          <w:szCs w:val="20"/>
        </w:rPr>
      </w:pPr>
      <w:r>
        <w:rPr>
          <w:rFonts w:hint="default" w:ascii="Times New Roman" w:hAnsi="Times New Roman" w:cs="Times New Roman"/>
          <w:bCs/>
          <w:sz w:val="20"/>
          <w:szCs w:val="20"/>
        </w:rPr>
        <w:t>Several energy audits have been performed in various low and high energy intensive industries as well as the commercial complexes of</w:t>
      </w:r>
      <w:r>
        <w:rPr>
          <w:rFonts w:hint="default" w:ascii="Times New Roman" w:hAnsi="Times New Roman" w:cs="Times New Roman"/>
          <w:bCs/>
          <w:sz w:val="20"/>
          <w:szCs w:val="20"/>
          <w:lang w:val="en-US"/>
        </w:rPr>
        <w:t>Maharajganj industries</w:t>
      </w:r>
      <w:r>
        <w:rPr>
          <w:rFonts w:hint="default" w:ascii="Times New Roman" w:hAnsi="Times New Roman" w:cs="Times New Roman"/>
          <w:bCs/>
          <w:sz w:val="20"/>
          <w:szCs w:val="20"/>
        </w:rPr>
        <w:t xml:space="preserve"> and the energy efficiency potential have been identified. A thorough study of these energy audit reports was done to prepare a matrix of the measures which were attractive to the industry and the complexes. These measures were summarized based on their penetration and saving potential. These summarized measure for industrial sector were shared in the interview as mentioned above and based on that the drivers and barriers to the implementation of the energy efficiency were quantified.</w:t>
      </w:r>
    </w:p>
    <w:p>
      <w:pPr>
        <w:pStyle w:val="2"/>
        <w:numPr>
          <w:ilvl w:val="0"/>
          <w:numId w:val="5"/>
        </w:numPr>
        <w:spacing w:line="240" w:lineRule="auto"/>
        <w:ind w:left="720" w:leftChars="0" w:hanging="360" w:firstLineChars="0"/>
        <w:jc w:val="both"/>
        <w:rPr>
          <w:rFonts w:hint="default" w:ascii="Times New Roman" w:hAnsi="Times New Roman" w:cs="Times New Roman"/>
          <w:sz w:val="21"/>
          <w:szCs w:val="21"/>
        </w:rPr>
      </w:pPr>
      <w:bookmarkStart w:id="11" w:name="_Toc106396581"/>
      <w:r>
        <w:rPr>
          <w:rFonts w:hint="default" w:ascii="Times New Roman" w:hAnsi="Times New Roman" w:cs="Times New Roman"/>
          <w:sz w:val="21"/>
          <w:szCs w:val="21"/>
        </w:rPr>
        <w:t>RESULTS AND DISCUSSION</w:t>
      </w:r>
      <w:bookmarkEnd w:id="11"/>
    </w:p>
    <w:p>
      <w:pPr>
        <w:spacing w:after="120" w:line="240" w:lineRule="auto"/>
        <w:jc w:val="both"/>
        <w:rPr>
          <w:rFonts w:hint="default" w:ascii="Times New Roman" w:hAnsi="Times New Roman" w:cs="Times New Roman"/>
          <w:bCs/>
          <w:sz w:val="20"/>
          <w:szCs w:val="20"/>
        </w:rPr>
      </w:pPr>
    </w:p>
    <w:p>
      <w:pPr>
        <w:spacing w:after="120" w:line="240" w:lineRule="auto"/>
        <w:jc w:val="both"/>
        <w:rPr>
          <w:rFonts w:hint="default" w:ascii="Times New Roman" w:hAnsi="Times New Roman" w:cs="Times New Roman"/>
          <w:sz w:val="20"/>
          <w:szCs w:val="20"/>
        </w:rPr>
      </w:pPr>
      <w:r>
        <w:rPr>
          <w:rFonts w:hint="default" w:ascii="Times New Roman" w:hAnsi="Times New Roman" w:cs="Times New Roman"/>
          <w:bCs/>
          <w:sz w:val="20"/>
          <w:szCs w:val="20"/>
        </w:rPr>
        <w:t xml:space="preserve">The energy efficiency program in </w:t>
      </w:r>
      <w:r>
        <w:rPr>
          <w:rFonts w:hint="default" w:ascii="Times New Roman" w:hAnsi="Times New Roman" w:cs="Times New Roman"/>
          <w:bCs/>
          <w:sz w:val="20"/>
          <w:szCs w:val="20"/>
          <w:lang w:val="en-US"/>
        </w:rPr>
        <w:t>U.P</w:t>
      </w:r>
      <w:r>
        <w:rPr>
          <w:rFonts w:hint="default" w:ascii="Times New Roman" w:hAnsi="Times New Roman" w:cs="Times New Roman"/>
          <w:bCs/>
          <w:sz w:val="20"/>
          <w:szCs w:val="20"/>
        </w:rPr>
        <w:t xml:space="preserve"> has been started since </w:t>
      </w:r>
      <w:r>
        <w:rPr>
          <w:rFonts w:hint="default" w:ascii="Times New Roman" w:hAnsi="Times New Roman" w:cs="Times New Roman"/>
          <w:sz w:val="20"/>
          <w:szCs w:val="20"/>
        </w:rPr>
        <w:t>1985 AD whereas during 1999 to 2005 AD, the initiatives towards the energy efficiency has been carried out extensively. In</w:t>
      </w:r>
      <w:r>
        <w:rPr>
          <w:rFonts w:hint="default" w:ascii="Times New Roman" w:hAnsi="Times New Roman" w:cs="Times New Roman"/>
          <w:sz w:val="20"/>
          <w:szCs w:val="20"/>
          <w:lang w:val="en-GB"/>
        </w:rPr>
        <w:t xml:space="preserve"> </w:t>
      </w:r>
      <w:r>
        <w:rPr>
          <w:rFonts w:hint="default" w:ascii="Times New Roman" w:hAnsi="Times New Roman" w:cs="Times New Roman"/>
          <w:sz w:val="20"/>
          <w:szCs w:val="20"/>
          <w:lang w:val="en-US"/>
        </w:rPr>
        <w:t>Maharajganj industries</w:t>
      </w:r>
      <w:r>
        <w:rPr>
          <w:rFonts w:hint="default" w:ascii="Times New Roman" w:hAnsi="Times New Roman" w:cs="Times New Roman"/>
          <w:sz w:val="20"/>
          <w:szCs w:val="20"/>
        </w:rPr>
        <w:t>, the formal energy efficiency program has started since 2014 AD at Butwal Chamber of Commerce and Industry,</w:t>
      </w:r>
      <w:r>
        <w:rPr>
          <w:rFonts w:hint="default" w:ascii="Times New Roman" w:hAnsi="Times New Roman" w:cs="Times New Roman"/>
          <w:sz w:val="20"/>
          <w:szCs w:val="20"/>
          <w:lang w:val="en-GB"/>
        </w:rPr>
        <w:t xml:space="preserve"> </w:t>
      </w:r>
      <w:r>
        <w:rPr>
          <w:rFonts w:hint="default" w:ascii="Times New Roman" w:hAnsi="Times New Roman" w:cs="Times New Roman"/>
          <w:sz w:val="20"/>
          <w:szCs w:val="20"/>
          <w:lang w:val="en-US"/>
        </w:rPr>
        <w:t>Maharajganj industries</w:t>
      </w:r>
      <w:r>
        <w:rPr>
          <w:rFonts w:hint="default" w:ascii="Times New Roman" w:hAnsi="Times New Roman" w:cs="Times New Roman"/>
          <w:sz w:val="20"/>
          <w:szCs w:val="20"/>
        </w:rPr>
        <w:t xml:space="preserve"> by establishing Energy Efficiency Unit in the support of </w:t>
      </w:r>
      <w:r>
        <w:rPr>
          <w:rFonts w:hint="default" w:ascii="Times New Roman" w:hAnsi="Times New Roman" w:cs="Times New Roman"/>
          <w:sz w:val="20"/>
          <w:szCs w:val="20"/>
          <w:lang w:val="en-US"/>
        </w:rPr>
        <w:t>U.P</w:t>
      </w:r>
      <w:r>
        <w:rPr>
          <w:rFonts w:hint="default" w:ascii="Times New Roman" w:hAnsi="Times New Roman" w:cs="Times New Roman"/>
          <w:sz w:val="20"/>
          <w:szCs w:val="20"/>
        </w:rPr>
        <w:t xml:space="preserve"> Energy Efficiency Program and German Government (GIZ / NEEP). Various energy efficiency activities have been performed in</w:t>
      </w:r>
      <w:r>
        <w:rPr>
          <w:rFonts w:hint="default" w:ascii="Times New Roman" w:hAnsi="Times New Roman" w:cs="Times New Roman"/>
          <w:sz w:val="20"/>
          <w:szCs w:val="20"/>
          <w:lang w:val="en-GB"/>
        </w:rPr>
        <w:t xml:space="preserve"> </w:t>
      </w:r>
      <w:r>
        <w:rPr>
          <w:rFonts w:hint="default" w:ascii="Times New Roman" w:hAnsi="Times New Roman" w:cs="Times New Roman"/>
          <w:sz w:val="20"/>
          <w:szCs w:val="20"/>
          <w:lang w:val="en-US"/>
        </w:rPr>
        <w:t>Maharajganj industries</w:t>
      </w:r>
      <w:r>
        <w:rPr>
          <w:rFonts w:hint="default" w:ascii="Times New Roman" w:hAnsi="Times New Roman" w:cs="Times New Roman"/>
          <w:sz w:val="20"/>
          <w:szCs w:val="20"/>
        </w:rPr>
        <w:t xml:space="preserve"> such as awareness creation, pilot projects and carrying out energy audits.</w:t>
      </w:r>
    </w:p>
    <w:p>
      <w:pPr>
        <w:pStyle w:val="4"/>
        <w:spacing w:line="240" w:lineRule="auto"/>
        <w:jc w:val="both"/>
        <w:rPr>
          <w:rFonts w:hint="default" w:ascii="Times New Roman" w:hAnsi="Times New Roman" w:cs="Times New Roman"/>
          <w:color w:val="auto"/>
          <w:sz w:val="20"/>
          <w:szCs w:val="20"/>
        </w:rPr>
      </w:pPr>
      <w:bookmarkStart w:id="12" w:name="_Toc106396582"/>
      <w:r>
        <w:rPr>
          <w:rFonts w:hint="default" w:ascii="Times New Roman" w:hAnsi="Times New Roman" w:cs="Times New Roman"/>
          <w:color w:val="auto"/>
          <w:sz w:val="20"/>
          <w:szCs w:val="20"/>
          <w:lang w:val="en-GB"/>
        </w:rPr>
        <w:t xml:space="preserve">6.1 </w:t>
      </w:r>
      <w:r>
        <w:rPr>
          <w:rFonts w:hint="default" w:ascii="Times New Roman" w:hAnsi="Times New Roman" w:cs="Times New Roman"/>
          <w:color w:val="auto"/>
          <w:sz w:val="20"/>
          <w:szCs w:val="20"/>
        </w:rPr>
        <w:t>Status of the implementation of the energy efficiency measures</w:t>
      </w:r>
      <w:bookmarkEnd w:id="12"/>
    </w:p>
    <w:p>
      <w:pPr>
        <w:spacing w:line="240" w:lineRule="auto"/>
        <w:rPr>
          <w:rFonts w:hint="default" w:ascii="Times New Roman" w:hAnsi="Times New Roman" w:cs="Times New Roman"/>
          <w:sz w:val="20"/>
          <w:szCs w:val="20"/>
          <w:lang w:val="en-GB" w:eastAsia="en-GB" w:bidi="ne-NP"/>
        </w:rPr>
      </w:pPr>
      <w:r>
        <w:rPr>
          <w:rFonts w:hint="default" w:ascii="Times New Roman" w:hAnsi="Times New Roman" w:cs="Times New Roman"/>
          <w:sz w:val="20"/>
          <w:szCs w:val="20"/>
        </w:rPr>
        <w:t>In the first phase of the work, the energy efficiency recommendations or measures were listed and required questionnaire was prepared for the survey work. The field survey was done with the prepared questionnaire by visiting the industries as well as by telephonic conversation to get the status of the implementation of the energy efficiency measures in the industries as well as commercial buildings of</w:t>
      </w:r>
      <w:r>
        <w:rPr>
          <w:rFonts w:hint="default" w:ascii="Times New Roman" w:hAnsi="Times New Roman" w:cs="Times New Roman"/>
          <w:sz w:val="20"/>
          <w:szCs w:val="20"/>
          <w:lang w:val="en-GB"/>
        </w:rPr>
        <w:t xml:space="preserve"> </w:t>
      </w:r>
      <w:r>
        <w:rPr>
          <w:rFonts w:hint="default" w:ascii="Times New Roman" w:hAnsi="Times New Roman" w:cs="Times New Roman"/>
          <w:sz w:val="20"/>
          <w:szCs w:val="20"/>
          <w:lang w:val="en-US"/>
        </w:rPr>
        <w:t>Maharajganj industries</w:t>
      </w:r>
      <w:r>
        <w:rPr>
          <w:rFonts w:hint="default" w:ascii="Times New Roman" w:hAnsi="Times New Roman" w:cs="Times New Roman"/>
          <w:sz w:val="20"/>
          <w:szCs w:val="20"/>
        </w:rPr>
        <w:t>. The survey was done for the 34 organizations including industries, commercial buildings &amp; government institutions. Out of the 34 organizations surveyed, 21 are industries, 4 are Hospitals, 2 are government institutions and 7 are commercial complexes. The hospitals, government institutions and commercial complexes will be considered as the commercial sector. The overall energy efficiency implementation in the surveyed industries is 34.78% only whereas in the commercial sector it is 45.16%. The major implemented measures are of no-cost / low-cost options. The total identified measures for the implementations in the industrial sector (21 industries) is 69 out of which 24 energy efficiency measures have been implemented and in the commercial sectors (total 13 enterprises), the identified measures are 31 out of which 14 recommendations are implemented. The comparison of the rate of implementation of the Energy Efficiency measures is shown in the figure below</w:t>
      </w:r>
      <w:r>
        <w:rPr>
          <w:rFonts w:hint="default" w:ascii="Times New Roman" w:hAnsi="Times New Roman" w:cs="Times New Roman"/>
          <w:sz w:val="20"/>
          <w:szCs w:val="20"/>
          <w:lang w:val="en-GB" w:eastAsia="en-GB" w:bidi="ne-NP"/>
        </w:rPr>
        <w:drawing>
          <wp:inline distT="0" distB="0" distL="0" distR="0">
            <wp:extent cx="3433445" cy="3879215"/>
            <wp:effectExtent l="4445" t="4445" r="10160" b="2159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11"/>
        <w:spacing w:line="240" w:lineRule="auto"/>
        <w:jc w:val="center"/>
        <w:rPr>
          <w:rFonts w:hint="default" w:ascii="Times New Roman" w:hAnsi="Times New Roman" w:cs="Times New Roman"/>
          <w:i w:val="0"/>
          <w:iCs w:val="0"/>
          <w:color w:val="auto"/>
          <w:sz w:val="20"/>
          <w:szCs w:val="20"/>
        </w:rPr>
      </w:pPr>
      <w:bookmarkStart w:id="13" w:name="_Toc106396101"/>
      <w:r>
        <w:rPr>
          <w:rFonts w:hint="default" w:ascii="Times New Roman" w:hAnsi="Times New Roman" w:cs="Times New Roman"/>
          <w:i w:val="0"/>
          <w:iCs w:val="0"/>
          <w:color w:val="auto"/>
          <w:sz w:val="20"/>
          <w:szCs w:val="20"/>
        </w:rPr>
        <w:t xml:space="preserve">Figure </w:t>
      </w:r>
      <w:r>
        <w:rPr>
          <w:rFonts w:hint="default" w:ascii="Times New Roman" w:hAnsi="Times New Roman" w:cs="Times New Roman"/>
          <w:i w:val="0"/>
          <w:iCs w:val="0"/>
          <w:color w:val="auto"/>
          <w:sz w:val="20"/>
          <w:szCs w:val="20"/>
        </w:rPr>
        <w:fldChar w:fldCharType="begin"/>
      </w:r>
      <w:r>
        <w:rPr>
          <w:rFonts w:hint="default" w:ascii="Times New Roman" w:hAnsi="Times New Roman" w:cs="Times New Roman"/>
          <w:i w:val="0"/>
          <w:iCs w:val="0"/>
          <w:color w:val="auto"/>
          <w:sz w:val="20"/>
          <w:szCs w:val="20"/>
        </w:rPr>
        <w:instrText xml:space="preserve"> SEQ Figure \* ARABIC </w:instrText>
      </w:r>
      <w:r>
        <w:rPr>
          <w:rFonts w:hint="default" w:ascii="Times New Roman" w:hAnsi="Times New Roman" w:cs="Times New Roman"/>
          <w:i w:val="0"/>
          <w:iCs w:val="0"/>
          <w:color w:val="auto"/>
          <w:sz w:val="20"/>
          <w:szCs w:val="20"/>
        </w:rPr>
        <w:fldChar w:fldCharType="separate"/>
      </w:r>
      <w:r>
        <w:rPr>
          <w:rFonts w:hint="default" w:ascii="Times New Roman" w:hAnsi="Times New Roman" w:cs="Times New Roman"/>
          <w:i w:val="0"/>
          <w:iCs w:val="0"/>
          <w:color w:val="auto"/>
          <w:sz w:val="20"/>
          <w:szCs w:val="20"/>
        </w:rPr>
        <w:t>5</w:t>
      </w:r>
      <w:r>
        <w:rPr>
          <w:rFonts w:hint="default" w:ascii="Times New Roman" w:hAnsi="Times New Roman" w:cs="Times New Roman"/>
          <w:i w:val="0"/>
          <w:iCs w:val="0"/>
          <w:color w:val="auto"/>
          <w:sz w:val="20"/>
          <w:szCs w:val="20"/>
        </w:rPr>
        <w:fldChar w:fldCharType="end"/>
      </w:r>
      <w:r>
        <w:rPr>
          <w:rFonts w:hint="default" w:ascii="Times New Roman" w:hAnsi="Times New Roman" w:cs="Times New Roman"/>
          <w:i w:val="0"/>
          <w:iCs w:val="0"/>
          <w:color w:val="auto"/>
          <w:sz w:val="20"/>
          <w:szCs w:val="20"/>
        </w:rPr>
        <w:t>: Comparison of implementation of the EE measures in Industrial vs Commercial Sector</w:t>
      </w:r>
      <w:bookmarkEnd w:id="13"/>
    </w:p>
    <w:p>
      <w:pPr>
        <w:pStyle w:val="5"/>
        <w:spacing w:line="240" w:lineRule="auto"/>
        <w:rPr>
          <w:rFonts w:hint="default" w:ascii="Times New Roman" w:hAnsi="Times New Roman" w:cs="Times New Roman"/>
          <w:sz w:val="20"/>
          <w:szCs w:val="20"/>
        </w:rPr>
      </w:pPr>
      <w:bookmarkStart w:id="14" w:name="_Toc106396583"/>
      <w:r>
        <w:rPr>
          <w:rFonts w:hint="default" w:ascii="Times New Roman" w:hAnsi="Times New Roman" w:cs="Times New Roman"/>
          <w:sz w:val="20"/>
          <w:szCs w:val="20"/>
        </w:rPr>
        <w:t>Implementation of the EE measures in Industrial Sector</w:t>
      </w:r>
      <w:bookmarkEnd w:id="14"/>
    </w:p>
    <w:p>
      <w:pPr>
        <w:spacing w:after="12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The individual implementation of the energy efficiency measures in the industrial sector is shown in the figure below.</w:t>
      </w:r>
    </w:p>
    <w:p>
      <w:pPr>
        <w:keepNext/>
        <w:spacing w:after="12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lang w:val="en-GB" w:eastAsia="en-GB" w:bidi="ne-NP"/>
        </w:rPr>
        <w:drawing>
          <wp:inline distT="0" distB="0" distL="0" distR="0">
            <wp:extent cx="3580765" cy="3495040"/>
            <wp:effectExtent l="4445" t="4445" r="15240" b="571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11"/>
        <w:spacing w:line="240" w:lineRule="auto"/>
        <w:jc w:val="center"/>
        <w:rPr>
          <w:rFonts w:hint="default" w:ascii="Times New Roman" w:hAnsi="Times New Roman" w:cs="Times New Roman"/>
          <w:color w:val="auto"/>
          <w:sz w:val="20"/>
          <w:szCs w:val="20"/>
        </w:rPr>
      </w:pPr>
      <w:bookmarkStart w:id="15" w:name="_Toc106396102"/>
      <w:r>
        <w:rPr>
          <w:rFonts w:hint="default" w:ascii="Times New Roman" w:hAnsi="Times New Roman" w:cs="Times New Roman"/>
          <w:i w:val="0"/>
          <w:iCs w:val="0"/>
          <w:color w:val="auto"/>
          <w:sz w:val="20"/>
          <w:szCs w:val="20"/>
        </w:rPr>
        <w:t xml:space="preserve">Figure </w:t>
      </w:r>
      <w:r>
        <w:rPr>
          <w:rFonts w:hint="default" w:ascii="Times New Roman" w:hAnsi="Times New Roman" w:cs="Times New Roman"/>
          <w:i w:val="0"/>
          <w:iCs w:val="0"/>
          <w:color w:val="auto"/>
          <w:sz w:val="20"/>
          <w:szCs w:val="20"/>
        </w:rPr>
        <w:fldChar w:fldCharType="begin"/>
      </w:r>
      <w:r>
        <w:rPr>
          <w:rFonts w:hint="default" w:ascii="Times New Roman" w:hAnsi="Times New Roman" w:cs="Times New Roman"/>
          <w:i w:val="0"/>
          <w:iCs w:val="0"/>
          <w:color w:val="auto"/>
          <w:sz w:val="20"/>
          <w:szCs w:val="20"/>
        </w:rPr>
        <w:instrText xml:space="preserve"> SEQ Figure \* ARABIC </w:instrText>
      </w:r>
      <w:r>
        <w:rPr>
          <w:rFonts w:hint="default" w:ascii="Times New Roman" w:hAnsi="Times New Roman" w:cs="Times New Roman"/>
          <w:i w:val="0"/>
          <w:iCs w:val="0"/>
          <w:color w:val="auto"/>
          <w:sz w:val="20"/>
          <w:szCs w:val="20"/>
        </w:rPr>
        <w:fldChar w:fldCharType="separate"/>
      </w:r>
      <w:r>
        <w:rPr>
          <w:rFonts w:hint="default" w:ascii="Times New Roman" w:hAnsi="Times New Roman" w:cs="Times New Roman"/>
          <w:i w:val="0"/>
          <w:iCs w:val="0"/>
          <w:color w:val="auto"/>
          <w:sz w:val="20"/>
          <w:szCs w:val="20"/>
        </w:rPr>
        <w:t>6</w:t>
      </w:r>
      <w:r>
        <w:rPr>
          <w:rFonts w:hint="default" w:ascii="Times New Roman" w:hAnsi="Times New Roman" w:cs="Times New Roman"/>
          <w:i w:val="0"/>
          <w:iCs w:val="0"/>
          <w:color w:val="auto"/>
          <w:sz w:val="20"/>
          <w:szCs w:val="20"/>
        </w:rPr>
        <w:fldChar w:fldCharType="end"/>
      </w:r>
      <w:r>
        <w:rPr>
          <w:rFonts w:hint="default" w:ascii="Times New Roman" w:hAnsi="Times New Roman" w:cs="Times New Roman"/>
          <w:i w:val="0"/>
          <w:iCs w:val="0"/>
          <w:color w:val="auto"/>
          <w:sz w:val="20"/>
          <w:szCs w:val="20"/>
        </w:rPr>
        <w:t>: Individual Percentage implementation of the EE measures in industries</w:t>
      </w:r>
      <w:bookmarkEnd w:id="15"/>
    </w:p>
    <w:p>
      <w:pPr>
        <w:keepNext/>
        <w:spacing w:after="12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lang w:val="en-GB" w:eastAsia="en-GB" w:bidi="ne-NP"/>
        </w:rPr>
        <w:drawing>
          <wp:inline distT="0" distB="0" distL="0" distR="0">
            <wp:extent cx="3513455" cy="5003800"/>
            <wp:effectExtent l="4445" t="4445" r="6350" b="2095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11"/>
        <w:spacing w:line="240" w:lineRule="auto"/>
        <w:jc w:val="center"/>
        <w:rPr>
          <w:rFonts w:hint="default" w:ascii="Times New Roman" w:hAnsi="Times New Roman" w:cs="Times New Roman"/>
          <w:i w:val="0"/>
          <w:iCs w:val="0"/>
          <w:color w:val="auto"/>
          <w:sz w:val="20"/>
          <w:szCs w:val="20"/>
        </w:rPr>
      </w:pPr>
      <w:bookmarkStart w:id="16" w:name="_Toc106396103"/>
      <w:r>
        <w:rPr>
          <w:rFonts w:hint="default" w:ascii="Times New Roman" w:hAnsi="Times New Roman" w:cs="Times New Roman"/>
          <w:i w:val="0"/>
          <w:iCs w:val="0"/>
          <w:color w:val="auto"/>
          <w:sz w:val="20"/>
          <w:szCs w:val="20"/>
        </w:rPr>
        <w:t xml:space="preserve">Figure </w:t>
      </w:r>
      <w:r>
        <w:rPr>
          <w:rFonts w:hint="default" w:ascii="Times New Roman" w:hAnsi="Times New Roman" w:cs="Times New Roman"/>
          <w:i w:val="0"/>
          <w:iCs w:val="0"/>
          <w:color w:val="auto"/>
          <w:sz w:val="20"/>
          <w:szCs w:val="20"/>
        </w:rPr>
        <w:fldChar w:fldCharType="begin"/>
      </w:r>
      <w:r>
        <w:rPr>
          <w:rFonts w:hint="default" w:ascii="Times New Roman" w:hAnsi="Times New Roman" w:cs="Times New Roman"/>
          <w:i w:val="0"/>
          <w:iCs w:val="0"/>
          <w:color w:val="auto"/>
          <w:sz w:val="20"/>
          <w:szCs w:val="20"/>
        </w:rPr>
        <w:instrText xml:space="preserve"> SEQ Figure \* ARABIC </w:instrText>
      </w:r>
      <w:r>
        <w:rPr>
          <w:rFonts w:hint="default" w:ascii="Times New Roman" w:hAnsi="Times New Roman" w:cs="Times New Roman"/>
          <w:i w:val="0"/>
          <w:iCs w:val="0"/>
          <w:color w:val="auto"/>
          <w:sz w:val="20"/>
          <w:szCs w:val="20"/>
        </w:rPr>
        <w:fldChar w:fldCharType="separate"/>
      </w:r>
      <w:r>
        <w:rPr>
          <w:rFonts w:hint="default" w:ascii="Times New Roman" w:hAnsi="Times New Roman" w:cs="Times New Roman"/>
          <w:i w:val="0"/>
          <w:iCs w:val="0"/>
          <w:color w:val="auto"/>
          <w:sz w:val="20"/>
          <w:szCs w:val="20"/>
        </w:rPr>
        <w:t>7</w:t>
      </w:r>
      <w:r>
        <w:rPr>
          <w:rFonts w:hint="default" w:ascii="Times New Roman" w:hAnsi="Times New Roman" w:cs="Times New Roman"/>
          <w:i w:val="0"/>
          <w:iCs w:val="0"/>
          <w:color w:val="auto"/>
          <w:sz w:val="20"/>
          <w:szCs w:val="20"/>
        </w:rPr>
        <w:fldChar w:fldCharType="end"/>
      </w:r>
      <w:r>
        <w:rPr>
          <w:rFonts w:hint="default" w:ascii="Times New Roman" w:hAnsi="Times New Roman" w:cs="Times New Roman"/>
          <w:i w:val="0"/>
          <w:iCs w:val="0"/>
          <w:color w:val="auto"/>
          <w:sz w:val="20"/>
          <w:szCs w:val="20"/>
        </w:rPr>
        <w:t>: Individual Recommendations vs Implementation in industries</w:t>
      </w:r>
      <w:bookmarkEnd w:id="16"/>
    </w:p>
    <w:p>
      <w:pPr>
        <w:spacing w:line="240" w:lineRule="auto"/>
        <w:rPr>
          <w:rFonts w:hint="default" w:ascii="Times New Roman" w:hAnsi="Times New Roman" w:cs="Times New Roman"/>
          <w:i w:val="0"/>
          <w:iCs w:val="0"/>
          <w:color w:val="auto"/>
          <w:sz w:val="22"/>
          <w:szCs w:val="22"/>
        </w:rPr>
      </w:pPr>
    </w:p>
    <w:p>
      <w:pPr>
        <w:pStyle w:val="2"/>
        <w:numPr>
          <w:ilvl w:val="0"/>
          <w:numId w:val="5"/>
        </w:numPr>
        <w:spacing w:line="240" w:lineRule="auto"/>
        <w:ind w:left="720" w:leftChars="0" w:hanging="360" w:firstLineChars="0"/>
        <w:jc w:val="both"/>
        <w:rPr>
          <w:rFonts w:hint="default" w:ascii="Times New Roman" w:hAnsi="Times New Roman" w:cs="Times New Roman"/>
          <w:sz w:val="21"/>
          <w:szCs w:val="21"/>
        </w:rPr>
      </w:pPr>
      <w:bookmarkStart w:id="17" w:name="_Toc106396600"/>
      <w:r>
        <w:rPr>
          <w:rFonts w:hint="default" w:ascii="Times New Roman" w:hAnsi="Times New Roman" w:cs="Times New Roman"/>
          <w:sz w:val="21"/>
          <w:szCs w:val="21"/>
        </w:rPr>
        <w:t>CONCLUSIONAND RECOMMENDATIONS</w:t>
      </w:r>
      <w:bookmarkEnd w:id="17"/>
    </w:p>
    <w:p>
      <w:pPr>
        <w:spacing w:after="120" w:line="240" w:lineRule="auto"/>
        <w:ind w:right="26"/>
        <w:jc w:val="both"/>
        <w:rPr>
          <w:rFonts w:hint="default" w:ascii="Times New Roman" w:hAnsi="Times New Roman" w:cs="Times New Roman"/>
          <w:bCs/>
          <w:sz w:val="20"/>
          <w:szCs w:val="20"/>
        </w:rPr>
      </w:pPr>
    </w:p>
    <w:p>
      <w:pPr>
        <w:spacing w:after="120" w:line="240" w:lineRule="auto"/>
        <w:jc w:val="both"/>
        <w:rPr>
          <w:rFonts w:hint="default" w:ascii="Times New Roman" w:hAnsi="Times New Roman" w:cs="Times New Roman"/>
          <w:bCs/>
          <w:sz w:val="20"/>
          <w:szCs w:val="20"/>
        </w:rPr>
      </w:pPr>
      <w:r>
        <w:rPr>
          <w:rFonts w:hint="default" w:ascii="Times New Roman" w:hAnsi="Times New Roman" w:cs="Times New Roman"/>
          <w:bCs/>
          <w:sz w:val="20"/>
          <w:szCs w:val="20"/>
        </w:rPr>
        <w:t xml:space="preserve">The energy efficiency activities have extensively started in 2010 AD in the support of GIZ / NEEP. Since then, the institutionalization of the energy efficiency has been started in </w:t>
      </w:r>
      <w:r>
        <w:rPr>
          <w:rFonts w:hint="default" w:ascii="Times New Roman" w:hAnsi="Times New Roman" w:cs="Times New Roman"/>
          <w:bCs/>
          <w:sz w:val="20"/>
          <w:szCs w:val="20"/>
          <w:lang w:val="en-US"/>
        </w:rPr>
        <w:t>U.P</w:t>
      </w:r>
      <w:r>
        <w:rPr>
          <w:rFonts w:hint="default" w:ascii="Times New Roman" w:hAnsi="Times New Roman" w:cs="Times New Roman"/>
          <w:bCs/>
          <w:sz w:val="20"/>
          <w:szCs w:val="20"/>
        </w:rPr>
        <w:t>. After the establishment of the institutional setup for the energy efficiency, the energy efficiency activities have been started. In</w:t>
      </w:r>
      <w:r>
        <w:rPr>
          <w:rFonts w:hint="default" w:ascii="Times New Roman" w:hAnsi="Times New Roman" w:cs="Times New Roman"/>
          <w:bCs/>
          <w:sz w:val="20"/>
          <w:szCs w:val="20"/>
          <w:lang w:val="en-US"/>
        </w:rPr>
        <w:t>Maharajganj industries</w:t>
      </w:r>
      <w:r>
        <w:rPr>
          <w:rFonts w:hint="default" w:ascii="Times New Roman" w:hAnsi="Times New Roman" w:cs="Times New Roman"/>
          <w:bCs/>
          <w:sz w:val="20"/>
          <w:szCs w:val="20"/>
        </w:rPr>
        <w:t>, the energy audits have started in the pilot project phases during 2012-14 whereas the institutional setup was done in 2014 at Butwal Chamber of Commerce and Industry,</w:t>
      </w:r>
      <w:r>
        <w:rPr>
          <w:rFonts w:hint="default" w:ascii="Times New Roman" w:hAnsi="Times New Roman" w:cs="Times New Roman"/>
          <w:bCs/>
          <w:sz w:val="20"/>
          <w:szCs w:val="20"/>
          <w:lang w:val="en-US"/>
        </w:rPr>
        <w:t>Maharajganj industries</w:t>
      </w:r>
      <w:r>
        <w:rPr>
          <w:rFonts w:hint="default" w:ascii="Times New Roman" w:hAnsi="Times New Roman" w:cs="Times New Roman"/>
          <w:bCs/>
          <w:sz w:val="20"/>
          <w:szCs w:val="20"/>
        </w:rPr>
        <w:t xml:space="preserve"> (BuCCI) by establishing the Energy Efficiency Unit (EEU) with the aim to provide the energy efficiency services in</w:t>
      </w:r>
      <w:r>
        <w:rPr>
          <w:rFonts w:hint="default" w:ascii="Times New Roman" w:hAnsi="Times New Roman" w:cs="Times New Roman"/>
          <w:bCs/>
          <w:sz w:val="20"/>
          <w:szCs w:val="20"/>
          <w:lang w:val="en-US"/>
        </w:rPr>
        <w:t>Maharajganj industries</w:t>
      </w:r>
      <w:r>
        <w:rPr>
          <w:rFonts w:hint="default" w:ascii="Times New Roman" w:hAnsi="Times New Roman" w:cs="Times New Roman"/>
          <w:bCs/>
          <w:sz w:val="20"/>
          <w:szCs w:val="20"/>
        </w:rPr>
        <w:t xml:space="preserve"> as well as its neighboring districts too.</w:t>
      </w:r>
    </w:p>
    <w:p>
      <w:pPr>
        <w:pStyle w:val="4"/>
        <w:spacing w:line="240" w:lineRule="auto"/>
        <w:jc w:val="both"/>
        <w:rPr>
          <w:rFonts w:hint="default" w:ascii="Times New Roman" w:hAnsi="Times New Roman" w:cs="Times New Roman"/>
          <w:color w:val="auto"/>
          <w:sz w:val="22"/>
          <w:szCs w:val="22"/>
        </w:rPr>
      </w:pPr>
      <w:bookmarkStart w:id="18" w:name="_Toc106396601"/>
      <w:r>
        <w:rPr>
          <w:rFonts w:hint="default" w:ascii="Times New Roman" w:hAnsi="Times New Roman" w:cs="Times New Roman"/>
          <w:color w:val="auto"/>
          <w:sz w:val="22"/>
          <w:szCs w:val="22"/>
          <w:lang w:val="en-GB"/>
        </w:rPr>
        <w:t xml:space="preserve">7.1. </w:t>
      </w:r>
      <w:r>
        <w:rPr>
          <w:rFonts w:hint="default" w:ascii="Times New Roman" w:hAnsi="Times New Roman" w:cs="Times New Roman"/>
          <w:color w:val="auto"/>
          <w:sz w:val="22"/>
          <w:szCs w:val="22"/>
        </w:rPr>
        <w:t>Conclusion</w:t>
      </w:r>
      <w:bookmarkEnd w:id="18"/>
    </w:p>
    <w:p>
      <w:pPr>
        <w:spacing w:after="120" w:line="240" w:lineRule="auto"/>
        <w:jc w:val="both"/>
        <w:rPr>
          <w:rFonts w:hint="default" w:ascii="Times New Roman" w:hAnsi="Times New Roman" w:cs="Times New Roman"/>
          <w:bCs/>
          <w:sz w:val="20"/>
          <w:szCs w:val="20"/>
        </w:rPr>
      </w:pPr>
      <w:r>
        <w:rPr>
          <w:rFonts w:hint="default" w:ascii="Times New Roman" w:hAnsi="Times New Roman" w:cs="Times New Roman"/>
          <w:bCs/>
          <w:sz w:val="20"/>
          <w:szCs w:val="20"/>
        </w:rPr>
        <w:t>The study has been done with specific focus in the</w:t>
      </w:r>
      <w:r>
        <w:rPr>
          <w:rFonts w:hint="default" w:ascii="Times New Roman" w:hAnsi="Times New Roman" w:cs="Times New Roman"/>
          <w:bCs/>
          <w:sz w:val="20"/>
          <w:szCs w:val="20"/>
          <w:lang w:val="en-US"/>
        </w:rPr>
        <w:t>Maharajganj industries</w:t>
      </w:r>
      <w:r>
        <w:rPr>
          <w:rFonts w:hint="default" w:ascii="Times New Roman" w:hAnsi="Times New Roman" w:cs="Times New Roman"/>
          <w:bCs/>
          <w:sz w:val="20"/>
          <w:szCs w:val="20"/>
        </w:rPr>
        <w:t xml:space="preserve"> district out of 77 districts in </w:t>
      </w:r>
      <w:r>
        <w:rPr>
          <w:rFonts w:hint="default" w:ascii="Times New Roman" w:hAnsi="Times New Roman" w:cs="Times New Roman"/>
          <w:bCs/>
          <w:sz w:val="20"/>
          <w:szCs w:val="20"/>
          <w:lang w:val="en-US"/>
        </w:rPr>
        <w:t>U.P</w:t>
      </w:r>
      <w:r>
        <w:rPr>
          <w:rFonts w:hint="default" w:ascii="Times New Roman" w:hAnsi="Times New Roman" w:cs="Times New Roman"/>
          <w:bCs/>
          <w:sz w:val="20"/>
          <w:szCs w:val="20"/>
        </w:rPr>
        <w:t xml:space="preserve"> as</w:t>
      </w:r>
      <w:r>
        <w:rPr>
          <w:rFonts w:hint="default" w:ascii="Times New Roman" w:hAnsi="Times New Roman" w:cs="Times New Roman"/>
          <w:bCs/>
          <w:sz w:val="20"/>
          <w:szCs w:val="20"/>
          <w:lang w:val="en-US"/>
        </w:rPr>
        <w:t>Maharajganj industries</w:t>
      </w:r>
      <w:r>
        <w:rPr>
          <w:rFonts w:hint="default" w:ascii="Times New Roman" w:hAnsi="Times New Roman" w:cs="Times New Roman"/>
          <w:bCs/>
          <w:sz w:val="20"/>
          <w:szCs w:val="20"/>
        </w:rPr>
        <w:t xml:space="preserve"> is considered as the industrial hub of </w:t>
      </w:r>
      <w:r>
        <w:rPr>
          <w:rFonts w:hint="default" w:ascii="Times New Roman" w:hAnsi="Times New Roman" w:cs="Times New Roman"/>
          <w:bCs/>
          <w:sz w:val="20"/>
          <w:szCs w:val="20"/>
          <w:lang w:val="en-US"/>
        </w:rPr>
        <w:t>U.P</w:t>
      </w:r>
      <w:r>
        <w:rPr>
          <w:rFonts w:hint="default" w:ascii="Times New Roman" w:hAnsi="Times New Roman" w:cs="Times New Roman"/>
          <w:bCs/>
          <w:sz w:val="20"/>
          <w:szCs w:val="20"/>
        </w:rPr>
        <w:t xml:space="preserve">. There are various sectors of industries operating here that includes the cement, steel, paper, food, cold storage, soap, dairy, plastic, brick sectors. The data collected during the study are not complete as the study was being done for the first time of its type in </w:t>
      </w:r>
      <w:r>
        <w:rPr>
          <w:rFonts w:hint="default" w:ascii="Times New Roman" w:hAnsi="Times New Roman" w:cs="Times New Roman"/>
          <w:bCs/>
          <w:sz w:val="20"/>
          <w:szCs w:val="20"/>
          <w:lang w:val="en-US"/>
        </w:rPr>
        <w:t>U.P</w:t>
      </w:r>
      <w:r>
        <w:rPr>
          <w:rFonts w:hint="default" w:ascii="Times New Roman" w:hAnsi="Times New Roman" w:cs="Times New Roman"/>
          <w:bCs/>
          <w:sz w:val="20"/>
          <w:szCs w:val="20"/>
        </w:rPr>
        <w:t xml:space="preserve">. There is a huge potential of the energy efficiency in </w:t>
      </w:r>
      <w:r>
        <w:rPr>
          <w:rFonts w:hint="default" w:ascii="Times New Roman" w:hAnsi="Times New Roman" w:cs="Times New Roman"/>
          <w:bCs/>
          <w:sz w:val="20"/>
          <w:szCs w:val="20"/>
          <w:lang w:val="en-US"/>
        </w:rPr>
        <w:t>U.P</w:t>
      </w:r>
      <w:r>
        <w:rPr>
          <w:rFonts w:hint="default" w:ascii="Times New Roman" w:hAnsi="Times New Roman" w:cs="Times New Roman"/>
          <w:bCs/>
          <w:sz w:val="20"/>
          <w:szCs w:val="20"/>
        </w:rPr>
        <w:t xml:space="preserve"> as previous feasibility studies have shown. The study is a ground-breaking step towards the analysis of the key barriers &amp; Drivers to the implementation of the energy efficiency in </w:t>
      </w:r>
      <w:r>
        <w:rPr>
          <w:rFonts w:hint="default" w:ascii="Times New Roman" w:hAnsi="Times New Roman" w:cs="Times New Roman"/>
          <w:bCs/>
          <w:sz w:val="20"/>
          <w:szCs w:val="20"/>
          <w:lang w:val="en-US"/>
        </w:rPr>
        <w:t>U.P</w:t>
      </w:r>
      <w:r>
        <w:rPr>
          <w:rFonts w:hint="default" w:ascii="Times New Roman" w:hAnsi="Times New Roman" w:cs="Times New Roman"/>
          <w:bCs/>
          <w:sz w:val="20"/>
          <w:szCs w:val="20"/>
        </w:rPr>
        <w:t>. The study will lead the stakeholders of the energy efficiency to understand the main macro barriers and their drivers towards the implementation of the energy efficiency measures in the industries and formulate the suitable solutions the identified barriers.</w:t>
      </w:r>
    </w:p>
    <w:p>
      <w:pPr>
        <w:spacing w:after="120" w:line="240" w:lineRule="auto"/>
        <w:jc w:val="both"/>
        <w:rPr>
          <w:rFonts w:hint="default" w:ascii="Times New Roman" w:hAnsi="Times New Roman" w:cs="Times New Roman"/>
          <w:bCs/>
          <w:sz w:val="20"/>
          <w:szCs w:val="20"/>
        </w:rPr>
      </w:pPr>
      <w:r>
        <w:rPr>
          <w:rFonts w:hint="default" w:ascii="Times New Roman" w:hAnsi="Times New Roman" w:cs="Times New Roman"/>
          <w:bCs/>
          <w:sz w:val="20"/>
          <w:szCs w:val="20"/>
        </w:rPr>
        <w:t>The research has brought out very important barriers to the implementation of the EE measures in the industries which needs to be addressed to gain the full potential of the energy efficiency projects / activities. The study has shown that in industries, only 34.78% of the recommendations have been implemented whereas in the commercial sectors the implementation percentage is higher than in industries with 45.16% implementation. The study has outlined the technical barriers, institutional barriers, financial barriers, managerial barriers and informational barriers as the important barrier to the implementation of the energy efficiency measures. The causes to these barriers have been found as lack of accountability followed by fear of impact to quality &amp; lack of access to capital followed by no sense of urgency and at the end no clear ownership.</w:t>
      </w:r>
    </w:p>
    <w:p>
      <w:pPr>
        <w:pStyle w:val="4"/>
        <w:spacing w:line="240" w:lineRule="auto"/>
        <w:jc w:val="left"/>
        <w:rPr>
          <w:rFonts w:hint="default" w:ascii="Times New Roman" w:hAnsi="Times New Roman" w:cs="Times New Roman"/>
          <w:color w:val="auto"/>
          <w:sz w:val="20"/>
          <w:szCs w:val="20"/>
        </w:rPr>
      </w:pPr>
      <w:bookmarkStart w:id="19" w:name="_Toc106396602"/>
      <w:r>
        <w:rPr>
          <w:rFonts w:hint="default" w:ascii="Times New Roman" w:hAnsi="Times New Roman" w:cs="Times New Roman"/>
          <w:color w:val="auto"/>
          <w:sz w:val="20"/>
          <w:szCs w:val="20"/>
          <w:lang w:val="en-GB"/>
        </w:rPr>
        <w:t xml:space="preserve">7.2. </w:t>
      </w:r>
      <w:r>
        <w:rPr>
          <w:rFonts w:hint="default" w:ascii="Times New Roman" w:hAnsi="Times New Roman" w:cs="Times New Roman"/>
          <w:color w:val="auto"/>
          <w:sz w:val="20"/>
          <w:szCs w:val="20"/>
        </w:rPr>
        <w:t>Recommendations</w:t>
      </w:r>
      <w:bookmarkEnd w:id="19"/>
    </w:p>
    <w:p>
      <w:pPr>
        <w:spacing w:after="120" w:line="240" w:lineRule="auto"/>
        <w:jc w:val="both"/>
        <w:rPr>
          <w:rFonts w:hint="default" w:ascii="Times New Roman" w:hAnsi="Times New Roman" w:cs="Times New Roman"/>
          <w:bCs/>
          <w:sz w:val="20"/>
          <w:szCs w:val="20"/>
        </w:rPr>
      </w:pPr>
      <w:r>
        <w:rPr>
          <w:rFonts w:hint="default" w:ascii="Times New Roman" w:hAnsi="Times New Roman" w:cs="Times New Roman"/>
          <w:bCs/>
          <w:sz w:val="20"/>
          <w:szCs w:val="20"/>
        </w:rPr>
        <w:t>The research has also identified the drivers to the barriers of the energy efficiency. The identified drivers are energy security, high energy costs, competitiveness, energy efficiency financing, sense of responsibility, low cost and fast payback of EE measures, reduction of taxes on energy efficient products.</w:t>
      </w:r>
    </w:p>
    <w:p>
      <w:pPr>
        <w:spacing w:after="120" w:line="240" w:lineRule="auto"/>
        <w:jc w:val="both"/>
        <w:rPr>
          <w:rFonts w:hint="default" w:ascii="Times New Roman" w:hAnsi="Times New Roman" w:cs="Times New Roman"/>
          <w:bCs/>
          <w:sz w:val="20"/>
          <w:szCs w:val="20"/>
        </w:rPr>
      </w:pPr>
      <w:r>
        <w:rPr>
          <w:rFonts w:hint="default" w:ascii="Times New Roman" w:hAnsi="Times New Roman" w:cs="Times New Roman"/>
          <w:bCs/>
          <w:sz w:val="20"/>
          <w:szCs w:val="20"/>
        </w:rPr>
        <w:t>The following recommendations are outlined for the identified barriers as the drivers to the implementation of energy efficiency in the industries:</w:t>
      </w:r>
    </w:p>
    <w:p>
      <w:pPr>
        <w:pStyle w:val="44"/>
        <w:numPr>
          <w:ilvl w:val="0"/>
          <w:numId w:val="6"/>
        </w:numPr>
        <w:spacing w:after="120" w:line="240" w:lineRule="auto"/>
        <w:jc w:val="both"/>
        <w:rPr>
          <w:rFonts w:hint="default" w:ascii="Times New Roman" w:hAnsi="Times New Roman" w:cs="Times New Roman"/>
          <w:bCs/>
          <w:sz w:val="20"/>
          <w:szCs w:val="20"/>
        </w:rPr>
      </w:pPr>
      <w:r>
        <w:rPr>
          <w:rFonts w:hint="default" w:ascii="Times New Roman" w:hAnsi="Times New Roman" w:cs="Times New Roman"/>
          <w:bCs/>
          <w:sz w:val="20"/>
          <w:szCs w:val="20"/>
        </w:rPr>
        <w:t>Development of specific energy efficiency policy which could address the reduction of taxes and establishment of proper financing grants is needed to increase the adoption of the energy efficiency programs.</w:t>
      </w:r>
    </w:p>
    <w:p>
      <w:pPr>
        <w:pStyle w:val="44"/>
        <w:numPr>
          <w:ilvl w:val="0"/>
          <w:numId w:val="6"/>
        </w:numPr>
        <w:spacing w:after="120" w:line="240" w:lineRule="auto"/>
        <w:jc w:val="both"/>
        <w:rPr>
          <w:rFonts w:hint="default" w:ascii="Times New Roman" w:hAnsi="Times New Roman" w:cs="Times New Roman"/>
          <w:bCs/>
          <w:sz w:val="20"/>
          <w:szCs w:val="20"/>
        </w:rPr>
      </w:pPr>
      <w:r>
        <w:rPr>
          <w:rFonts w:hint="default" w:ascii="Times New Roman" w:hAnsi="Times New Roman" w:cs="Times New Roman"/>
          <w:bCs/>
          <w:sz w:val="20"/>
          <w:szCs w:val="20"/>
        </w:rPr>
        <w:t>Organization of more awareness programs on energy efficiency to magnify the energy efficiency adoption.</w:t>
      </w:r>
    </w:p>
    <w:p>
      <w:pPr>
        <w:pStyle w:val="4"/>
        <w:spacing w:line="240" w:lineRule="auto"/>
        <w:jc w:val="both"/>
        <w:rPr>
          <w:rFonts w:hint="default" w:ascii="Times New Roman" w:hAnsi="Times New Roman" w:cs="Times New Roman"/>
          <w:color w:val="auto"/>
          <w:sz w:val="20"/>
          <w:szCs w:val="20"/>
        </w:rPr>
      </w:pPr>
      <w:bookmarkStart w:id="20" w:name="_Toc106396603"/>
      <w:r>
        <w:rPr>
          <w:rFonts w:hint="default" w:ascii="Times New Roman" w:hAnsi="Times New Roman" w:cs="Times New Roman"/>
          <w:color w:val="auto"/>
          <w:sz w:val="20"/>
          <w:szCs w:val="20"/>
          <w:lang w:val="en-GB"/>
        </w:rPr>
        <w:t xml:space="preserve">7.3. </w:t>
      </w:r>
      <w:r>
        <w:rPr>
          <w:rFonts w:hint="default" w:ascii="Times New Roman" w:hAnsi="Times New Roman" w:cs="Times New Roman"/>
          <w:color w:val="auto"/>
          <w:sz w:val="20"/>
          <w:szCs w:val="20"/>
        </w:rPr>
        <w:t>Limitations</w:t>
      </w:r>
      <w:bookmarkEnd w:id="20"/>
    </w:p>
    <w:p>
      <w:pPr>
        <w:spacing w:after="120" w:line="240" w:lineRule="auto"/>
        <w:jc w:val="both"/>
        <w:rPr>
          <w:rFonts w:hint="default" w:ascii="Times New Roman" w:hAnsi="Times New Roman" w:cs="Times New Roman"/>
          <w:bCs/>
          <w:sz w:val="20"/>
          <w:szCs w:val="20"/>
        </w:rPr>
      </w:pPr>
      <w:r>
        <w:rPr>
          <w:rFonts w:hint="default" w:ascii="Times New Roman" w:hAnsi="Times New Roman" w:cs="Times New Roman"/>
          <w:bCs/>
          <w:sz w:val="20"/>
          <w:szCs w:val="20"/>
        </w:rPr>
        <w:t xml:space="preserve">The study has been conducted in specific part of the country. Though there are the mix of industries from small to large industries and of different varieties or different sectors, the study couldn’t reflect the whole country’s industrial mindset towards the adoption of the energy efficiency measures. </w:t>
      </w:r>
    </w:p>
    <w:p>
      <w:pPr>
        <w:numPr>
          <w:ilvl w:val="0"/>
          <w:numId w:val="5"/>
        </w:numPr>
        <w:spacing w:after="120" w:line="240" w:lineRule="auto"/>
        <w:ind w:left="720" w:leftChars="0" w:hanging="360" w:firstLineChars="0"/>
        <w:jc w:val="both"/>
        <w:rPr>
          <w:rFonts w:cstheme="minorHAnsi"/>
          <w:bCs/>
        </w:rPr>
      </w:pPr>
      <w:bookmarkStart w:id="21" w:name="_Toc106396604"/>
      <w:r>
        <w:rPr>
          <w:b/>
          <w:bCs/>
        </w:rPr>
        <w:t>REFERENCES</w:t>
      </w:r>
      <w:bookmarkEnd w:id="21"/>
    </w:p>
    <w:p>
      <w:pPr>
        <w:pStyle w:val="44"/>
        <w:numPr>
          <w:ilvl w:val="0"/>
          <w:numId w:val="7"/>
        </w:numPr>
        <w:spacing w:after="120" w:line="240" w:lineRule="auto"/>
        <w:jc w:val="both"/>
        <w:rPr>
          <w:rFonts w:cstheme="minorHAnsi"/>
          <w:color w:val="000000" w:themeColor="text1"/>
        </w:rPr>
      </w:pPr>
      <w:r>
        <w:rPr>
          <w:rFonts w:cstheme="minorHAnsi"/>
          <w:color w:val="000000" w:themeColor="text1"/>
        </w:rPr>
        <w:t xml:space="preserve">Final Data Sheet, June 2014 (WECS) – Source: </w:t>
      </w:r>
      <w:r>
        <w:fldChar w:fldCharType="begin"/>
      </w:r>
      <w:r>
        <w:instrText xml:space="preserve"> HYPERLINK "http://energyefficiency.gov.np/downloadthis/final_data_book__11_june_2014.pdf" </w:instrText>
      </w:r>
      <w:r>
        <w:fldChar w:fldCharType="separate"/>
      </w:r>
      <w:r>
        <w:rPr>
          <w:rStyle w:val="14"/>
          <w:rFonts w:cstheme="minorHAnsi"/>
          <w:color w:val="000000" w:themeColor="text1"/>
          <w:u w:val="none"/>
        </w:rPr>
        <w:t>http://energyefficiency.gov.np/downloadthis/final_data_book__11_june_2014.pdf</w:t>
      </w:r>
      <w:r>
        <w:rPr>
          <w:rStyle w:val="14"/>
          <w:rFonts w:cstheme="minorHAnsi"/>
          <w:color w:val="000000" w:themeColor="text1"/>
          <w:u w:val="none"/>
        </w:rPr>
        <w:fldChar w:fldCharType="end"/>
      </w:r>
    </w:p>
    <w:p>
      <w:pPr>
        <w:pStyle w:val="44"/>
        <w:numPr>
          <w:ilvl w:val="0"/>
          <w:numId w:val="7"/>
        </w:numPr>
        <w:spacing w:after="120" w:line="240" w:lineRule="auto"/>
        <w:jc w:val="both"/>
        <w:rPr>
          <w:rFonts w:cstheme="minorHAnsi"/>
          <w:color w:val="000000" w:themeColor="text1"/>
        </w:rPr>
      </w:pPr>
      <w:r>
        <w:rPr>
          <w:rFonts w:cstheme="minorHAnsi"/>
          <w:color w:val="000000" w:themeColor="text1"/>
        </w:rPr>
        <w:t xml:space="preserve">Shrestha, S. K., Thapa, R. &amp; Bajracharya, K., 2007. National Improve Cook stove dissemination in the Mid-Hills of </w:t>
      </w:r>
      <w:r>
        <w:rPr>
          <w:rFonts w:cstheme="minorHAnsi"/>
          <w:color w:val="000000" w:themeColor="text1"/>
          <w:lang w:val="en-US"/>
        </w:rPr>
        <w:t>U.P</w:t>
      </w:r>
      <w:r>
        <w:rPr>
          <w:rFonts w:cstheme="minorHAnsi"/>
          <w:color w:val="000000" w:themeColor="text1"/>
        </w:rPr>
        <w:t>, Kathmandu</w:t>
      </w:r>
    </w:p>
    <w:p>
      <w:pPr>
        <w:pStyle w:val="44"/>
        <w:numPr>
          <w:ilvl w:val="0"/>
          <w:numId w:val="7"/>
        </w:numPr>
        <w:spacing w:after="120" w:line="240" w:lineRule="auto"/>
        <w:jc w:val="both"/>
        <w:rPr>
          <w:rFonts w:cstheme="minorHAnsi"/>
          <w:color w:val="000000" w:themeColor="text1"/>
        </w:rPr>
      </w:pPr>
      <w:r>
        <w:rPr>
          <w:rFonts w:cstheme="minorHAnsi"/>
          <w:color w:val="000000" w:themeColor="text1"/>
        </w:rPr>
        <w:t xml:space="preserve">Defining Energy Efficiency, July 2008 – Source: </w:t>
      </w:r>
      <w:r>
        <w:fldChar w:fldCharType="begin"/>
      </w:r>
      <w:r>
        <w:instrText xml:space="preserve"> HYPERLINK "http://energyefficiency.gov.np/downloadthis/energy_efficien_1347609565.pdf" </w:instrText>
      </w:r>
      <w:r>
        <w:fldChar w:fldCharType="separate"/>
      </w:r>
      <w:r>
        <w:rPr>
          <w:rStyle w:val="14"/>
          <w:rFonts w:cstheme="minorHAnsi"/>
          <w:color w:val="000000" w:themeColor="text1"/>
          <w:u w:val="none"/>
        </w:rPr>
        <w:t>http://energyefficiency.gov.np/downloadthis/energy_efficien_1347609565.pdf</w:t>
      </w:r>
      <w:r>
        <w:rPr>
          <w:rStyle w:val="14"/>
          <w:rFonts w:cstheme="minorHAnsi"/>
          <w:color w:val="000000" w:themeColor="text1"/>
          <w:u w:val="none"/>
        </w:rPr>
        <w:fldChar w:fldCharType="end"/>
      </w:r>
    </w:p>
    <w:p>
      <w:pPr>
        <w:pStyle w:val="44"/>
        <w:numPr>
          <w:ilvl w:val="0"/>
          <w:numId w:val="7"/>
        </w:numPr>
        <w:spacing w:after="120" w:line="240" w:lineRule="auto"/>
        <w:jc w:val="both"/>
        <w:rPr>
          <w:rFonts w:cstheme="minorHAnsi"/>
          <w:color w:val="000000" w:themeColor="text1"/>
        </w:rPr>
      </w:pPr>
      <w:r>
        <w:rPr>
          <w:rFonts w:cstheme="minorHAnsi"/>
          <w:color w:val="000000" w:themeColor="text1"/>
        </w:rPr>
        <w:t xml:space="preserve">National Energy Efficiency Strategy 2075, January 2019 (MOEWRI) – Source: </w:t>
      </w:r>
      <w:r>
        <w:fldChar w:fldCharType="begin"/>
      </w:r>
      <w:r>
        <w:instrText xml:space="preserve"> HYPERLINK "https://www.moewri.gov.np/storage/listies/May2020/national-energy-efficiency-strategy-2075-en.pdf" </w:instrText>
      </w:r>
      <w:r>
        <w:fldChar w:fldCharType="separate"/>
      </w:r>
      <w:r>
        <w:rPr>
          <w:rStyle w:val="14"/>
          <w:rFonts w:cstheme="minorHAnsi"/>
          <w:color w:val="000000" w:themeColor="text1"/>
          <w:u w:val="none"/>
        </w:rPr>
        <w:t>https://www.moewri.gov.np/storage/listies/May2020/national-energy-efficiency-strategy-2075-en.pdf</w:t>
      </w:r>
      <w:r>
        <w:rPr>
          <w:rStyle w:val="14"/>
          <w:rFonts w:cstheme="minorHAnsi"/>
          <w:color w:val="000000" w:themeColor="text1"/>
          <w:u w:val="none"/>
        </w:rPr>
        <w:fldChar w:fldCharType="end"/>
      </w:r>
    </w:p>
    <w:p>
      <w:pPr>
        <w:pStyle w:val="44"/>
        <w:numPr>
          <w:ilvl w:val="0"/>
          <w:numId w:val="7"/>
        </w:numPr>
        <w:spacing w:after="120" w:line="240" w:lineRule="auto"/>
        <w:jc w:val="both"/>
        <w:rPr>
          <w:rFonts w:cstheme="minorHAnsi"/>
          <w:color w:val="000000" w:themeColor="text1"/>
        </w:rPr>
      </w:pPr>
      <w:r>
        <w:rPr>
          <w:rFonts w:cstheme="minorHAnsi"/>
          <w:color w:val="000000" w:themeColor="text1"/>
        </w:rPr>
        <w:t>Barriers to Industrial Energy Efficiency. US. Dept. of Energy, 2015</w:t>
      </w:r>
    </w:p>
    <w:p>
      <w:pPr>
        <w:pStyle w:val="44"/>
        <w:numPr>
          <w:ilvl w:val="0"/>
          <w:numId w:val="7"/>
        </w:numPr>
        <w:spacing w:after="120" w:line="240" w:lineRule="auto"/>
        <w:jc w:val="both"/>
        <w:rPr>
          <w:rFonts w:cstheme="minorHAnsi"/>
          <w:color w:val="000000" w:themeColor="text1"/>
        </w:rPr>
      </w:pPr>
      <w:r>
        <w:rPr>
          <w:rFonts w:cstheme="minorHAnsi"/>
          <w:color w:val="000000" w:themeColor="text1"/>
        </w:rPr>
        <w:t>Palm, J.; Thollander, P. An interdisciplinary perspective on industrial energy efficiency. Applied Energy, 2010, 87, 3255–3261.</w:t>
      </w:r>
    </w:p>
    <w:p>
      <w:pPr>
        <w:pStyle w:val="44"/>
        <w:numPr>
          <w:ilvl w:val="0"/>
          <w:numId w:val="7"/>
        </w:numPr>
        <w:spacing w:after="120" w:line="240" w:lineRule="auto"/>
        <w:jc w:val="both"/>
        <w:rPr>
          <w:rFonts w:cstheme="minorHAnsi"/>
          <w:color w:val="000000" w:themeColor="text1"/>
        </w:rPr>
      </w:pPr>
      <w:r>
        <w:rPr>
          <w:rFonts w:cstheme="minorHAnsi"/>
          <w:color w:val="000000" w:themeColor="text1"/>
        </w:rPr>
        <w:t>Backlund, S.; Thollander, P.; Palm, J.; Ottosson, M. Extending the energy efficiency gap. Energy Policy 2012, 51, 392–396.</w:t>
      </w:r>
    </w:p>
    <w:p>
      <w:pPr>
        <w:pStyle w:val="44"/>
        <w:numPr>
          <w:ilvl w:val="0"/>
          <w:numId w:val="7"/>
        </w:numPr>
        <w:spacing w:after="120" w:line="240" w:lineRule="auto"/>
        <w:jc w:val="both"/>
        <w:rPr>
          <w:rFonts w:cstheme="minorHAnsi"/>
          <w:color w:val="000000" w:themeColor="text1"/>
        </w:rPr>
      </w:pPr>
      <w:r>
        <w:rPr>
          <w:rFonts w:cstheme="minorHAnsi"/>
          <w:color w:val="000000" w:themeColor="text1"/>
        </w:rPr>
        <w:t>McKeiver, C.; Gadenne, D. Environmental Management Systems in Small and Medium Businesses. Int. Small Bus. J. Res. Entrep. 2005, 23, 513–537.</w:t>
      </w:r>
    </w:p>
    <w:p>
      <w:pPr>
        <w:pStyle w:val="44"/>
        <w:numPr>
          <w:ilvl w:val="0"/>
          <w:numId w:val="7"/>
        </w:numPr>
        <w:spacing w:after="120" w:line="240" w:lineRule="auto"/>
        <w:jc w:val="both"/>
        <w:rPr>
          <w:rFonts w:cstheme="minorHAnsi"/>
          <w:color w:val="000000" w:themeColor="text1"/>
        </w:rPr>
      </w:pPr>
      <w:r>
        <w:rPr>
          <w:rFonts w:cstheme="minorHAnsi"/>
          <w:color w:val="000000" w:themeColor="text1"/>
        </w:rPr>
        <w:t>Abdelaziz, E.; Saidur, R.; Mekhilef, S. A review on energy saving strategies in industrial sector. Renew. Sustain. Energy Rev. 2011,15, 150–168.</w:t>
      </w:r>
    </w:p>
    <w:p>
      <w:pPr>
        <w:pStyle w:val="44"/>
        <w:numPr>
          <w:ilvl w:val="0"/>
          <w:numId w:val="7"/>
        </w:numPr>
        <w:spacing w:after="120" w:line="240" w:lineRule="auto"/>
        <w:jc w:val="both"/>
        <w:rPr>
          <w:rFonts w:cstheme="minorHAnsi"/>
          <w:color w:val="000000" w:themeColor="text1"/>
        </w:rPr>
      </w:pPr>
      <w:r>
        <w:rPr>
          <w:rFonts w:cstheme="minorHAnsi"/>
          <w:color w:val="000000" w:themeColor="text1"/>
        </w:rPr>
        <w:t>Karcher, P.; Jochem, R. Success factors and organizational approaches for the implementation of energy management systems according to ISO 50001. TQM J. 2015, 27, 361–381.</w:t>
      </w:r>
    </w:p>
    <w:p>
      <w:pPr>
        <w:pStyle w:val="44"/>
        <w:numPr>
          <w:ilvl w:val="0"/>
          <w:numId w:val="7"/>
        </w:numPr>
        <w:spacing w:after="120" w:line="240" w:lineRule="auto"/>
        <w:jc w:val="both"/>
        <w:rPr>
          <w:rFonts w:cstheme="minorHAnsi"/>
          <w:color w:val="000000" w:themeColor="text1"/>
        </w:rPr>
      </w:pPr>
      <w:r>
        <w:rPr>
          <w:rFonts w:cstheme="minorHAnsi"/>
          <w:color w:val="000000" w:themeColor="text1"/>
        </w:rPr>
        <w:t>Hasanbeigi, A.; Menke, C.; Du Pont, P. Barriers to energy efficiency improvement and decision-making behavior in Thai industry. Energy Efficiency, 2010, 3:33–52.</w:t>
      </w:r>
    </w:p>
    <w:p>
      <w:pPr>
        <w:pStyle w:val="44"/>
        <w:numPr>
          <w:ilvl w:val="0"/>
          <w:numId w:val="7"/>
        </w:numPr>
        <w:spacing w:after="120" w:line="240" w:lineRule="auto"/>
        <w:jc w:val="both"/>
        <w:rPr>
          <w:rFonts w:cstheme="minorHAnsi"/>
          <w:color w:val="000000" w:themeColor="text1"/>
        </w:rPr>
      </w:pPr>
      <w:r>
        <w:rPr>
          <w:rFonts w:cstheme="minorHAnsi"/>
          <w:color w:val="000000" w:themeColor="text1"/>
        </w:rPr>
        <w:t>Jalo, N.; Johansson, I.; Andrei, M.; Nehler, T.; Thollander, P. Barriers to and Drivers of Energy Management in Swedish SMEs. Energies 2021, 14, 6925.</w:t>
      </w:r>
    </w:p>
    <w:p>
      <w:pPr>
        <w:pStyle w:val="44"/>
        <w:numPr>
          <w:ilvl w:val="0"/>
          <w:numId w:val="7"/>
        </w:numPr>
        <w:spacing w:after="120" w:line="240" w:lineRule="auto"/>
        <w:jc w:val="both"/>
        <w:rPr>
          <w:rFonts w:cstheme="minorHAnsi"/>
          <w:color w:val="000000" w:themeColor="text1"/>
        </w:rPr>
      </w:pPr>
      <w:r>
        <w:rPr>
          <w:rFonts w:cstheme="minorHAnsi"/>
          <w:color w:val="000000" w:themeColor="text1"/>
        </w:rPr>
        <w:t>Sorrell, S.; O’Malley, E.; Schleich, J.; Scott, S. The Economics of Energy Efficiency Barriers to Cost-Effective Investment; Edward Elgar: Cheltenham, UK, 2004.</w:t>
      </w:r>
    </w:p>
    <w:p>
      <w:pPr>
        <w:pStyle w:val="44"/>
        <w:numPr>
          <w:ilvl w:val="0"/>
          <w:numId w:val="7"/>
        </w:numPr>
        <w:spacing w:after="120" w:line="240" w:lineRule="auto"/>
        <w:jc w:val="both"/>
        <w:rPr>
          <w:rFonts w:cstheme="minorHAnsi"/>
          <w:color w:val="000000" w:themeColor="text1"/>
        </w:rPr>
      </w:pPr>
      <w:r>
        <w:rPr>
          <w:rFonts w:cstheme="minorHAnsi"/>
          <w:color w:val="000000" w:themeColor="text1"/>
        </w:rPr>
        <w:t>Rohdin, P.; Thollander, P. Barriers to and driving forces for energy efficiency in the non-energy intensive manufacturing industry in Sweden. Energy 2006, 31, 1836–1844.</w:t>
      </w:r>
    </w:p>
    <w:p>
      <w:pPr>
        <w:pStyle w:val="44"/>
        <w:numPr>
          <w:ilvl w:val="0"/>
          <w:numId w:val="7"/>
        </w:numPr>
        <w:spacing w:after="120" w:line="240" w:lineRule="auto"/>
        <w:jc w:val="both"/>
        <w:rPr>
          <w:rFonts w:cstheme="minorHAnsi"/>
          <w:color w:val="000000" w:themeColor="text1"/>
        </w:rPr>
      </w:pPr>
      <w:r>
        <w:rPr>
          <w:rFonts w:cstheme="minorHAnsi"/>
          <w:color w:val="000000" w:themeColor="text1"/>
        </w:rPr>
        <w:t>Rohdin, P.; Thollander, P.; Solding, P. Barriers to and drivers for energy efficiency in the Swedish foundry industry. Energy Policy 2007, 35, 672–677.</w:t>
      </w:r>
    </w:p>
    <w:p>
      <w:pPr>
        <w:pStyle w:val="44"/>
        <w:numPr>
          <w:ilvl w:val="0"/>
          <w:numId w:val="7"/>
        </w:numPr>
        <w:spacing w:after="120" w:line="240" w:lineRule="auto"/>
        <w:jc w:val="both"/>
        <w:rPr>
          <w:rFonts w:cstheme="minorHAnsi"/>
          <w:color w:val="000000" w:themeColor="text1"/>
        </w:rPr>
      </w:pPr>
      <w:r>
        <w:rPr>
          <w:rFonts w:cstheme="minorHAnsi"/>
          <w:color w:val="000000" w:themeColor="text1"/>
        </w:rPr>
        <w:t>Sorrell, S.; Mallett, A.; Nye, S. Barriers to Industrial Energy Efficiency—A Literature Review; United Nations Industrial Development Organization: Vienna, Austria, 2011.</w:t>
      </w:r>
    </w:p>
    <w:p>
      <w:pPr>
        <w:pStyle w:val="44"/>
        <w:numPr>
          <w:ilvl w:val="0"/>
          <w:numId w:val="7"/>
        </w:numPr>
        <w:spacing w:after="120" w:line="240" w:lineRule="auto"/>
        <w:jc w:val="both"/>
        <w:rPr>
          <w:rFonts w:cstheme="minorHAnsi"/>
          <w:color w:val="000000" w:themeColor="text1"/>
        </w:rPr>
      </w:pPr>
      <w:r>
        <w:rPr>
          <w:rFonts w:cstheme="minorHAnsi"/>
          <w:color w:val="000000" w:themeColor="text1"/>
        </w:rPr>
        <w:t>Fleiter, T.;Worrell, E.; Eichhammer,W. Barriers to energy efficiency in industrial bottom-up energy. Renew. Sustain. Energy Rev. 2011, 15, 3099–3111.</w:t>
      </w:r>
    </w:p>
    <w:p>
      <w:pPr>
        <w:pStyle w:val="44"/>
        <w:numPr>
          <w:ilvl w:val="0"/>
          <w:numId w:val="7"/>
        </w:numPr>
        <w:spacing w:after="120" w:line="240" w:lineRule="auto"/>
        <w:jc w:val="both"/>
        <w:rPr>
          <w:rFonts w:cstheme="minorHAnsi"/>
          <w:color w:val="000000" w:themeColor="text1"/>
        </w:rPr>
      </w:pPr>
      <w:r>
        <w:rPr>
          <w:rFonts w:cstheme="minorHAnsi"/>
          <w:color w:val="000000" w:themeColor="text1"/>
        </w:rPr>
        <w:t>Trianni, A.; Cagno, E. Dealing with barriers to energy efficiency and SMEs: Some empirical evidences. Energy 2011, 37, 494–504.</w:t>
      </w:r>
    </w:p>
    <w:p>
      <w:pPr>
        <w:pStyle w:val="44"/>
        <w:numPr>
          <w:ilvl w:val="0"/>
          <w:numId w:val="7"/>
        </w:numPr>
        <w:spacing w:after="120" w:line="240" w:lineRule="auto"/>
        <w:jc w:val="both"/>
        <w:rPr>
          <w:rFonts w:cstheme="minorHAnsi"/>
          <w:color w:val="000000" w:themeColor="text1"/>
        </w:rPr>
      </w:pPr>
      <w:r>
        <w:rPr>
          <w:rFonts w:cstheme="minorHAnsi"/>
          <w:color w:val="000000" w:themeColor="text1"/>
        </w:rPr>
        <w:t>Thollander, P.; Ottosson, M. An energy efficient Swedish pulp and paper in dustry exploring barriers to and driving forces for cost-effective energy efficiency investments. Energy Effic. 2008, 1, 21–34.</w:t>
      </w:r>
    </w:p>
    <w:p>
      <w:pPr>
        <w:pStyle w:val="44"/>
        <w:numPr>
          <w:ilvl w:val="0"/>
          <w:numId w:val="7"/>
        </w:numPr>
        <w:spacing w:after="120" w:line="240" w:lineRule="auto"/>
        <w:jc w:val="both"/>
        <w:rPr>
          <w:rFonts w:cstheme="minorHAnsi"/>
          <w:color w:val="000000" w:themeColor="text1"/>
        </w:rPr>
      </w:pPr>
      <w:r>
        <w:rPr>
          <w:rFonts w:cstheme="minorHAnsi"/>
          <w:color w:val="000000" w:themeColor="text1"/>
        </w:rPr>
        <w:t>Cagno, E.; Trianni, A. Evaluating the barriers to specific industrial energy efficiency measures: An exploratory study in small and medium-sized enterprises. J. Clean. Prod. 2014, 82, 70–83.</w:t>
      </w:r>
    </w:p>
    <w:p>
      <w:pPr>
        <w:pStyle w:val="44"/>
        <w:numPr>
          <w:ilvl w:val="0"/>
          <w:numId w:val="7"/>
        </w:numPr>
        <w:spacing w:after="120" w:line="240" w:lineRule="auto"/>
        <w:jc w:val="both"/>
        <w:rPr>
          <w:rFonts w:cstheme="minorHAnsi"/>
          <w:color w:val="000000" w:themeColor="text1"/>
        </w:rPr>
      </w:pPr>
      <w:r>
        <w:rPr>
          <w:rFonts w:cstheme="minorHAnsi"/>
          <w:color w:val="000000" w:themeColor="text1"/>
        </w:rPr>
        <w:t>Lawrence, A.; Nehler, T.; Andersson, E.; Karlsson, M.; Thollander, P. Drivers, barriers and success factors for energy management in the Swedish pulp and paper industry. J. Clean. Prod. 2019, 223, 67–82.</w:t>
      </w:r>
    </w:p>
    <w:p>
      <w:pPr>
        <w:pStyle w:val="44"/>
        <w:numPr>
          <w:ilvl w:val="0"/>
          <w:numId w:val="7"/>
        </w:numPr>
        <w:spacing w:after="120" w:line="240" w:lineRule="auto"/>
        <w:jc w:val="both"/>
        <w:rPr>
          <w:rFonts w:cstheme="minorHAnsi"/>
          <w:color w:val="000000" w:themeColor="text1"/>
        </w:rPr>
      </w:pPr>
      <w:r>
        <w:rPr>
          <w:rFonts w:cstheme="minorHAnsi"/>
          <w:color w:val="000000" w:themeColor="text1"/>
        </w:rPr>
        <w:t>Reddy, B.S.; Assenza, G. Barriers and Drivers to Energy Efficiency—A New Taxonomical Approach. In East Asian Bureau of Economic Research Development Economics Working Papers; Indira Gandhi Institute of Development Research: Mumbai, India, 2007.</w:t>
      </w:r>
    </w:p>
    <w:p>
      <w:pPr>
        <w:pStyle w:val="44"/>
        <w:numPr>
          <w:ilvl w:val="0"/>
          <w:numId w:val="7"/>
        </w:numPr>
        <w:spacing w:after="120" w:line="240" w:lineRule="auto"/>
        <w:jc w:val="both"/>
        <w:rPr>
          <w:rFonts w:cstheme="minorHAnsi"/>
          <w:color w:val="000000" w:themeColor="text1"/>
        </w:rPr>
      </w:pPr>
      <w:r>
        <w:rPr>
          <w:rFonts w:cstheme="minorHAnsi"/>
          <w:color w:val="000000" w:themeColor="text1"/>
        </w:rPr>
        <w:t>Ren, T. Barriers and drivers for process innovation in the petrochemical industry: A case study. J. Eng. Technol. Manag. 2009, 26, 285–304.</w:t>
      </w:r>
    </w:p>
    <w:p>
      <w:pPr>
        <w:pStyle w:val="44"/>
        <w:numPr>
          <w:ilvl w:val="0"/>
          <w:numId w:val="7"/>
        </w:numPr>
        <w:spacing w:after="120" w:line="240" w:lineRule="auto"/>
        <w:jc w:val="both"/>
        <w:rPr>
          <w:rFonts w:cstheme="minorHAnsi"/>
          <w:color w:val="000000" w:themeColor="text1"/>
        </w:rPr>
      </w:pPr>
      <w:r>
        <w:rPr>
          <w:rFonts w:cstheme="minorHAnsi"/>
          <w:color w:val="000000" w:themeColor="text1"/>
        </w:rPr>
        <w:t>Cagno, E.; Trianni, A. Exploring drivers for energy efficiency within small- and medium-sized enterprises: First evidences from Italian manufacturing enterprises. Appl. Energy 2013, 104, 276–285.</w:t>
      </w:r>
    </w:p>
    <w:p>
      <w:pPr>
        <w:pStyle w:val="44"/>
        <w:numPr>
          <w:ilvl w:val="0"/>
          <w:numId w:val="7"/>
        </w:numPr>
        <w:spacing w:after="120" w:line="240" w:lineRule="auto"/>
        <w:jc w:val="both"/>
        <w:rPr>
          <w:rFonts w:cstheme="minorHAnsi"/>
          <w:color w:val="000000" w:themeColor="text1"/>
        </w:rPr>
      </w:pPr>
      <w:r>
        <w:rPr>
          <w:rFonts w:cstheme="minorHAnsi"/>
          <w:color w:val="000000" w:themeColor="text1"/>
        </w:rPr>
        <w:t>Trianni, A.; Cagno, E.; Farné, S. Barriers, drivers and decision-making process for industrial energy efficiency: A broad study among manufacturing small and medium-sized enterprises. Appl. Energy 2016, 162, 1537–1551.</w:t>
      </w:r>
    </w:p>
    <w:p>
      <w:pPr>
        <w:pStyle w:val="44"/>
        <w:numPr>
          <w:ilvl w:val="0"/>
          <w:numId w:val="7"/>
        </w:numPr>
        <w:spacing w:after="120" w:line="240" w:lineRule="auto"/>
        <w:jc w:val="both"/>
        <w:rPr>
          <w:rFonts w:cstheme="minorHAnsi"/>
          <w:color w:val="000000" w:themeColor="text1"/>
        </w:rPr>
      </w:pPr>
      <w:r>
        <w:rPr>
          <w:rFonts w:cstheme="minorHAnsi"/>
          <w:color w:val="000000" w:themeColor="text1"/>
        </w:rPr>
        <w:t>Dixon-O’Mara, C.; Ryan, L. Energy efficiency in the food retail sector: Barriers, drivers and acceptable policies. Energy Effic. 2018, 11, 445–464.</w:t>
      </w:r>
    </w:p>
    <w:p>
      <w:pPr>
        <w:pStyle w:val="44"/>
        <w:numPr>
          <w:ilvl w:val="0"/>
          <w:numId w:val="7"/>
        </w:numPr>
        <w:spacing w:after="120" w:line="240" w:lineRule="auto"/>
        <w:jc w:val="both"/>
        <w:rPr>
          <w:rFonts w:cstheme="minorHAnsi"/>
          <w:color w:val="000000" w:themeColor="text1"/>
        </w:rPr>
      </w:pPr>
      <w:r>
        <w:rPr>
          <w:rFonts w:cstheme="minorHAnsi"/>
          <w:color w:val="000000" w:themeColor="text1"/>
        </w:rPr>
        <w:t>Solnørdal, M.T.; Foss, L. Closing the Energy Efficiency Gap—A Systematic Review of Empirical Articles on Drivers to Energy Efficiency in Manufacturing Firms. Energies 2018, 11, 518.</w:t>
      </w:r>
    </w:p>
    <w:p>
      <w:pPr>
        <w:pStyle w:val="44"/>
        <w:numPr>
          <w:ilvl w:val="0"/>
          <w:numId w:val="7"/>
        </w:numPr>
        <w:spacing w:after="120" w:line="240" w:lineRule="auto"/>
        <w:jc w:val="both"/>
        <w:rPr>
          <w:rFonts w:cstheme="minorHAnsi"/>
          <w:color w:val="000000" w:themeColor="text1"/>
        </w:rPr>
      </w:pPr>
      <w:r>
        <w:rPr>
          <w:rFonts w:cstheme="minorHAnsi"/>
          <w:color w:val="000000" w:themeColor="text1"/>
        </w:rPr>
        <w:t>Solnørdal, M.T.; Thyholdt, S.B. Absorptive capacity and energy efficiency in manufacturing firms—An empirical analysis in Norway. Energy Policy 2019, 132, 978–990.</w:t>
      </w:r>
    </w:p>
    <w:p>
      <w:pPr>
        <w:spacing w:after="200" w:line="276" w:lineRule="auto"/>
        <w:rPr>
          <w:rFonts w:ascii="Cambria" w:hAnsi="Cambria"/>
        </w:rPr>
      </w:pPr>
    </w:p>
    <w:sectPr>
      <w:type w:val="continuous"/>
      <w:pgSz w:w="11907" w:h="16840"/>
      <w:pgMar w:top="720" w:right="720" w:bottom="720" w:left="720" w:header="144" w:footer="288" w:gutter="0"/>
      <w:cols w:space="432"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A00002BF" w:usb1="68C7FCFB" w:usb2="00000010"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Arial Unicode MS">
    <w:panose1 w:val="020B0604020202020204"/>
    <w:charset w:val="86"/>
    <w:family w:val="auto"/>
    <w:pitch w:val="default"/>
    <w:sig w:usb0="FFFFFFFF" w:usb1="E9FFFFFF" w:usb2="0000003F" w:usb3="00000000" w:csb0="603F01FF" w:csb1="FFFF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single" w:color="auto" w:sz="8" w:space="1"/>
      </w:pBdr>
      <w:tabs>
        <w:tab w:val="right" w:pos="10467"/>
      </w:tabs>
      <w:rPr>
        <w:rFonts w:ascii="Cambria" w:hAnsi="Cambria"/>
        <w:b/>
        <w:bCs/>
      </w:rPr>
    </w:pPr>
    <w:r>
      <w:rPr>
        <w:rFonts w:ascii="Cambria" w:hAnsi="Cambria" w:cs="Cambria"/>
        <w:b/>
        <w:bCs/>
        <w:color w:val="585858"/>
      </w:rPr>
      <w:t>©</w:t>
    </w:r>
    <w:r>
      <w:rPr>
        <w:rFonts w:ascii="Cambria" w:hAnsi="Cambria" w:cs="Cambria"/>
        <w:b/>
        <w:bCs/>
        <w:color w:val="585858"/>
        <w:spacing w:val="1"/>
      </w:rPr>
      <w:t xml:space="preserve"> 20</w:t>
    </w:r>
    <w:r>
      <w:rPr>
        <w:rFonts w:ascii="Cambria" w:hAnsi="Cambria" w:cs="Cambria"/>
        <w:b/>
        <w:bCs/>
        <w:color w:val="585858"/>
        <w:spacing w:val="-4"/>
      </w:rPr>
      <w:t>24</w:t>
    </w:r>
    <w:r>
      <w:rPr>
        <w:rFonts w:ascii="Cambria" w:hAnsi="Cambria" w:cs="Cambria"/>
        <w:b/>
        <w:bCs/>
        <w:color w:val="585858"/>
      </w:rPr>
      <w:t>,</w:t>
    </w:r>
    <w:r>
      <w:rPr>
        <w:rFonts w:ascii="Cambria" w:hAnsi="Cambria" w:cs="Cambria"/>
        <w:b/>
        <w:bCs/>
        <w:color w:val="585858"/>
        <w:spacing w:val="1"/>
      </w:rPr>
      <w:t xml:space="preserve"> I</w:t>
    </w:r>
    <w:r>
      <w:rPr>
        <w:rFonts w:ascii="Cambria" w:hAnsi="Cambria" w:cs="Cambria"/>
        <w:b/>
        <w:bCs/>
        <w:color w:val="585858"/>
        <w:spacing w:val="-1"/>
      </w:rPr>
      <w:t>SJEM (All Rights Reserved)     |</w:t>
    </w:r>
    <w:r>
      <w:rPr>
        <w:rStyle w:val="16"/>
        <w:b w:val="0"/>
        <w:bCs w:val="0"/>
      </w:rPr>
      <w:t xml:space="preserve"> </w:t>
    </w:r>
    <w:r>
      <w:rPr>
        <w:rFonts w:ascii="Cambria" w:hAnsi="Cambria"/>
        <w:b/>
        <w:bCs/>
      </w:rPr>
      <w:t>www.isjem.com</w:t>
    </w:r>
    <w:r>
      <w:rPr>
        <w:rFonts w:ascii="Cambria" w:hAnsi="Cambria" w:cs="Cambria"/>
        <w:b/>
        <w:bCs/>
        <w:color w:val="585858"/>
        <w:spacing w:val="-1"/>
        <w:lang w:val="en-IN"/>
      </w:rPr>
      <w:t xml:space="preserve">  </w:t>
    </w:r>
    <w:r>
      <w:rPr>
        <w:rFonts w:ascii="Cambria" w:hAnsi="Cambria" w:cs="Cambria"/>
        <w:b/>
        <w:bCs/>
        <w:color w:val="585858"/>
        <w:spacing w:val="-1"/>
      </w:rPr>
      <w:t xml:space="preserve"> </w:t>
    </w:r>
    <w:r>
      <w:rPr>
        <w:rFonts w:ascii="Cambria" w:hAnsi="Cambria" w:cs="Cambria"/>
        <w:b/>
        <w:bCs/>
        <w:color w:val="585858"/>
        <w:spacing w:val="-1"/>
        <w:lang w:val="en-IN"/>
      </w:rPr>
      <w:t xml:space="preserve">                                                                                              </w:t>
    </w:r>
    <w:r>
      <w:rPr>
        <w:rFonts w:ascii="Cambria" w:hAnsi="Cambria"/>
        <w:b/>
        <w:bCs/>
      </w:rPr>
      <w:t xml:space="preserve">|        Page </w:t>
    </w:r>
    <w:r>
      <w:rPr>
        <w:b/>
        <w:bCs/>
      </w:rPr>
      <w:fldChar w:fldCharType="begin"/>
    </w:r>
    <w:r>
      <w:rPr>
        <w:b/>
        <w:bCs/>
      </w:rPr>
      <w:instrText xml:space="preserve"> PAGE   \* MERGEFORMAT </w:instrText>
    </w:r>
    <w:r>
      <w:rPr>
        <w:b/>
        <w:bCs/>
      </w:rPr>
      <w:fldChar w:fldCharType="separate"/>
    </w:r>
    <w:r>
      <w:rPr>
        <w:rFonts w:ascii="Cambria" w:hAnsi="Cambria"/>
        <w:b/>
        <w:bCs/>
      </w:rPr>
      <w:t>1</w:t>
    </w:r>
    <w:r>
      <w:rPr>
        <w:rFonts w:ascii="Cambria" w:hAnsi="Cambria"/>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rPr>
        <w:rStyle w:val="16"/>
        <w:rFonts w:asciiTheme="majorHAnsi" w:hAnsiTheme="majorHAnsi"/>
        <w:b w:val="0"/>
        <w:bCs w:val="0"/>
        <w:sz w:val="16"/>
        <w:szCs w:val="16"/>
      </w:rPr>
    </w:pPr>
    <w:bookmarkStart w:id="22" w:name="_Hlk124759170"/>
    <w:bookmarkStart w:id="23" w:name="_Hlk124759328"/>
    <w:bookmarkStart w:id="24" w:name="_Hlk124759329"/>
    <w:bookmarkStart w:id="25" w:name="_Hlk124759171"/>
    <w:r>
      <w:rPr>
        <w:rFonts w:asciiTheme="majorHAnsi" w:hAnsiTheme="majorHAnsi"/>
        <w:sz w:val="16"/>
        <w:szCs w:val="16"/>
      </w:rPr>
      <w:drawing>
        <wp:anchor distT="0" distB="0" distL="114300" distR="114300" simplePos="0" relativeHeight="251660288" behindDoc="0" locked="0" layoutInCell="1" allowOverlap="1">
          <wp:simplePos x="0" y="0"/>
          <wp:positionH relativeFrom="column">
            <wp:posOffset>26670</wp:posOffset>
          </wp:positionH>
          <wp:positionV relativeFrom="paragraph">
            <wp:posOffset>-97790</wp:posOffset>
          </wp:positionV>
          <wp:extent cx="683895" cy="76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anchor>
      </w:drawing>
    </w:r>
    <w:r>
      <w:rPr>
        <w:rFonts w:asciiTheme="majorHAnsi" w:hAnsiTheme="majorHAnsi"/>
        <w:sz w:val="16"/>
        <w:szCs w:val="16"/>
      </w:rPr>
      <w:t xml:space="preserve">                    </w:t>
    </w:r>
    <w:r>
      <w:rPr>
        <w:rFonts w:asciiTheme="majorHAnsi" w:hAnsiTheme="majorHAnsi"/>
        <w:sz w:val="16"/>
        <w:szCs w:val="16"/>
      </w:rPr>
      <w:tab/>
    </w:r>
    <w:r>
      <w:rPr>
        <w:rFonts w:asciiTheme="majorHAnsi" w:hAnsiTheme="majorHAnsi"/>
        <w:sz w:val="20"/>
        <w:szCs w:val="20"/>
      </w:rPr>
      <w:t xml:space="preserve">           International Scientific Journal of Engineering and Management                                                 </w:t>
    </w:r>
    <w:r>
      <w:rPr>
        <w:rFonts w:asciiTheme="majorHAnsi" w:hAnsiTheme="majorHAnsi"/>
        <w:sz w:val="16"/>
        <w:szCs w:val="16"/>
      </w:rPr>
      <w:t>ISSN: 2583-6129</w:t>
    </w:r>
  </w:p>
  <w:p>
    <w:pPr>
      <w:pStyle w:val="2"/>
      <w:spacing w:before="0"/>
      <w:rPr>
        <w:rFonts w:asciiTheme="majorHAnsi" w:hAnsiTheme="majorHAnsi"/>
        <w:sz w:val="16"/>
        <w:szCs w:val="16"/>
      </w:rPr>
    </w:pPr>
    <w:r>
      <w:rPr>
        <w:rFonts w:asciiTheme="majorHAnsi" w:hAnsiTheme="majorHAnsi"/>
        <w:sz w:val="16"/>
        <w:szCs w:val="16"/>
      </w:rPr>
      <w:t xml:space="preserve">                                  Volume: 03 Issue: 05 | May – 2024                                                                                                                                       DOI: 10.55041/ISJEM XXXX                    </w:t>
    </w:r>
    <w:r>
      <w:rPr>
        <w:rFonts w:asciiTheme="majorHAnsi" w:hAnsiTheme="majorHAnsi"/>
        <w:sz w:val="16"/>
        <w:szCs w:val="16"/>
      </w:rPr>
      <w:tab/>
    </w:r>
    <w:r>
      <w:rPr>
        <w:rFonts w:asciiTheme="majorHAnsi" w:hAnsiTheme="majorHAnsi"/>
        <w:sz w:val="16"/>
        <w:szCs w:val="16"/>
      </w:rPr>
      <w:t xml:space="preserve">              An International Scholarly || Multidisciplinary || Open Access || Indexing in all major Database &amp; Metadata</w:t>
    </w:r>
  </w:p>
  <w:p>
    <w:pPr>
      <w:pStyle w:val="13"/>
      <w:spacing w:after="120"/>
      <w:rPr>
        <w:rFonts w:asciiTheme="majorHAnsi" w:hAnsiTheme="majorHAnsi"/>
        <w:b/>
        <w:sz w:val="16"/>
        <w:szCs w:val="16"/>
      </w:rPr>
    </w:pPr>
    <w:r>
      <w:rPr>
        <w:rFonts w:asciiTheme="majorHAnsi" w:hAnsiTheme="majorHAnsi"/>
        <w:b/>
        <w:sz w:val="16"/>
        <w:szCs w:val="16"/>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20955</wp:posOffset>
              </wp:positionV>
              <wp:extent cx="6685280" cy="0"/>
              <wp:effectExtent l="0" t="4445" r="0" b="5080"/>
              <wp:wrapNone/>
              <wp:docPr id="12" name="AutoShape 1"/>
              <wp:cNvGraphicFramePr/>
              <a:graphic xmlns:a="http://schemas.openxmlformats.org/drawingml/2006/main">
                <a:graphicData uri="http://schemas.microsoft.com/office/word/2010/wordprocessingShape">
                  <wps:wsp>
                    <wps:cNvCnPr/>
                    <wps:spPr>
                      <a:xfrm>
                        <a:off x="0" y="0"/>
                        <a:ext cx="6685280" cy="0"/>
                      </a:xfrm>
                      <a:prstGeom prst="straightConnector1">
                        <a:avLst/>
                      </a:prstGeom>
                      <a:ln w="9525" cap="flat" cmpd="sng">
                        <a:solidFill>
                          <a:srgbClr val="808080"/>
                        </a:solidFill>
                        <a:prstDash val="solid"/>
                        <a:headEnd type="none" w="med" len="med"/>
                        <a:tailEnd type="none" w="med" len="med"/>
                      </a:ln>
                    </wps:spPr>
                    <wps:bodyPr/>
                  </wps:wsp>
                </a:graphicData>
              </a:graphic>
            </wp:anchor>
          </w:drawing>
        </mc:Choice>
        <mc:Fallback>
          <w:pict>
            <v:shape id="AutoShape 1" o:spid="_x0000_s1026" o:spt="32" type="#_x0000_t32" style="position:absolute;left:0pt;margin-left:-2.25pt;margin-top:1.65pt;height:0pt;width:526.4pt;z-index:251659264;mso-width-relative:page;mso-height-relative:page;" filled="f" stroked="t" coordsize="21600,21600" o:gfxdata="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DZgga7TAAAABwEAAA8AAAAA&#10;AAAAAQAgAAAAIgAAAGRycy9kb3ducmV2LnhtbFBLAQIUABQAAAAIAIdO4kB+ycky4AEAAOEDAAAO&#10;AAAAAAAAAAEAIAAAACIBAABkcnMvZTJvRG9jLnhtbFBLBQYAAAAABgAGAFkBAAB0BQAAAAA=&#10;">
              <v:fill on="f" focussize="0,0"/>
              <v:stroke color="#808080" joinstyle="round"/>
              <v:imagedata o:title=""/>
              <o:lock v:ext="edit" aspectratio="f"/>
            </v:shape>
          </w:pict>
        </mc:Fallback>
      </mc:AlternateContent>
    </w:r>
    <w:bookmarkEnd w:id="22"/>
    <w:bookmarkEnd w:id="23"/>
    <w:bookmarkEnd w:id="24"/>
    <w:bookmarkEnd w:id="2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665139"/>
    <w:multiLevelType w:val="multilevel"/>
    <w:tmpl w:val="E2665139"/>
    <w:lvl w:ilvl="0" w:tentative="0">
      <w:start w:val="2"/>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0ABF6FDE"/>
    <w:multiLevelType w:val="multilevel"/>
    <w:tmpl w:val="0ABF6FD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BC80DEA"/>
    <w:multiLevelType w:val="multilevel"/>
    <w:tmpl w:val="4BC80DEA"/>
    <w:lvl w:ilvl="0" w:tentative="0">
      <w:start w:val="1"/>
      <w:numFmt w:val="bullet"/>
      <w:lvlText w:val=""/>
      <w:lvlJc w:val="left"/>
      <w:pPr>
        <w:ind w:left="964" w:hanging="360"/>
      </w:pPr>
      <w:rPr>
        <w:rFonts w:hint="default" w:ascii="Wingdings" w:hAnsi="Wingdings"/>
      </w:rPr>
    </w:lvl>
    <w:lvl w:ilvl="1" w:tentative="0">
      <w:start w:val="1"/>
      <w:numFmt w:val="bullet"/>
      <w:lvlText w:val="o"/>
      <w:lvlJc w:val="left"/>
      <w:pPr>
        <w:ind w:left="1684" w:hanging="360"/>
      </w:pPr>
      <w:rPr>
        <w:rFonts w:hint="default" w:ascii="Courier New" w:hAnsi="Courier New" w:cs="Courier New"/>
      </w:rPr>
    </w:lvl>
    <w:lvl w:ilvl="2" w:tentative="0">
      <w:start w:val="1"/>
      <w:numFmt w:val="bullet"/>
      <w:lvlText w:val=""/>
      <w:lvlJc w:val="left"/>
      <w:pPr>
        <w:ind w:left="2404" w:hanging="360"/>
      </w:pPr>
      <w:rPr>
        <w:rFonts w:hint="default" w:ascii="Wingdings" w:hAnsi="Wingdings"/>
      </w:rPr>
    </w:lvl>
    <w:lvl w:ilvl="3" w:tentative="0">
      <w:start w:val="1"/>
      <w:numFmt w:val="bullet"/>
      <w:lvlText w:val=""/>
      <w:lvlJc w:val="left"/>
      <w:pPr>
        <w:ind w:left="3124" w:hanging="360"/>
      </w:pPr>
      <w:rPr>
        <w:rFonts w:hint="default" w:ascii="Symbol" w:hAnsi="Symbol"/>
      </w:rPr>
    </w:lvl>
    <w:lvl w:ilvl="4" w:tentative="0">
      <w:start w:val="1"/>
      <w:numFmt w:val="bullet"/>
      <w:lvlText w:val="o"/>
      <w:lvlJc w:val="left"/>
      <w:pPr>
        <w:ind w:left="3844" w:hanging="360"/>
      </w:pPr>
      <w:rPr>
        <w:rFonts w:hint="default" w:ascii="Courier New" w:hAnsi="Courier New" w:cs="Courier New"/>
      </w:rPr>
    </w:lvl>
    <w:lvl w:ilvl="5" w:tentative="0">
      <w:start w:val="1"/>
      <w:numFmt w:val="bullet"/>
      <w:lvlText w:val=""/>
      <w:lvlJc w:val="left"/>
      <w:pPr>
        <w:ind w:left="4564" w:hanging="360"/>
      </w:pPr>
      <w:rPr>
        <w:rFonts w:hint="default" w:ascii="Wingdings" w:hAnsi="Wingdings"/>
      </w:rPr>
    </w:lvl>
    <w:lvl w:ilvl="6" w:tentative="0">
      <w:start w:val="1"/>
      <w:numFmt w:val="bullet"/>
      <w:lvlText w:val=""/>
      <w:lvlJc w:val="left"/>
      <w:pPr>
        <w:ind w:left="5284" w:hanging="360"/>
      </w:pPr>
      <w:rPr>
        <w:rFonts w:hint="default" w:ascii="Symbol" w:hAnsi="Symbol"/>
      </w:rPr>
    </w:lvl>
    <w:lvl w:ilvl="7" w:tentative="0">
      <w:start w:val="1"/>
      <w:numFmt w:val="bullet"/>
      <w:lvlText w:val="o"/>
      <w:lvlJc w:val="left"/>
      <w:pPr>
        <w:ind w:left="6004" w:hanging="360"/>
      </w:pPr>
      <w:rPr>
        <w:rFonts w:hint="default" w:ascii="Courier New" w:hAnsi="Courier New" w:cs="Courier New"/>
      </w:rPr>
    </w:lvl>
    <w:lvl w:ilvl="8" w:tentative="0">
      <w:start w:val="1"/>
      <w:numFmt w:val="bullet"/>
      <w:lvlText w:val=""/>
      <w:lvlJc w:val="left"/>
      <w:pPr>
        <w:ind w:left="6724" w:hanging="360"/>
      </w:pPr>
      <w:rPr>
        <w:rFonts w:hint="default" w:ascii="Wingdings" w:hAnsi="Wingdings"/>
      </w:rPr>
    </w:lvl>
  </w:abstractNum>
  <w:abstractNum w:abstractNumId="3">
    <w:nsid w:val="65732AAD"/>
    <w:multiLevelType w:val="multilevel"/>
    <w:tmpl w:val="65732AAD"/>
    <w:lvl w:ilvl="0" w:tentative="0">
      <w:start w:val="0"/>
      <w:numFmt w:val="bullet"/>
      <w:lvlText w:val="•"/>
      <w:lvlJc w:val="left"/>
      <w:pPr>
        <w:ind w:left="690" w:hanging="446"/>
      </w:pPr>
      <w:rPr>
        <w:rFonts w:hint="default" w:ascii="Times New Roman" w:hAnsi="Times New Roman" w:eastAsia="Times New Roman" w:cs="Times New Roman"/>
        <w:color w:val="231F20"/>
        <w:w w:val="99"/>
        <w:sz w:val="24"/>
        <w:szCs w:val="24"/>
        <w:lang w:val="en-US" w:eastAsia="en-US" w:bidi="ar-SA"/>
      </w:rPr>
    </w:lvl>
    <w:lvl w:ilvl="1" w:tentative="0">
      <w:start w:val="0"/>
      <w:numFmt w:val="bullet"/>
      <w:lvlText w:val="•"/>
      <w:lvlJc w:val="left"/>
      <w:pPr>
        <w:ind w:left="1592" w:hanging="446"/>
      </w:pPr>
      <w:rPr>
        <w:rFonts w:hint="default"/>
        <w:lang w:val="en-US" w:eastAsia="en-US" w:bidi="ar-SA"/>
      </w:rPr>
    </w:lvl>
    <w:lvl w:ilvl="2" w:tentative="0">
      <w:start w:val="0"/>
      <w:numFmt w:val="bullet"/>
      <w:lvlText w:val="•"/>
      <w:lvlJc w:val="left"/>
      <w:pPr>
        <w:ind w:left="2484" w:hanging="446"/>
      </w:pPr>
      <w:rPr>
        <w:rFonts w:hint="default"/>
        <w:lang w:val="en-US" w:eastAsia="en-US" w:bidi="ar-SA"/>
      </w:rPr>
    </w:lvl>
    <w:lvl w:ilvl="3" w:tentative="0">
      <w:start w:val="0"/>
      <w:numFmt w:val="bullet"/>
      <w:lvlText w:val="•"/>
      <w:lvlJc w:val="left"/>
      <w:pPr>
        <w:ind w:left="3376" w:hanging="446"/>
      </w:pPr>
      <w:rPr>
        <w:rFonts w:hint="default"/>
        <w:lang w:val="en-US" w:eastAsia="en-US" w:bidi="ar-SA"/>
      </w:rPr>
    </w:lvl>
    <w:lvl w:ilvl="4" w:tentative="0">
      <w:start w:val="0"/>
      <w:numFmt w:val="bullet"/>
      <w:lvlText w:val="•"/>
      <w:lvlJc w:val="left"/>
      <w:pPr>
        <w:ind w:left="4268" w:hanging="446"/>
      </w:pPr>
      <w:rPr>
        <w:rFonts w:hint="default"/>
        <w:lang w:val="en-US" w:eastAsia="en-US" w:bidi="ar-SA"/>
      </w:rPr>
    </w:lvl>
    <w:lvl w:ilvl="5" w:tentative="0">
      <w:start w:val="0"/>
      <w:numFmt w:val="bullet"/>
      <w:lvlText w:val="•"/>
      <w:lvlJc w:val="left"/>
      <w:pPr>
        <w:ind w:left="5160" w:hanging="446"/>
      </w:pPr>
      <w:rPr>
        <w:rFonts w:hint="default"/>
        <w:lang w:val="en-US" w:eastAsia="en-US" w:bidi="ar-SA"/>
      </w:rPr>
    </w:lvl>
    <w:lvl w:ilvl="6" w:tentative="0">
      <w:start w:val="0"/>
      <w:numFmt w:val="bullet"/>
      <w:lvlText w:val="•"/>
      <w:lvlJc w:val="left"/>
      <w:pPr>
        <w:ind w:left="6052" w:hanging="446"/>
      </w:pPr>
      <w:rPr>
        <w:rFonts w:hint="default"/>
        <w:lang w:val="en-US" w:eastAsia="en-US" w:bidi="ar-SA"/>
      </w:rPr>
    </w:lvl>
    <w:lvl w:ilvl="7" w:tentative="0">
      <w:start w:val="0"/>
      <w:numFmt w:val="bullet"/>
      <w:lvlText w:val="•"/>
      <w:lvlJc w:val="left"/>
      <w:pPr>
        <w:ind w:left="6944" w:hanging="446"/>
      </w:pPr>
      <w:rPr>
        <w:rFonts w:hint="default"/>
        <w:lang w:val="en-US" w:eastAsia="en-US" w:bidi="ar-SA"/>
      </w:rPr>
    </w:lvl>
    <w:lvl w:ilvl="8" w:tentative="0">
      <w:start w:val="0"/>
      <w:numFmt w:val="bullet"/>
      <w:lvlText w:val="•"/>
      <w:lvlJc w:val="left"/>
      <w:pPr>
        <w:ind w:left="7836" w:hanging="446"/>
      </w:pPr>
      <w:rPr>
        <w:rFonts w:hint="default"/>
        <w:lang w:val="en-US" w:eastAsia="en-US" w:bidi="ar-SA"/>
      </w:rPr>
    </w:lvl>
  </w:abstractNum>
  <w:abstractNum w:abstractNumId="4">
    <w:nsid w:val="6EA20C23"/>
    <w:multiLevelType w:val="multilevel"/>
    <w:tmpl w:val="6EA20C2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720F7B0F"/>
    <w:multiLevelType w:val="multilevel"/>
    <w:tmpl w:val="720F7B0F"/>
    <w:lvl w:ilvl="0" w:tentative="0">
      <w:start w:val="1"/>
      <w:numFmt w:val="decimal"/>
      <w:lvlText w:val="%1)"/>
      <w:lvlJc w:val="left"/>
      <w:pPr>
        <w:ind w:left="964" w:hanging="360"/>
      </w:pPr>
    </w:lvl>
    <w:lvl w:ilvl="1" w:tentative="0">
      <w:start w:val="1"/>
      <w:numFmt w:val="lowerLetter"/>
      <w:lvlText w:val="%2."/>
      <w:lvlJc w:val="left"/>
      <w:pPr>
        <w:ind w:left="1684" w:hanging="360"/>
      </w:pPr>
    </w:lvl>
    <w:lvl w:ilvl="2" w:tentative="0">
      <w:start w:val="1"/>
      <w:numFmt w:val="lowerRoman"/>
      <w:lvlText w:val="%3."/>
      <w:lvlJc w:val="right"/>
      <w:pPr>
        <w:ind w:left="2404" w:hanging="180"/>
      </w:pPr>
    </w:lvl>
    <w:lvl w:ilvl="3" w:tentative="0">
      <w:start w:val="1"/>
      <w:numFmt w:val="decimal"/>
      <w:lvlText w:val="%4."/>
      <w:lvlJc w:val="left"/>
      <w:pPr>
        <w:ind w:left="3124" w:hanging="360"/>
      </w:pPr>
    </w:lvl>
    <w:lvl w:ilvl="4" w:tentative="0">
      <w:start w:val="1"/>
      <w:numFmt w:val="lowerLetter"/>
      <w:lvlText w:val="%5."/>
      <w:lvlJc w:val="left"/>
      <w:pPr>
        <w:ind w:left="3844" w:hanging="360"/>
      </w:pPr>
    </w:lvl>
    <w:lvl w:ilvl="5" w:tentative="0">
      <w:start w:val="1"/>
      <w:numFmt w:val="lowerRoman"/>
      <w:lvlText w:val="%6."/>
      <w:lvlJc w:val="right"/>
      <w:pPr>
        <w:ind w:left="4564" w:hanging="180"/>
      </w:pPr>
    </w:lvl>
    <w:lvl w:ilvl="6" w:tentative="0">
      <w:start w:val="1"/>
      <w:numFmt w:val="decimal"/>
      <w:lvlText w:val="%7."/>
      <w:lvlJc w:val="left"/>
      <w:pPr>
        <w:ind w:left="5284" w:hanging="360"/>
      </w:pPr>
    </w:lvl>
    <w:lvl w:ilvl="7" w:tentative="0">
      <w:start w:val="1"/>
      <w:numFmt w:val="lowerLetter"/>
      <w:lvlText w:val="%8."/>
      <w:lvlJc w:val="left"/>
      <w:pPr>
        <w:ind w:left="6004" w:hanging="360"/>
      </w:pPr>
    </w:lvl>
    <w:lvl w:ilvl="8" w:tentative="0">
      <w:start w:val="1"/>
      <w:numFmt w:val="lowerRoman"/>
      <w:lvlText w:val="%9."/>
      <w:lvlJc w:val="right"/>
      <w:pPr>
        <w:ind w:left="6724" w:hanging="180"/>
      </w:pPr>
    </w:lvl>
  </w:abstractNum>
  <w:abstractNum w:abstractNumId="6">
    <w:nsid w:val="793E12EB"/>
    <w:multiLevelType w:val="multilevel"/>
    <w:tmpl w:val="793E12E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10"/>
  <w:displayHorizontalDrawingGridEvery w:val="2"/>
  <w:characterSpacingControl w:val="doNotCompress"/>
  <w:hdrShapeDefaults>
    <o:shapelayout v:ext="edit">
      <o:idmap v:ext="edit" data="1"/>
    </o:shapelayout>
  </w:hdrShapeDefault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3CF"/>
    <w:rsid w:val="00004CC2"/>
    <w:rsid w:val="00004E4B"/>
    <w:rsid w:val="000110C5"/>
    <w:rsid w:val="00021F60"/>
    <w:rsid w:val="000247DD"/>
    <w:rsid w:val="00027AA3"/>
    <w:rsid w:val="00036151"/>
    <w:rsid w:val="000407A4"/>
    <w:rsid w:val="00045844"/>
    <w:rsid w:val="000529F2"/>
    <w:rsid w:val="00052F95"/>
    <w:rsid w:val="0005584A"/>
    <w:rsid w:val="0007109D"/>
    <w:rsid w:val="00073800"/>
    <w:rsid w:val="00090016"/>
    <w:rsid w:val="00093FCC"/>
    <w:rsid w:val="000A0414"/>
    <w:rsid w:val="000A150E"/>
    <w:rsid w:val="000B0280"/>
    <w:rsid w:val="000D0178"/>
    <w:rsid w:val="000D6784"/>
    <w:rsid w:val="000E1E6A"/>
    <w:rsid w:val="000E26D2"/>
    <w:rsid w:val="000E2D52"/>
    <w:rsid w:val="000E2ED3"/>
    <w:rsid w:val="000F2AEC"/>
    <w:rsid w:val="00102A90"/>
    <w:rsid w:val="001039B4"/>
    <w:rsid w:val="00106C67"/>
    <w:rsid w:val="001125B5"/>
    <w:rsid w:val="00123B0F"/>
    <w:rsid w:val="0012406C"/>
    <w:rsid w:val="001246A7"/>
    <w:rsid w:val="00126823"/>
    <w:rsid w:val="001301F8"/>
    <w:rsid w:val="0013083A"/>
    <w:rsid w:val="0013798E"/>
    <w:rsid w:val="001516D3"/>
    <w:rsid w:val="00152108"/>
    <w:rsid w:val="001563B0"/>
    <w:rsid w:val="00157D50"/>
    <w:rsid w:val="00170101"/>
    <w:rsid w:val="00173ECF"/>
    <w:rsid w:val="00174EFB"/>
    <w:rsid w:val="001818D5"/>
    <w:rsid w:val="0019496E"/>
    <w:rsid w:val="001D1154"/>
    <w:rsid w:val="001D6B3C"/>
    <w:rsid w:val="001E0EAE"/>
    <w:rsid w:val="001E4016"/>
    <w:rsid w:val="001E56D2"/>
    <w:rsid w:val="001E68B8"/>
    <w:rsid w:val="0021180C"/>
    <w:rsid w:val="00211C24"/>
    <w:rsid w:val="00211E07"/>
    <w:rsid w:val="00221A19"/>
    <w:rsid w:val="00224B4C"/>
    <w:rsid w:val="0022669E"/>
    <w:rsid w:val="002401E9"/>
    <w:rsid w:val="002407B7"/>
    <w:rsid w:val="0024621A"/>
    <w:rsid w:val="00250403"/>
    <w:rsid w:val="00251735"/>
    <w:rsid w:val="00251A0A"/>
    <w:rsid w:val="002567EB"/>
    <w:rsid w:val="002A197F"/>
    <w:rsid w:val="002A344D"/>
    <w:rsid w:val="002A7F03"/>
    <w:rsid w:val="002C468F"/>
    <w:rsid w:val="002E2566"/>
    <w:rsid w:val="002E6509"/>
    <w:rsid w:val="002F5D6F"/>
    <w:rsid w:val="002F6390"/>
    <w:rsid w:val="002F65F2"/>
    <w:rsid w:val="003051B6"/>
    <w:rsid w:val="00314D84"/>
    <w:rsid w:val="003152E9"/>
    <w:rsid w:val="00316116"/>
    <w:rsid w:val="0032119D"/>
    <w:rsid w:val="003258AF"/>
    <w:rsid w:val="00336FB3"/>
    <w:rsid w:val="00343E0D"/>
    <w:rsid w:val="003458B7"/>
    <w:rsid w:val="00354E3E"/>
    <w:rsid w:val="00361F49"/>
    <w:rsid w:val="003628C4"/>
    <w:rsid w:val="00362DBB"/>
    <w:rsid w:val="003631F3"/>
    <w:rsid w:val="00363552"/>
    <w:rsid w:val="0036672E"/>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5991"/>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7F27"/>
    <w:rsid w:val="005D0D84"/>
    <w:rsid w:val="005F2CF9"/>
    <w:rsid w:val="005F3359"/>
    <w:rsid w:val="00613B0C"/>
    <w:rsid w:val="00615581"/>
    <w:rsid w:val="00620BE1"/>
    <w:rsid w:val="006226A2"/>
    <w:rsid w:val="00623CED"/>
    <w:rsid w:val="0062579B"/>
    <w:rsid w:val="00631CE1"/>
    <w:rsid w:val="006351BC"/>
    <w:rsid w:val="00635DFF"/>
    <w:rsid w:val="00641563"/>
    <w:rsid w:val="00643DDF"/>
    <w:rsid w:val="0066236A"/>
    <w:rsid w:val="006633B2"/>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4A7C"/>
    <w:rsid w:val="00735FF7"/>
    <w:rsid w:val="00764CD0"/>
    <w:rsid w:val="007721E4"/>
    <w:rsid w:val="00780BD1"/>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20B"/>
    <w:rsid w:val="008B0ABD"/>
    <w:rsid w:val="008B2A3E"/>
    <w:rsid w:val="008B4609"/>
    <w:rsid w:val="008C2592"/>
    <w:rsid w:val="008C6BCE"/>
    <w:rsid w:val="008D0B42"/>
    <w:rsid w:val="008E2ECE"/>
    <w:rsid w:val="008E43FA"/>
    <w:rsid w:val="008F1D5E"/>
    <w:rsid w:val="00904376"/>
    <w:rsid w:val="00912A19"/>
    <w:rsid w:val="00925CF8"/>
    <w:rsid w:val="00926834"/>
    <w:rsid w:val="00934C2D"/>
    <w:rsid w:val="0094074D"/>
    <w:rsid w:val="009477EE"/>
    <w:rsid w:val="00957923"/>
    <w:rsid w:val="00964332"/>
    <w:rsid w:val="009672ED"/>
    <w:rsid w:val="00984208"/>
    <w:rsid w:val="00991285"/>
    <w:rsid w:val="00992201"/>
    <w:rsid w:val="0099730B"/>
    <w:rsid w:val="009A5B9F"/>
    <w:rsid w:val="009B4922"/>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B31A1"/>
    <w:rsid w:val="00AC6A5F"/>
    <w:rsid w:val="00AD33CF"/>
    <w:rsid w:val="00AE3053"/>
    <w:rsid w:val="00AE39D1"/>
    <w:rsid w:val="00B007C9"/>
    <w:rsid w:val="00B076F8"/>
    <w:rsid w:val="00B13D1B"/>
    <w:rsid w:val="00B2045E"/>
    <w:rsid w:val="00B338A7"/>
    <w:rsid w:val="00B44C63"/>
    <w:rsid w:val="00B473C4"/>
    <w:rsid w:val="00B51BA1"/>
    <w:rsid w:val="00B567C4"/>
    <w:rsid w:val="00B72163"/>
    <w:rsid w:val="00B838DD"/>
    <w:rsid w:val="00B87925"/>
    <w:rsid w:val="00B90EF3"/>
    <w:rsid w:val="00B96CD3"/>
    <w:rsid w:val="00BB33C3"/>
    <w:rsid w:val="00BB4053"/>
    <w:rsid w:val="00BB43BF"/>
    <w:rsid w:val="00BC22CA"/>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6310"/>
    <w:rsid w:val="00CE05B7"/>
    <w:rsid w:val="00CE5FF1"/>
    <w:rsid w:val="00CF77BF"/>
    <w:rsid w:val="00D21294"/>
    <w:rsid w:val="00D34280"/>
    <w:rsid w:val="00D505A8"/>
    <w:rsid w:val="00D6033B"/>
    <w:rsid w:val="00D64B96"/>
    <w:rsid w:val="00D74055"/>
    <w:rsid w:val="00D74C7A"/>
    <w:rsid w:val="00D76B9C"/>
    <w:rsid w:val="00D771A0"/>
    <w:rsid w:val="00D874B6"/>
    <w:rsid w:val="00D915E0"/>
    <w:rsid w:val="00D9723E"/>
    <w:rsid w:val="00DB614B"/>
    <w:rsid w:val="00DB682D"/>
    <w:rsid w:val="00DC083C"/>
    <w:rsid w:val="00DE47DF"/>
    <w:rsid w:val="00E03FC8"/>
    <w:rsid w:val="00E0420C"/>
    <w:rsid w:val="00E109BC"/>
    <w:rsid w:val="00E1428D"/>
    <w:rsid w:val="00E14F69"/>
    <w:rsid w:val="00E30FBF"/>
    <w:rsid w:val="00E43104"/>
    <w:rsid w:val="00E43A4B"/>
    <w:rsid w:val="00E43FCD"/>
    <w:rsid w:val="00E47ED2"/>
    <w:rsid w:val="00E55D26"/>
    <w:rsid w:val="00E60C9A"/>
    <w:rsid w:val="00E74448"/>
    <w:rsid w:val="00E808E4"/>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1FB3"/>
    <w:rsid w:val="00FF2958"/>
    <w:rsid w:val="00FF5746"/>
    <w:rsid w:val="3885790D"/>
    <w:rsid w:val="50F52D86"/>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en-US" w:eastAsia="en-US" w:bidi="ar-SA"/>
    </w:rPr>
  </w:style>
  <w:style w:type="paragraph" w:styleId="2">
    <w:name w:val="heading 1"/>
    <w:basedOn w:val="3"/>
    <w:next w:val="1"/>
    <w:link w:val="21"/>
    <w:qFormat/>
    <w:uiPriority w:val="9"/>
    <w:pPr>
      <w:keepNext/>
      <w:spacing w:before="240" w:after="60"/>
      <w:outlineLvl w:val="0"/>
    </w:pPr>
    <w:rPr>
      <w:rFonts w:ascii="Cambria" w:hAnsi="Cambria"/>
      <w:kern w:val="32"/>
      <w:sz w:val="32"/>
      <w:szCs w:val="32"/>
    </w:rPr>
  </w:style>
  <w:style w:type="paragraph" w:styleId="4">
    <w:name w:val="heading 2"/>
    <w:basedOn w:val="3"/>
    <w:next w:val="1"/>
    <w:link w:val="30"/>
    <w:qFormat/>
    <w:uiPriority w:val="9"/>
    <w:pPr>
      <w:keepNext/>
      <w:keepLines/>
      <w:spacing w:before="200" w:after="0"/>
      <w:outlineLvl w:val="1"/>
    </w:pPr>
    <w:rPr>
      <w:rFonts w:ascii="Cambria" w:hAnsi="Cambria"/>
      <w:color w:val="4F81BD"/>
      <w:sz w:val="26"/>
      <w:szCs w:val="26"/>
    </w:rPr>
  </w:style>
  <w:style w:type="paragraph" w:styleId="5">
    <w:name w:val="heading 3"/>
    <w:basedOn w:val="1"/>
    <w:next w:val="3"/>
    <w:link w:val="24"/>
    <w:qFormat/>
    <w:uiPriority w:val="0"/>
    <w:pPr>
      <w:keepNext/>
      <w:tabs>
        <w:tab w:val="left" w:pos="360"/>
      </w:tabs>
      <w:spacing w:before="240" w:after="60" w:line="240" w:lineRule="auto"/>
      <w:ind w:left="360" w:hanging="360"/>
      <w:outlineLvl w:val="2"/>
    </w:pPr>
    <w:rPr>
      <w:rFonts w:ascii="Arial" w:hAnsi="Arial" w:eastAsia="SimSun"/>
      <w:b/>
      <w:bCs/>
      <w:sz w:val="26"/>
      <w:szCs w:val="26"/>
      <w:lang w:val="en-AU" w:eastAsia="zh-CN"/>
    </w:rPr>
  </w:style>
  <w:style w:type="paragraph" w:styleId="6">
    <w:name w:val="heading 4"/>
    <w:basedOn w:val="1"/>
    <w:next w:val="1"/>
    <w:link w:val="27"/>
    <w:qFormat/>
    <w:uiPriority w:val="9"/>
    <w:pPr>
      <w:keepNext/>
      <w:keepLines/>
      <w:spacing w:before="200" w:after="0"/>
      <w:outlineLvl w:val="3"/>
    </w:pPr>
    <w:rPr>
      <w:rFonts w:ascii="Cambria" w:hAnsi="Cambria"/>
      <w:b/>
      <w:bCs/>
      <w:i/>
      <w:iCs/>
      <w:color w:val="4F81BD"/>
      <w:sz w:val="20"/>
      <w:szCs w:val="20"/>
    </w:rPr>
  </w:style>
  <w:style w:type="character" w:default="1" w:styleId="7">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Title"/>
    <w:basedOn w:val="1"/>
    <w:next w:val="1"/>
    <w:qFormat/>
    <w:uiPriority w:val="10"/>
    <w:pPr>
      <w:spacing w:before="240" w:after="60"/>
      <w:jc w:val="center"/>
      <w:outlineLvl w:val="0"/>
    </w:pPr>
    <w:rPr>
      <w:rFonts w:asciiTheme="majorHAnsi" w:hAnsiTheme="majorHAnsi" w:eastAsiaTheme="majorEastAsia"/>
      <w:b/>
      <w:bCs/>
      <w:kern w:val="28"/>
      <w:sz w:val="32"/>
      <w:szCs w:val="32"/>
    </w:rPr>
  </w:style>
  <w:style w:type="paragraph" w:styleId="9">
    <w:name w:val="Balloon Text"/>
    <w:basedOn w:val="1"/>
    <w:link w:val="28"/>
    <w:unhideWhenUsed/>
    <w:uiPriority w:val="99"/>
    <w:pPr>
      <w:spacing w:after="0" w:line="240" w:lineRule="auto"/>
    </w:pPr>
    <w:rPr>
      <w:rFonts w:ascii="Tahoma" w:hAnsi="Tahoma"/>
      <w:sz w:val="16"/>
      <w:szCs w:val="16"/>
    </w:rPr>
  </w:style>
  <w:style w:type="paragraph" w:styleId="10">
    <w:name w:val="Body Text"/>
    <w:basedOn w:val="1"/>
    <w:link w:val="29"/>
    <w:uiPriority w:val="99"/>
    <w:pPr>
      <w:tabs>
        <w:tab w:val="left" w:pos="288"/>
      </w:tabs>
      <w:spacing w:after="120" w:line="228" w:lineRule="auto"/>
      <w:ind w:firstLine="288"/>
      <w:jc w:val="both"/>
    </w:pPr>
    <w:rPr>
      <w:rFonts w:ascii="Times New Roman" w:hAnsi="Times New Roman" w:eastAsia="MS Mincho"/>
      <w:spacing w:val="-1"/>
      <w:sz w:val="20"/>
      <w:szCs w:val="20"/>
    </w:rPr>
  </w:style>
  <w:style w:type="paragraph" w:styleId="11">
    <w:name w:val="caption"/>
    <w:basedOn w:val="1"/>
    <w:next w:val="1"/>
    <w:unhideWhenUsed/>
    <w:qFormat/>
    <w:uiPriority w:val="35"/>
    <w:pPr>
      <w:spacing w:after="200"/>
    </w:pPr>
    <w:rPr>
      <w:i/>
      <w:iCs/>
      <w:color w:val="000000" w:themeColor="text2"/>
      <w:sz w:val="18"/>
      <w:szCs w:val="18"/>
    </w:rPr>
  </w:style>
  <w:style w:type="paragraph" w:styleId="12">
    <w:name w:val="footer"/>
    <w:basedOn w:val="1"/>
    <w:link w:val="26"/>
    <w:unhideWhenUsed/>
    <w:uiPriority w:val="99"/>
    <w:pPr>
      <w:tabs>
        <w:tab w:val="center" w:pos="4680"/>
        <w:tab w:val="right" w:pos="9360"/>
      </w:tabs>
      <w:spacing w:after="0" w:line="240" w:lineRule="auto"/>
    </w:pPr>
    <w:rPr>
      <w:rFonts w:eastAsia="Calibri"/>
      <w:sz w:val="20"/>
      <w:szCs w:val="20"/>
    </w:rPr>
  </w:style>
  <w:style w:type="paragraph" w:styleId="13">
    <w:name w:val="header"/>
    <w:basedOn w:val="1"/>
    <w:link w:val="19"/>
    <w:unhideWhenUsed/>
    <w:uiPriority w:val="99"/>
    <w:pPr>
      <w:tabs>
        <w:tab w:val="center" w:pos="4680"/>
        <w:tab w:val="right" w:pos="9360"/>
      </w:tabs>
      <w:spacing w:after="0" w:line="240" w:lineRule="auto"/>
    </w:pPr>
    <w:rPr>
      <w:rFonts w:eastAsia="Calibri"/>
      <w:sz w:val="20"/>
      <w:szCs w:val="20"/>
    </w:rPr>
  </w:style>
  <w:style w:type="character" w:styleId="14">
    <w:name w:val="Hyperlink"/>
    <w:basedOn w:val="7"/>
    <w:unhideWhenUsed/>
    <w:uiPriority w:val="99"/>
    <w:rPr>
      <w:color w:val="0000FF"/>
      <w:u w:val="single"/>
    </w:rPr>
  </w:style>
  <w:style w:type="paragraph" w:styleId="15">
    <w:name w:val="Normal (Web)"/>
    <w:basedOn w:val="1"/>
    <w:unhideWhenUsed/>
    <w:uiPriority w:val="99"/>
    <w:pPr>
      <w:spacing w:before="100" w:beforeAutospacing="1" w:after="100" w:afterAutospacing="1" w:line="240" w:lineRule="auto"/>
    </w:pPr>
    <w:rPr>
      <w:rFonts w:ascii="Times New Roman" w:hAnsi="Times New Roman"/>
      <w:sz w:val="24"/>
      <w:szCs w:val="24"/>
    </w:rPr>
  </w:style>
  <w:style w:type="character" w:styleId="16">
    <w:name w:val="Strong"/>
    <w:qFormat/>
    <w:uiPriority w:val="22"/>
    <w:rPr>
      <w:b/>
      <w:bCs/>
    </w:rPr>
  </w:style>
  <w:style w:type="paragraph" w:styleId="17">
    <w:name w:val="Subtitle"/>
    <w:basedOn w:val="1"/>
    <w:next w:val="1"/>
    <w:link w:val="20"/>
    <w:qFormat/>
    <w:uiPriority w:val="11"/>
    <w:rPr>
      <w:rFonts w:ascii="Cambria" w:hAnsi="Cambria"/>
      <w:i/>
      <w:iCs/>
      <w:color w:val="4F81BD"/>
      <w:spacing w:val="15"/>
      <w:sz w:val="24"/>
      <w:szCs w:val="24"/>
    </w:rPr>
  </w:style>
  <w:style w:type="table" w:styleId="18">
    <w:name w:val="Table Grid"/>
    <w:basedOn w:val="8"/>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9">
    <w:name w:val="Header Char"/>
    <w:link w:val="13"/>
    <w:uiPriority w:val="99"/>
    <w:rPr>
      <w:rFonts w:ascii="Calibri" w:hAnsi="Calibri" w:eastAsia="Calibri" w:cs="Times New Roman"/>
    </w:rPr>
  </w:style>
  <w:style w:type="character" w:customStyle="1" w:styleId="20">
    <w:name w:val="Subtitle Char"/>
    <w:link w:val="17"/>
    <w:uiPriority w:val="11"/>
    <w:rPr>
      <w:rFonts w:ascii="Cambria" w:hAnsi="Cambria" w:eastAsia="Times New Roman" w:cs="Times New Roman"/>
      <w:i/>
      <w:iCs/>
      <w:color w:val="4F81BD"/>
      <w:spacing w:val="15"/>
      <w:sz w:val="24"/>
      <w:szCs w:val="24"/>
    </w:rPr>
  </w:style>
  <w:style w:type="character" w:customStyle="1" w:styleId="21">
    <w:name w:val="Heading 1 Char"/>
    <w:link w:val="2"/>
    <w:uiPriority w:val="9"/>
    <w:rPr>
      <w:rFonts w:ascii="Cambria" w:hAnsi="Cambria" w:eastAsia="Times New Roman" w:cs="Times New Roman"/>
      <w:b/>
      <w:bCs/>
      <w:kern w:val="32"/>
      <w:sz w:val="32"/>
      <w:szCs w:val="32"/>
    </w:rPr>
  </w:style>
  <w:style w:type="character" w:customStyle="1" w:styleId="22">
    <w:name w:val="IEEE Paragraph Char"/>
    <w:link w:val="23"/>
    <w:uiPriority w:val="0"/>
    <w:rPr>
      <w:rFonts w:ascii="Times New Roman" w:hAnsi="Times New Roman" w:eastAsia="SimSun"/>
      <w:szCs w:val="24"/>
      <w:lang w:val="en-AU" w:eastAsia="zh-CN"/>
    </w:rPr>
  </w:style>
  <w:style w:type="paragraph" w:customStyle="1" w:styleId="23">
    <w:name w:val="IEEE Paragraph"/>
    <w:basedOn w:val="1"/>
    <w:link w:val="22"/>
    <w:uiPriority w:val="0"/>
    <w:pPr>
      <w:adjustRightInd w:val="0"/>
      <w:snapToGrid w:val="0"/>
      <w:spacing w:after="0" w:line="240" w:lineRule="auto"/>
      <w:ind w:firstLine="216"/>
      <w:jc w:val="both"/>
    </w:pPr>
    <w:rPr>
      <w:rFonts w:ascii="Times New Roman" w:hAnsi="Times New Roman" w:eastAsia="SimSun"/>
      <w:sz w:val="20"/>
      <w:szCs w:val="24"/>
      <w:lang w:val="en-AU" w:eastAsia="zh-CN"/>
    </w:rPr>
  </w:style>
  <w:style w:type="character" w:customStyle="1" w:styleId="24">
    <w:name w:val="Heading 3 Char"/>
    <w:link w:val="5"/>
    <w:uiPriority w:val="0"/>
    <w:rPr>
      <w:rFonts w:ascii="Arial" w:hAnsi="Arial" w:eastAsia="SimSun"/>
      <w:b/>
      <w:bCs/>
      <w:sz w:val="26"/>
      <w:szCs w:val="26"/>
      <w:lang w:val="en-AU" w:eastAsia="zh-CN"/>
    </w:rPr>
  </w:style>
  <w:style w:type="character" w:customStyle="1" w:styleId="25">
    <w:name w:val="Intense Emphasis"/>
    <w:qFormat/>
    <w:uiPriority w:val="21"/>
    <w:rPr>
      <w:b/>
      <w:bCs/>
      <w:i/>
      <w:iCs/>
      <w:color w:val="4F81BD"/>
    </w:rPr>
  </w:style>
  <w:style w:type="character" w:customStyle="1" w:styleId="26">
    <w:name w:val="Footer Char"/>
    <w:link w:val="12"/>
    <w:uiPriority w:val="99"/>
    <w:rPr>
      <w:rFonts w:ascii="Calibri" w:hAnsi="Calibri" w:eastAsia="Calibri" w:cs="Times New Roman"/>
    </w:rPr>
  </w:style>
  <w:style w:type="character" w:customStyle="1" w:styleId="27">
    <w:name w:val="Heading 4 Char"/>
    <w:link w:val="6"/>
    <w:uiPriority w:val="9"/>
    <w:rPr>
      <w:rFonts w:ascii="Cambria" w:hAnsi="Cambria" w:eastAsia="Times New Roman" w:cs="Times New Roman"/>
      <w:b/>
      <w:bCs/>
      <w:i/>
      <w:iCs/>
      <w:color w:val="4F81BD"/>
    </w:rPr>
  </w:style>
  <w:style w:type="character" w:customStyle="1" w:styleId="28">
    <w:name w:val="Balloon Text Char"/>
    <w:link w:val="9"/>
    <w:semiHidden/>
    <w:uiPriority w:val="99"/>
    <w:rPr>
      <w:rFonts w:ascii="Tahoma" w:hAnsi="Tahoma" w:cs="Tahoma"/>
      <w:sz w:val="16"/>
      <w:szCs w:val="16"/>
    </w:rPr>
  </w:style>
  <w:style w:type="character" w:customStyle="1" w:styleId="29">
    <w:name w:val="Body Text Char"/>
    <w:link w:val="10"/>
    <w:uiPriority w:val="99"/>
    <w:rPr>
      <w:rFonts w:ascii="Times New Roman" w:hAnsi="Times New Roman" w:eastAsia="MS Mincho"/>
      <w:spacing w:val="-1"/>
    </w:rPr>
  </w:style>
  <w:style w:type="character" w:customStyle="1" w:styleId="30">
    <w:name w:val="Heading 2 Char"/>
    <w:link w:val="4"/>
    <w:uiPriority w:val="9"/>
    <w:rPr>
      <w:rFonts w:ascii="Cambria" w:hAnsi="Cambria" w:eastAsia="Times New Roman" w:cs="Times New Roman"/>
      <w:b/>
      <w:bCs/>
      <w:color w:val="4F81BD"/>
      <w:sz w:val="26"/>
      <w:szCs w:val="26"/>
    </w:rPr>
  </w:style>
  <w:style w:type="character" w:customStyle="1" w:styleId="31">
    <w:name w:val="Style IJARCS Abstract + Italic Char"/>
    <w:link w:val="32"/>
    <w:uiPriority w:val="0"/>
    <w:rPr>
      <w:rFonts w:ascii="Times New Roman" w:hAnsi="Times New Roman" w:eastAsia="SimSun"/>
      <w:b/>
      <w:bCs/>
      <w:i/>
      <w:iCs/>
      <w:color w:val="333333"/>
      <w:sz w:val="18"/>
      <w:szCs w:val="24"/>
      <w:lang w:val="en-GB" w:eastAsia="en-GB"/>
    </w:rPr>
  </w:style>
  <w:style w:type="paragraph" w:customStyle="1" w:styleId="32">
    <w:name w:val="Style IJARCS Abstract + Italic"/>
    <w:basedOn w:val="1"/>
    <w:link w:val="31"/>
    <w:uiPriority w:val="0"/>
    <w:pPr>
      <w:pBdr>
        <w:top w:val="single" w:color="333333" w:sz="4" w:space="1"/>
        <w:bottom w:val="single" w:color="333333" w:sz="4" w:space="1"/>
      </w:pBdr>
      <w:adjustRightInd w:val="0"/>
      <w:snapToGrid w:val="0"/>
      <w:spacing w:after="0" w:line="240" w:lineRule="auto"/>
      <w:jc w:val="both"/>
    </w:pPr>
    <w:rPr>
      <w:rFonts w:ascii="Times New Roman" w:hAnsi="Times New Roman" w:eastAsia="SimSun"/>
      <w:b/>
      <w:bCs/>
      <w:i/>
      <w:iCs/>
      <w:color w:val="333333"/>
      <w:sz w:val="18"/>
      <w:szCs w:val="24"/>
      <w:lang w:val="en-GB" w:eastAsia="en-GB"/>
    </w:rPr>
  </w:style>
  <w:style w:type="paragraph" w:customStyle="1" w:styleId="33">
    <w:name w:val="references"/>
    <w:uiPriority w:val="0"/>
    <w:pPr>
      <w:tabs>
        <w:tab w:val="left" w:pos="360"/>
      </w:tabs>
      <w:spacing w:after="60" w:line="200" w:lineRule="exact"/>
      <w:ind w:left="360" w:hanging="360"/>
      <w:jc w:val="both"/>
    </w:pPr>
    <w:rPr>
      <w:rFonts w:ascii="Times New Roman" w:hAnsi="Times New Roman" w:eastAsia="MS Mincho" w:cs="Times New Roman"/>
      <w:szCs w:val="16"/>
      <w:lang w:val="en-US" w:eastAsia="en-US" w:bidi="ar-SA"/>
    </w:rPr>
  </w:style>
  <w:style w:type="paragraph" w:styleId="34">
    <w:name w:val="No Spacing"/>
    <w:qFormat/>
    <w:uiPriority w:val="1"/>
    <w:rPr>
      <w:rFonts w:ascii="Calibri" w:hAnsi="Calibri" w:eastAsia="Calibri" w:cs="Times New Roman"/>
      <w:sz w:val="22"/>
      <w:szCs w:val="22"/>
      <w:lang w:val="en-US" w:eastAsia="en-US" w:bidi="ar-SA"/>
    </w:rPr>
  </w:style>
  <w:style w:type="paragraph" w:customStyle="1" w:styleId="35">
    <w:name w:val="IEEE Reference Item"/>
    <w:basedOn w:val="1"/>
    <w:uiPriority w:val="0"/>
    <w:pPr>
      <w:tabs>
        <w:tab w:val="left" w:pos="432"/>
      </w:tabs>
      <w:adjustRightInd w:val="0"/>
      <w:snapToGrid w:val="0"/>
      <w:spacing w:after="0" w:line="240" w:lineRule="auto"/>
      <w:ind w:left="432" w:hanging="432"/>
      <w:jc w:val="both"/>
    </w:pPr>
    <w:rPr>
      <w:rFonts w:ascii="Times New Roman" w:hAnsi="Times New Roman" w:eastAsia="SimSun"/>
      <w:sz w:val="16"/>
      <w:szCs w:val="24"/>
      <w:lang w:eastAsia="zh-CN"/>
    </w:rPr>
  </w:style>
  <w:style w:type="paragraph" w:customStyle="1" w:styleId="36">
    <w:name w:val="Abstract"/>
    <w:uiPriority w:val="0"/>
    <w:pPr>
      <w:spacing w:after="454"/>
      <w:ind w:left="1418"/>
      <w:jc w:val="both"/>
    </w:pPr>
    <w:rPr>
      <w:rFonts w:ascii="Times" w:hAnsi="Times" w:eastAsia="Times New Roman" w:cs="Times New Roman"/>
      <w:color w:val="000000"/>
      <w:lang w:val="en-GB" w:eastAsia="en-US" w:bidi="ar-SA"/>
    </w:rPr>
  </w:style>
  <w:style w:type="paragraph" w:customStyle="1" w:styleId="37">
    <w:name w:val="IEEE Author Affiliation"/>
    <w:basedOn w:val="1"/>
    <w:next w:val="1"/>
    <w:uiPriority w:val="0"/>
    <w:pPr>
      <w:spacing w:after="60" w:line="240" w:lineRule="auto"/>
      <w:jc w:val="center"/>
    </w:pPr>
    <w:rPr>
      <w:rFonts w:ascii="Times New Roman" w:hAnsi="Times New Roman"/>
      <w:i/>
      <w:sz w:val="20"/>
      <w:szCs w:val="24"/>
      <w:lang w:val="en-GB" w:eastAsia="en-GB"/>
    </w:rPr>
  </w:style>
  <w:style w:type="paragraph" w:customStyle="1" w:styleId="38">
    <w:name w:val="Body Text Indented"/>
    <w:basedOn w:val="1"/>
    <w:link w:val="39"/>
    <w:uiPriority w:val="0"/>
    <w:pPr>
      <w:spacing w:after="0" w:line="480" w:lineRule="auto"/>
      <w:ind w:firstLine="360"/>
      <w:jc w:val="both"/>
    </w:pPr>
    <w:rPr>
      <w:rFonts w:ascii="Times New Roman" w:hAnsi="Times New Roman"/>
      <w:sz w:val="24"/>
      <w:szCs w:val="24"/>
    </w:rPr>
  </w:style>
  <w:style w:type="character" w:customStyle="1" w:styleId="39">
    <w:name w:val="Body Text Indented Char"/>
    <w:link w:val="38"/>
    <w:uiPriority w:val="0"/>
    <w:rPr>
      <w:rFonts w:ascii="Times New Roman" w:hAnsi="Times New Roman"/>
      <w:sz w:val="24"/>
      <w:szCs w:val="24"/>
    </w:rPr>
  </w:style>
  <w:style w:type="paragraph" w:customStyle="1" w:styleId="40">
    <w:name w:val="p1a"/>
    <w:basedOn w:val="1"/>
    <w:next w:val="1"/>
    <w:link w:val="41"/>
    <w:uiPriority w:val="0"/>
    <w:pPr>
      <w:spacing w:after="0" w:line="240" w:lineRule="auto"/>
      <w:jc w:val="both"/>
    </w:pPr>
    <w:rPr>
      <w:rFonts w:ascii="Times" w:hAnsi="Times"/>
      <w:sz w:val="20"/>
      <w:szCs w:val="20"/>
      <w:lang w:eastAsia="de-DE"/>
    </w:rPr>
  </w:style>
  <w:style w:type="character" w:customStyle="1" w:styleId="41">
    <w:name w:val="p1a Zchn"/>
    <w:basedOn w:val="7"/>
    <w:link w:val="40"/>
    <w:uiPriority w:val="0"/>
    <w:rPr>
      <w:rFonts w:ascii="Times" w:hAnsi="Times"/>
      <w:lang w:eastAsia="de-DE"/>
    </w:rPr>
  </w:style>
  <w:style w:type="paragraph" w:customStyle="1" w:styleId="42">
    <w:name w:val="reference"/>
    <w:basedOn w:val="1"/>
    <w:uiPriority w:val="0"/>
    <w:pPr>
      <w:spacing w:after="0" w:line="240" w:lineRule="auto"/>
      <w:ind w:left="227" w:hanging="227"/>
      <w:jc w:val="both"/>
    </w:pPr>
    <w:rPr>
      <w:rFonts w:ascii="Times" w:hAnsi="Times"/>
      <w:sz w:val="18"/>
      <w:szCs w:val="20"/>
      <w:lang w:eastAsia="de-DE"/>
    </w:rPr>
  </w:style>
  <w:style w:type="character" w:customStyle="1" w:styleId="43">
    <w:name w:val="Unresolved Mention"/>
    <w:basedOn w:val="7"/>
    <w:semiHidden/>
    <w:unhideWhenUsed/>
    <w:uiPriority w:val="99"/>
    <w:rPr>
      <w:color w:val="605E5C"/>
      <w:shd w:val="clear" w:color="auto" w:fill="E1DFDD"/>
    </w:rPr>
  </w:style>
  <w:style w:type="paragraph" w:styleId="44">
    <w:name w:val="List Paragraph"/>
    <w:basedOn w:val="1"/>
    <w:qFormat/>
    <w:uiPriority w:val="1"/>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D:\Abul%20Hasan\Thesis\Analysis.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Abul%20Hasan\Thesis\Analysis.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Abul%20Hasan\Thesis\Analysis.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Abul%20Hasan\Thesis\Analysis.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Abul%20Hasan\Thesis\Analysis.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Abul%20Hasan\Thesis\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60" b="0" i="0" u="none" strike="noStrike" kern="1200" cap="all" baseline="0">
                <a:solidFill>
                  <a:schemeClr val="tx1"/>
                </a:solidFill>
                <a:latin typeface="+mn-lt"/>
                <a:ea typeface="+mn-ea"/>
                <a:cs typeface="+mn-cs"/>
              </a:defRPr>
            </a:pPr>
            <a:r>
              <a:rPr lang="en-US"/>
              <a:t>Energy Consumption by Economic Sector</a:t>
            </a:r>
            <a:endParaRPr lang="en-US"/>
          </a:p>
        </c:rich>
      </c:tx>
      <c:layout/>
      <c:overlay val="0"/>
      <c:spPr>
        <a:noFill/>
        <a:ln>
          <a:noFill/>
        </a:ln>
        <a:effectLst/>
      </c:spPr>
    </c:title>
    <c:autoTitleDeleted val="0"/>
    <c:plotArea>
      <c:layout>
        <c:manualLayout>
          <c:layoutTarget val="inner"/>
          <c:xMode val="edge"/>
          <c:yMode val="edge"/>
          <c:x val="0.302727551726191"/>
          <c:y val="0.308050948672288"/>
          <c:w val="0.397323053368329"/>
          <c:h val="0.662205088947215"/>
        </c:manualLayout>
      </c:layout>
      <c:pieChart>
        <c:varyColors val="1"/>
        <c:ser>
          <c:idx val="0"/>
          <c:order val="0"/>
          <c:tx>
            <c:strRef>
              <c:f>'Sectorial Energy'!$D$3</c:f>
              <c:strCache>
                <c:ptCount val="1"/>
                <c:pt idx="0">
                  <c:v>Percentage</c:v>
                </c:pt>
              </c:strCache>
            </c:strRef>
          </c:tx>
          <c:spPr/>
          <c:explosion val="0"/>
          <c:dPt>
            <c:idx val="0"/>
            <c:bubble3D val="0"/>
            <c:spPr>
              <a:solidFill>
                <a:schemeClr val="accent1"/>
              </a:solidFill>
              <a:ln>
                <a:noFill/>
              </a:ln>
              <a:effectLst>
                <a:outerShdw blurRad="63500" sx="102000" sy="102000" algn="ctr" rotWithShape="0">
                  <a:prstClr val="black">
                    <a:alpha val="20000"/>
                  </a:prstClr>
                </a:outerShdw>
              </a:effectLst>
            </c:spPr>
          </c:dPt>
          <c:dPt>
            <c:idx val="1"/>
            <c:bubble3D val="0"/>
            <c:spPr>
              <a:solidFill>
                <a:schemeClr val="accent2"/>
              </a:solidFill>
              <a:ln>
                <a:noFill/>
              </a:ln>
              <a:effectLst>
                <a:outerShdw blurRad="63500" sx="102000" sy="102000" algn="ctr" rotWithShape="0">
                  <a:prstClr val="black">
                    <a:alpha val="20000"/>
                  </a:prstClr>
                </a:outerShdw>
              </a:effectLst>
            </c:spPr>
          </c:dPt>
          <c:dPt>
            <c:idx val="2"/>
            <c:bubble3D val="0"/>
            <c:spPr>
              <a:solidFill>
                <a:schemeClr val="accent3"/>
              </a:solidFill>
              <a:ln>
                <a:noFill/>
              </a:ln>
              <a:effectLst>
                <a:outerShdw blurRad="63500" sx="102000" sy="102000" algn="ctr" rotWithShape="0">
                  <a:prstClr val="black">
                    <a:alpha val="20000"/>
                  </a:prstClr>
                </a:outerShdw>
              </a:effectLst>
            </c:spPr>
          </c:dPt>
          <c:dPt>
            <c:idx val="3"/>
            <c:bubble3D val="0"/>
            <c:spPr>
              <a:solidFill>
                <a:schemeClr val="accent4"/>
              </a:solidFill>
              <a:ln>
                <a:noFill/>
              </a:ln>
              <a:effectLst>
                <a:outerShdw blurRad="63500" sx="102000" sy="102000" algn="ctr" rotWithShape="0">
                  <a:prstClr val="black">
                    <a:alpha val="20000"/>
                  </a:prstClr>
                </a:outerShdw>
              </a:effectLst>
            </c:spPr>
          </c:dPt>
          <c:dPt>
            <c:idx val="4"/>
            <c:bubble3D val="0"/>
            <c:spPr>
              <a:solidFill>
                <a:schemeClr val="accent5"/>
              </a:solidFill>
              <a:ln>
                <a:noFill/>
              </a:ln>
              <a:effectLst>
                <a:outerShdw blurRad="63500" sx="102000" sy="102000" algn="ctr" rotWithShape="0">
                  <a:prstClr val="black">
                    <a:alpha val="20000"/>
                  </a:prstClr>
                </a:outerShdw>
              </a:effectLst>
            </c:spPr>
          </c:dPt>
          <c:dPt>
            <c:idx val="5"/>
            <c:bubble3D val="0"/>
            <c:spPr>
              <a:solidFill>
                <a:schemeClr val="accent6"/>
              </a:solidFill>
              <a:ln>
                <a:noFill/>
              </a:ln>
              <a:effectLst>
                <a:outerShdw blurRad="63500" sx="102000" sy="102000" algn="ctr" rotWithShape="0">
                  <a:prstClr val="black">
                    <a:alpha val="20000"/>
                  </a:prstClr>
                </a:outerShdw>
              </a:effectLst>
            </c:spPr>
          </c:dPt>
          <c:dLbls>
            <c:dLbl>
              <c:idx val="0"/>
              <c:layout>
                <c:manualLayout>
                  <c:x val="0.092146586728605"/>
                  <c:y val="-0.044579519715508"/>
                </c:manualLayout>
              </c:layout>
              <c:numFmt formatCode="General" sourceLinked="1"/>
              <c:spPr>
                <a:noFill/>
                <a:ln>
                  <a:noFill/>
                </a:ln>
                <a:effectLst/>
              </c:spPr>
              <c:txPr>
                <a:bodyPr rot="0" spcFirstLastPara="1" vertOverflow="ellipsis" vert="horz" wrap="square" lIns="38100" tIns="19050" rIns="38100" bIns="19050" anchor="ctr" anchorCtr="1"/>
                <a:lstStyle/>
                <a:p>
                  <a:pPr>
                    <a:defRPr lang="en-US" sz="1050" b="0" i="0" u="none" strike="noStrike" kern="1200" spc="0" baseline="0">
                      <a:solidFill>
                        <a:schemeClr val="tx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642233786290276"/>
                  <c:y val="0.0932117230415166"/>
                </c:manualLayout>
              </c:layout>
              <c:numFmt formatCode="General" sourceLinked="1"/>
              <c:spPr>
                <a:noFill/>
                <a:ln>
                  <a:noFill/>
                </a:ln>
                <a:effectLst/>
              </c:spPr>
              <c:txPr>
                <a:bodyPr rot="0" spcFirstLastPara="1" vertOverflow="ellipsis" vert="horz" wrap="square" lIns="38100" tIns="19050" rIns="38100" bIns="19050" anchor="ctr" anchorCtr="1"/>
                <a:lstStyle/>
                <a:p>
                  <a:pPr>
                    <a:defRPr lang="en-US" sz="1050" b="0" i="0" u="none" strike="noStrike" kern="1200" spc="0" baseline="0">
                      <a:solidFill>
                        <a:schemeClr val="tx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34031398877971"/>
                  <c:y val="0.0770009885995138"/>
                </c:manualLayout>
              </c:layout>
              <c:numFmt formatCode="General" sourceLinked="1"/>
              <c:spPr>
                <a:noFill/>
                <a:ln>
                  <a:noFill/>
                </a:ln>
                <a:effectLst/>
              </c:spPr>
              <c:txPr>
                <a:bodyPr rot="0" spcFirstLastPara="1" vertOverflow="ellipsis" vert="horz" wrap="square" lIns="38100" tIns="19050" rIns="38100" bIns="19050" anchor="ctr" anchorCtr="1"/>
                <a:lstStyle/>
                <a:p>
                  <a:pPr>
                    <a:defRPr lang="en-US" sz="1050" b="0" i="0" u="none" strike="noStrike" kern="1200" spc="0" baseline="0">
                      <a:solidFill>
                        <a:schemeClr val="tx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22059334398666"/>
                  <c:y val="0.00810536722100143"/>
                </c:manualLayout>
              </c:layout>
              <c:numFmt formatCode="General" sourceLinked="1"/>
              <c:spPr>
                <a:noFill/>
                <a:ln>
                  <a:noFill/>
                </a:ln>
                <a:effectLst/>
              </c:spPr>
              <c:txPr>
                <a:bodyPr rot="0" spcFirstLastPara="1" vertOverflow="ellipsis" vert="horz" wrap="square" lIns="38100" tIns="19050" rIns="38100" bIns="19050" anchor="ctr" anchorCtr="1"/>
                <a:lstStyle/>
                <a:p>
                  <a:pPr>
                    <a:defRPr lang="en-US" sz="1050" b="0" i="0" u="none" strike="noStrike" kern="1200" spc="0" baseline="0">
                      <a:solidFill>
                        <a:schemeClr val="tx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304362968285392"/>
                  <c:y val="-0.044579519715508"/>
                </c:manualLayout>
              </c:layout>
              <c:numFmt formatCode="General" sourceLinked="1"/>
              <c:spPr>
                <a:noFill/>
                <a:ln>
                  <a:noFill/>
                </a:ln>
                <a:effectLst/>
              </c:spPr>
              <c:txPr>
                <a:bodyPr rot="0" spcFirstLastPara="1" vertOverflow="ellipsis" vert="horz" wrap="square" lIns="38100" tIns="19050" rIns="38100" bIns="19050" anchor="ctr" anchorCtr="1"/>
                <a:lstStyle/>
                <a:p>
                  <a:pPr>
                    <a:defRPr lang="en-US" sz="1050" b="0" i="0" u="none" strike="noStrike" kern="1200" spc="0" baseline="0">
                      <a:solidFill>
                        <a:schemeClr val="tx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5"/>
              <c:layout>
                <c:manualLayout>
                  <c:x val="0.296916812100058"/>
                  <c:y val="0.0893036584712625"/>
                </c:manualLayout>
              </c:layout>
              <c:numFmt formatCode="General" sourceLinked="1"/>
              <c:spPr>
                <a:noFill/>
                <a:ln>
                  <a:noFill/>
                </a:ln>
                <a:effectLst/>
              </c:spPr>
              <c:txPr>
                <a:bodyPr rot="0" spcFirstLastPara="1" vertOverflow="ellipsis" vert="horz" wrap="square" lIns="38100" tIns="19050" rIns="38100" bIns="19050" anchor="ctr" anchorCtr="1"/>
                <a:lstStyle/>
                <a:p>
                  <a:pPr>
                    <a:defRPr lang="en-US" sz="1050" b="0" i="0" u="none" strike="noStrike" kern="1200" spc="0" baseline="0">
                      <a:solidFill>
                        <a:schemeClr val="tx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en-US" sz="1050" b="0" i="0" u="none" strike="noStrike" kern="1200" spc="0" baseline="0">
                    <a:solidFill>
                      <a:schemeClr val="tx1"/>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'Sectorial Energy'!$B$4:$B$9</c:f>
              <c:strCache>
                <c:ptCount val="6"/>
                <c:pt idx="0">
                  <c:v>Residential</c:v>
                </c:pt>
                <c:pt idx="1">
                  <c:v>Industrial</c:v>
                </c:pt>
                <c:pt idx="2">
                  <c:v>Transport</c:v>
                </c:pt>
                <c:pt idx="3">
                  <c:v>Commercial</c:v>
                </c:pt>
                <c:pt idx="4">
                  <c:v>Agriculture</c:v>
                </c:pt>
                <c:pt idx="5">
                  <c:v>Others</c:v>
                </c:pt>
              </c:strCache>
            </c:strRef>
          </c:cat>
          <c:val>
            <c:numRef>
              <c:f>'Sectorial Energy'!$D$4:$D$9</c:f>
              <c:numCache>
                <c:formatCode>0.00%</c:formatCode>
                <c:ptCount val="6"/>
                <c:pt idx="0">
                  <c:v>0.803614137656125</c:v>
                </c:pt>
                <c:pt idx="1">
                  <c:v>0.078926388519798</c:v>
                </c:pt>
                <c:pt idx="2">
                  <c:v>0.0712197714589423</c:v>
                </c:pt>
                <c:pt idx="3">
                  <c:v>0.0342811586500133</c:v>
                </c:pt>
                <c:pt idx="4">
                  <c:v>0.0116927982992293</c:v>
                </c:pt>
                <c:pt idx="5">
                  <c:v>0.000265745415891576</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050" b="0">
          <a:solidFill>
            <a:schemeClr val="tx1"/>
          </a:solidFill>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60" b="0" i="0" u="none" strike="noStrike" kern="1200" cap="all" baseline="0">
                <a:solidFill>
                  <a:schemeClr val="tx1"/>
                </a:solidFill>
                <a:latin typeface="+mn-lt"/>
                <a:ea typeface="+mn-ea"/>
                <a:cs typeface="+mn-cs"/>
              </a:defRPr>
            </a:pPr>
            <a:r>
              <a:rPr lang="en-US"/>
              <a:t>Energy Consumption by Fuel Type</a:t>
            </a:r>
            <a:endParaRPr lang="en-US"/>
          </a:p>
        </c:rich>
      </c:tx>
      <c:layout/>
      <c:overlay val="0"/>
      <c:spPr>
        <a:noFill/>
        <a:ln>
          <a:noFill/>
        </a:ln>
        <a:effectLst/>
      </c:spPr>
    </c:title>
    <c:autoTitleDeleted val="0"/>
    <c:plotArea>
      <c:layout>
        <c:manualLayout>
          <c:layoutTarget val="inner"/>
          <c:xMode val="edge"/>
          <c:yMode val="edge"/>
          <c:x val="0.285664916885389"/>
          <c:y val="0.289263692038495"/>
          <c:w val="0.428670384951881"/>
          <c:h val="0.68587261592301"/>
        </c:manualLayout>
      </c:layout>
      <c:pieChart>
        <c:varyColors val="1"/>
        <c:ser>
          <c:idx val="0"/>
          <c:order val="0"/>
          <c:tx>
            <c:strRef>
              <c:f>'Sectorial Energy'!$J$3</c:f>
              <c:strCache>
                <c:ptCount val="1"/>
                <c:pt idx="0">
                  <c:v>Percentage</c:v>
                </c:pt>
              </c:strCache>
            </c:strRef>
          </c:tx>
          <c:spPr/>
          <c:explosion val="0"/>
          <c:dPt>
            <c:idx val="0"/>
            <c:bubble3D val="0"/>
            <c:spPr>
              <a:solidFill>
                <a:schemeClr val="accent1"/>
              </a:solidFill>
              <a:ln>
                <a:noFill/>
              </a:ln>
              <a:effectLst>
                <a:outerShdw blurRad="63500" sx="102000" sy="102000" algn="ctr" rotWithShape="0">
                  <a:prstClr val="black">
                    <a:alpha val="20000"/>
                  </a:prstClr>
                </a:outerShdw>
              </a:effectLst>
            </c:spPr>
          </c:dPt>
          <c:dPt>
            <c:idx val="1"/>
            <c:bubble3D val="0"/>
            <c:spPr>
              <a:solidFill>
                <a:schemeClr val="accent2"/>
              </a:solidFill>
              <a:ln>
                <a:noFill/>
              </a:ln>
              <a:effectLst>
                <a:outerShdw blurRad="63500" sx="102000" sy="102000" algn="ctr" rotWithShape="0">
                  <a:prstClr val="black">
                    <a:alpha val="20000"/>
                  </a:prstClr>
                </a:outerShdw>
              </a:effectLst>
            </c:spPr>
          </c:dPt>
          <c:dPt>
            <c:idx val="2"/>
            <c:bubble3D val="0"/>
            <c:spPr>
              <a:solidFill>
                <a:schemeClr val="accent3"/>
              </a:solidFill>
              <a:ln>
                <a:noFill/>
              </a:ln>
              <a:effectLst>
                <a:outerShdw blurRad="63500" sx="102000" sy="102000" algn="ctr" rotWithShape="0">
                  <a:prstClr val="black">
                    <a:alpha val="20000"/>
                  </a:prstClr>
                </a:outerShdw>
              </a:effectLst>
            </c:spPr>
          </c:dPt>
          <c:dPt>
            <c:idx val="3"/>
            <c:bubble3D val="0"/>
            <c:spPr>
              <a:solidFill>
                <a:schemeClr val="accent4"/>
              </a:solidFill>
              <a:ln>
                <a:noFill/>
              </a:ln>
              <a:effectLst>
                <a:outerShdw blurRad="63500" sx="102000" sy="102000" algn="ctr" rotWithShape="0">
                  <a:prstClr val="black">
                    <a:alpha val="20000"/>
                  </a:prstClr>
                </a:outerShdw>
              </a:effectLst>
            </c:spPr>
          </c:dPt>
          <c:dPt>
            <c:idx val="4"/>
            <c:bubble3D val="0"/>
            <c:spPr>
              <a:solidFill>
                <a:schemeClr val="accent5"/>
              </a:solidFill>
              <a:ln>
                <a:noFill/>
              </a:ln>
              <a:effectLst>
                <a:outerShdw blurRad="63500" sx="102000" sy="102000" algn="ctr" rotWithShape="0">
                  <a:prstClr val="black">
                    <a:alpha val="20000"/>
                  </a:prstClr>
                </a:outerShdw>
              </a:effectLst>
            </c:spPr>
          </c:dPt>
          <c:dPt>
            <c:idx val="5"/>
            <c:bubble3D val="0"/>
            <c:spPr>
              <a:solidFill>
                <a:schemeClr val="accent6"/>
              </a:solidFill>
              <a:ln>
                <a:noFill/>
              </a:ln>
              <a:effectLst>
                <a:outerShdw blurRad="63500" sx="102000" sy="102000" algn="ctr" rotWithShape="0">
                  <a:prstClr val="black">
                    <a:alpha val="20000"/>
                  </a:prstClr>
                </a:outerShdw>
              </a:effectLst>
            </c:spPr>
          </c:dPt>
          <c:dPt>
            <c:idx val="6"/>
            <c:bubble3D val="0"/>
            <c:spPr>
              <a:solidFill>
                <a:schemeClr val="accent1">
                  <a:lumMod val="60000"/>
                </a:schemeClr>
              </a:solidFill>
              <a:ln>
                <a:noFill/>
              </a:ln>
              <a:effectLst>
                <a:outerShdw blurRad="63500" sx="102000" sy="102000" algn="ctr" rotWithShape="0">
                  <a:prstClr val="black">
                    <a:alpha val="20000"/>
                  </a:prstClr>
                </a:outerShdw>
              </a:effectLst>
            </c:spPr>
          </c:dPt>
          <c:dPt>
            <c:idx val="7"/>
            <c:bubble3D val="0"/>
            <c:spPr>
              <a:solidFill>
                <a:schemeClr val="accent2">
                  <a:lumMod val="60000"/>
                </a:schemeClr>
              </a:solidFill>
              <a:ln>
                <a:noFill/>
              </a:ln>
              <a:effectLst>
                <a:outerShdw blurRad="63500" sx="102000" sy="102000" algn="ctr" rotWithShape="0">
                  <a:prstClr val="black">
                    <a:alpha val="20000"/>
                  </a:prstClr>
                </a:outerShdw>
              </a:effectLst>
            </c:spPr>
          </c:dPt>
          <c:dLbls>
            <c:dLbl>
              <c:idx val="0"/>
              <c:layout/>
              <c:numFmt formatCode="General" sourceLinked="1"/>
              <c:spPr>
                <a:noFill/>
                <a:ln>
                  <a:noFill/>
                </a:ln>
                <a:effectLst/>
              </c:spPr>
              <c:txPr>
                <a:bodyPr rot="0" spcFirstLastPara="1" vertOverflow="ellipsis" vert="horz" wrap="square" lIns="38100" tIns="19050" rIns="38100" bIns="19050" anchor="ctr" anchorCtr="1"/>
                <a:lstStyle/>
                <a:p>
                  <a:pPr>
                    <a:defRPr lang="en-US" sz="1050" b="0" i="0" u="none" strike="noStrike" kern="1200" spc="0" baseline="0">
                      <a:solidFill>
                        <a:schemeClr val="tx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numFmt formatCode="General" sourceLinked="1"/>
              <c:spPr>
                <a:noFill/>
                <a:ln>
                  <a:noFill/>
                </a:ln>
                <a:effectLst/>
              </c:spPr>
              <c:txPr>
                <a:bodyPr rot="0" spcFirstLastPara="1" vertOverflow="ellipsis" vert="horz" wrap="square" lIns="38100" tIns="19050" rIns="38100" bIns="19050" anchor="ctr" anchorCtr="1"/>
                <a:lstStyle/>
                <a:p>
                  <a:pPr>
                    <a:defRPr lang="en-US" sz="1050" b="0" i="0" u="none" strike="noStrike" kern="1200" spc="0" baseline="0">
                      <a:solidFill>
                        <a:schemeClr val="tx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2"/>
              <c:layout/>
              <c:numFmt formatCode="General" sourceLinked="1"/>
              <c:spPr>
                <a:noFill/>
                <a:ln>
                  <a:noFill/>
                </a:ln>
                <a:effectLst/>
              </c:spPr>
              <c:txPr>
                <a:bodyPr rot="0" spcFirstLastPara="1" vertOverflow="ellipsis" vert="horz" wrap="square" lIns="38100" tIns="19050" rIns="38100" bIns="19050" anchor="ctr" anchorCtr="1"/>
                <a:lstStyle/>
                <a:p>
                  <a:pPr>
                    <a:defRPr lang="en-US" sz="1050" b="0" i="0" u="none" strike="noStrike" kern="1200" spc="0" baseline="0">
                      <a:solidFill>
                        <a:schemeClr val="tx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3"/>
              <c:layout/>
              <c:numFmt formatCode="General" sourceLinked="1"/>
              <c:spPr>
                <a:noFill/>
                <a:ln>
                  <a:noFill/>
                </a:ln>
                <a:effectLst/>
              </c:spPr>
              <c:txPr>
                <a:bodyPr rot="0" spcFirstLastPara="1" vertOverflow="ellipsis" vert="horz" wrap="square" lIns="38100" tIns="19050" rIns="38100" bIns="19050" anchor="ctr" anchorCtr="1"/>
                <a:lstStyle/>
                <a:p>
                  <a:pPr>
                    <a:defRPr lang="en-US" sz="1050" b="0" i="0" u="none" strike="noStrike" kern="1200" spc="0" baseline="0">
                      <a:solidFill>
                        <a:schemeClr val="tx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4"/>
              <c:layout/>
              <c:numFmt formatCode="General" sourceLinked="1"/>
              <c:spPr>
                <a:noFill/>
                <a:ln>
                  <a:noFill/>
                </a:ln>
                <a:effectLst/>
              </c:spPr>
              <c:txPr>
                <a:bodyPr rot="0" spcFirstLastPara="1" vertOverflow="ellipsis" vert="horz" wrap="square" lIns="38100" tIns="19050" rIns="38100" bIns="19050" anchor="ctr" anchorCtr="1"/>
                <a:lstStyle/>
                <a:p>
                  <a:pPr>
                    <a:defRPr lang="en-US" sz="1050" b="0" i="0" u="none" strike="noStrike" kern="1200" spc="0" baseline="0">
                      <a:solidFill>
                        <a:schemeClr val="tx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5"/>
              <c:layout/>
              <c:numFmt formatCode="General" sourceLinked="1"/>
              <c:spPr>
                <a:noFill/>
                <a:ln>
                  <a:noFill/>
                </a:ln>
                <a:effectLst/>
              </c:spPr>
              <c:txPr>
                <a:bodyPr rot="0" spcFirstLastPara="1" vertOverflow="ellipsis" vert="horz" wrap="square" lIns="38100" tIns="19050" rIns="38100" bIns="19050" anchor="ctr" anchorCtr="1"/>
                <a:lstStyle/>
                <a:p>
                  <a:pPr>
                    <a:defRPr lang="en-US" sz="1050" b="0" i="0" u="none" strike="noStrike" kern="1200" spc="0" baseline="0">
                      <a:solidFill>
                        <a:schemeClr val="tx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6"/>
              <c:layout/>
              <c:numFmt formatCode="General" sourceLinked="1"/>
              <c:spPr>
                <a:noFill/>
                <a:ln>
                  <a:noFill/>
                </a:ln>
                <a:effectLst/>
              </c:spPr>
              <c:txPr>
                <a:bodyPr rot="0" spcFirstLastPara="1" vertOverflow="ellipsis" vert="horz" wrap="square" lIns="38100" tIns="19050" rIns="38100" bIns="19050" anchor="ctr" anchorCtr="1"/>
                <a:lstStyle/>
                <a:p>
                  <a:pPr>
                    <a:defRPr lang="en-US" sz="1050" b="0" i="0" u="none" strike="noStrike" kern="1200" spc="0" baseline="0">
                      <a:solidFill>
                        <a:schemeClr val="tx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7"/>
              <c:layout>
                <c:manualLayout>
                  <c:x val="0.186111111111111"/>
                  <c:y val="0.0231481481481481"/>
                </c:manualLayout>
              </c:layout>
              <c:numFmt formatCode="General" sourceLinked="1"/>
              <c:spPr>
                <a:noFill/>
                <a:ln>
                  <a:noFill/>
                </a:ln>
                <a:effectLst/>
              </c:spPr>
              <c:txPr>
                <a:bodyPr rot="0" spcFirstLastPara="1" vertOverflow="ellipsis" vert="horz" wrap="square" lIns="38100" tIns="19050" rIns="38100" bIns="19050" anchor="ctr" anchorCtr="1"/>
                <a:lstStyle/>
                <a:p>
                  <a:pPr>
                    <a:defRPr lang="en-US" sz="1050" b="0" i="0" u="none" strike="noStrike" kern="1200" spc="0" baseline="0">
                      <a:solidFill>
                        <a:schemeClr val="tx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en-US" sz="1050" b="0" i="0" u="none" strike="noStrike" kern="1200" spc="0" baseline="0">
                    <a:solidFill>
                      <a:schemeClr val="tx1"/>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'Sectorial Energy'!$H$4:$H$11</c:f>
              <c:strCache>
                <c:ptCount val="8"/>
                <c:pt idx="0">
                  <c:v>Fuelwood</c:v>
                </c:pt>
                <c:pt idx="1">
                  <c:v>Agri residue</c:v>
                </c:pt>
                <c:pt idx="2">
                  <c:v>Dry dung</c:v>
                </c:pt>
                <c:pt idx="3">
                  <c:v>Grid electricity</c:v>
                </c:pt>
                <c:pt idx="4">
                  <c:v>Coal</c:v>
                </c:pt>
                <c:pt idx="5">
                  <c:v>Petroleum</c:v>
                </c:pt>
                <c:pt idx="6">
                  <c:v>Renewables</c:v>
                </c:pt>
                <c:pt idx="7">
                  <c:v>Others</c:v>
                </c:pt>
              </c:strCache>
            </c:strRef>
          </c:cat>
          <c:val>
            <c:numRef>
              <c:f>'Sectorial Energy'!$J$4:$J$11</c:f>
              <c:numCache>
                <c:formatCode>0.00%</c:formatCode>
                <c:ptCount val="8"/>
                <c:pt idx="0">
                  <c:v>0.710603242094074</c:v>
                </c:pt>
                <c:pt idx="1">
                  <c:v>0.035078394897688</c:v>
                </c:pt>
                <c:pt idx="2">
                  <c:v>0.050757374435291</c:v>
                </c:pt>
                <c:pt idx="3">
                  <c:v>0.028169014084507</c:v>
                </c:pt>
                <c:pt idx="4">
                  <c:v>0.0393303215519532</c:v>
                </c:pt>
                <c:pt idx="5">
                  <c:v>0.122774382141908</c:v>
                </c:pt>
                <c:pt idx="6">
                  <c:v>0.0122242891310125</c:v>
                </c:pt>
                <c:pt idx="7">
                  <c:v>0.0010629816635663</c:v>
                </c:pt>
              </c:numCache>
            </c:numRef>
          </c:val>
        </c:ser>
        <c:dLbls>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050" b="0">
          <a:solidFill>
            <a:schemeClr val="tx1"/>
          </a:solidFill>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60" b="0" i="0" u="none" strike="noStrike" kern="1200" cap="all" baseline="0">
                <a:solidFill>
                  <a:schemeClr val="tx1"/>
                </a:solidFill>
                <a:latin typeface="+mn-lt"/>
                <a:ea typeface="+mn-ea"/>
                <a:cs typeface="+mn-cs"/>
              </a:defRPr>
            </a:pPr>
            <a:r>
              <a:rPr lang="en-US"/>
              <a:t>Fuel Type Energy Consumption in Industrial Sector</a:t>
            </a:r>
            <a:endParaRPr 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noFill/>
              </a:ln>
              <a:effectLst>
                <a:outerShdw blurRad="63500" sx="102000" sy="102000" algn="ctr" rotWithShape="0">
                  <a:prstClr val="black">
                    <a:alpha val="20000"/>
                  </a:prstClr>
                </a:outerShdw>
              </a:effectLst>
            </c:spPr>
          </c:dPt>
          <c:dPt>
            <c:idx val="1"/>
            <c:bubble3D val="0"/>
            <c:spPr>
              <a:solidFill>
                <a:schemeClr val="accent2"/>
              </a:solidFill>
              <a:ln>
                <a:noFill/>
              </a:ln>
              <a:effectLst>
                <a:outerShdw blurRad="63500" sx="102000" sy="102000" algn="ctr" rotWithShape="0">
                  <a:prstClr val="black">
                    <a:alpha val="20000"/>
                  </a:prstClr>
                </a:outerShdw>
              </a:effectLst>
            </c:spPr>
          </c:dPt>
          <c:dPt>
            <c:idx val="2"/>
            <c:bubble3D val="0"/>
            <c:spPr>
              <a:solidFill>
                <a:schemeClr val="accent3"/>
              </a:solidFill>
              <a:ln>
                <a:noFill/>
              </a:ln>
              <a:effectLst>
                <a:outerShdw blurRad="63500" sx="102000" sy="102000" algn="ctr" rotWithShape="0">
                  <a:prstClr val="black">
                    <a:alpha val="20000"/>
                  </a:prstClr>
                </a:outerShdw>
              </a:effectLst>
            </c:spPr>
          </c:dPt>
          <c:dPt>
            <c:idx val="3"/>
            <c:bubble3D val="0"/>
            <c:spPr>
              <a:solidFill>
                <a:schemeClr val="accent4"/>
              </a:solidFill>
              <a:ln>
                <a:noFill/>
              </a:ln>
              <a:effectLst>
                <a:outerShdw blurRad="63500" sx="102000" sy="102000" algn="ctr" rotWithShape="0">
                  <a:prstClr val="black">
                    <a:alpha val="20000"/>
                  </a:prstClr>
                </a:outerShdw>
              </a:effectLst>
            </c:spPr>
          </c:dPt>
          <c:dPt>
            <c:idx val="4"/>
            <c:bubble3D val="0"/>
            <c:spPr>
              <a:solidFill>
                <a:schemeClr val="accent5"/>
              </a:solidFill>
              <a:ln>
                <a:noFill/>
              </a:ln>
              <a:effectLst>
                <a:outerShdw blurRad="63500" sx="102000" sy="102000" algn="ctr" rotWithShape="0">
                  <a:prstClr val="black">
                    <a:alpha val="20000"/>
                  </a:prstClr>
                </a:outerShdw>
              </a:effectLst>
            </c:spPr>
          </c:dPt>
          <c:dPt>
            <c:idx val="5"/>
            <c:bubble3D val="0"/>
            <c:spPr>
              <a:solidFill>
                <a:schemeClr val="accent6"/>
              </a:solidFill>
              <a:ln>
                <a:noFill/>
              </a:ln>
              <a:effectLst>
                <a:outerShdw blurRad="63500" sx="102000" sy="102000" algn="ctr" rotWithShape="0">
                  <a:prstClr val="black">
                    <a:alpha val="20000"/>
                  </a:prstClr>
                </a:outerShdw>
              </a:effectLst>
            </c:spPr>
          </c:dPt>
          <c:dPt>
            <c:idx val="6"/>
            <c:bubble3D val="0"/>
            <c:spPr>
              <a:solidFill>
                <a:schemeClr val="accent1">
                  <a:lumMod val="60000"/>
                </a:schemeClr>
              </a:solidFill>
              <a:ln>
                <a:noFill/>
              </a:ln>
              <a:effectLst>
                <a:outerShdw blurRad="63500" sx="102000" sy="102000" algn="ctr" rotWithShape="0">
                  <a:prstClr val="black">
                    <a:alpha val="20000"/>
                  </a:prstClr>
                </a:outerShdw>
              </a:effectLst>
            </c:spPr>
          </c:dPt>
          <c:dPt>
            <c:idx val="7"/>
            <c:bubble3D val="0"/>
            <c:spPr>
              <a:solidFill>
                <a:schemeClr val="accent2">
                  <a:lumMod val="60000"/>
                </a:schemeClr>
              </a:solidFill>
              <a:ln>
                <a:noFill/>
              </a:ln>
              <a:effectLst>
                <a:outerShdw blurRad="63500" sx="102000" sy="102000" algn="ctr" rotWithShape="0">
                  <a:prstClr val="black">
                    <a:alpha val="20000"/>
                  </a:prstClr>
                </a:outerShdw>
              </a:effectLst>
            </c:spPr>
          </c:dPt>
          <c:dLbls>
            <c:dLbl>
              <c:idx val="0"/>
              <c:layout>
                <c:manualLayout>
                  <c:x val="0.0416667760279965"/>
                  <c:y val="-0.00833333333333333"/>
                </c:manualLayout>
              </c:layout>
              <c:numFmt formatCode="General" sourceLinked="1"/>
              <c:spPr>
                <a:noFill/>
                <a:ln>
                  <a:noFill/>
                </a:ln>
                <a:effectLst/>
              </c:spPr>
              <c:txPr>
                <a:bodyPr rot="0" spcFirstLastPara="1" vertOverflow="ellipsis" vert="horz" wrap="square" lIns="38100" tIns="19050" rIns="38100" bIns="19050" anchor="ctr" anchorCtr="1"/>
                <a:lstStyle/>
                <a:p>
                  <a:pPr>
                    <a:defRPr lang="en-US" sz="1050" b="0" i="0" u="none" strike="noStrike" kern="1200" spc="0" baseline="0">
                      <a:solidFill>
                        <a:schemeClr val="tx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0723888888888889"/>
                      <c:h val="0.130875"/>
                    </c:manualLayout>
                  </c15:layout>
                </c:ext>
              </c:extLst>
            </c:dLbl>
            <c:dLbl>
              <c:idx val="1"/>
              <c:layout/>
              <c:numFmt formatCode="General" sourceLinked="1"/>
              <c:spPr>
                <a:noFill/>
                <a:ln>
                  <a:noFill/>
                </a:ln>
                <a:effectLst/>
              </c:spPr>
              <c:txPr>
                <a:bodyPr rot="0" spcFirstLastPara="1" vertOverflow="ellipsis" vert="horz" wrap="square" lIns="38100" tIns="19050" rIns="38100" bIns="19050" anchor="ctr" anchorCtr="1"/>
                <a:lstStyle/>
                <a:p>
                  <a:pPr>
                    <a:defRPr lang="en-US" sz="1050" b="0" i="0" u="none" strike="noStrike" kern="1200" spc="0" baseline="0">
                      <a:solidFill>
                        <a:schemeClr val="tx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2"/>
              <c:layout>
                <c:manualLayout>
                  <c:x val="-0.0527777777777778"/>
                  <c:y val="0.0541666666666665"/>
                </c:manualLayout>
              </c:layout>
              <c:numFmt formatCode="General" sourceLinked="1"/>
              <c:spPr>
                <a:noFill/>
                <a:ln>
                  <a:noFill/>
                </a:ln>
                <a:effectLst/>
              </c:spPr>
              <c:txPr>
                <a:bodyPr rot="0" spcFirstLastPara="1" vertOverflow="ellipsis" vert="horz" wrap="square" lIns="38100" tIns="19050" rIns="38100" bIns="19050" anchor="ctr" anchorCtr="1"/>
                <a:lstStyle/>
                <a:p>
                  <a:pPr>
                    <a:defRPr lang="en-US" sz="1050" b="0" i="0" u="none" strike="noStrike" kern="1200" spc="0" baseline="0">
                      <a:solidFill>
                        <a:schemeClr val="tx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0388888888888889"/>
                  <c:y val="0.0708333333333333"/>
                </c:manualLayout>
              </c:layout>
              <c:numFmt formatCode="General" sourceLinked="1"/>
              <c:spPr>
                <a:noFill/>
                <a:ln>
                  <a:noFill/>
                </a:ln>
                <a:effectLst/>
              </c:spPr>
              <c:txPr>
                <a:bodyPr rot="0" spcFirstLastPara="1" vertOverflow="ellipsis" vert="horz" wrap="square" lIns="38100" tIns="19050" rIns="38100" bIns="19050" anchor="ctr" anchorCtr="1"/>
                <a:lstStyle/>
                <a:p>
                  <a:pPr>
                    <a:defRPr lang="en-US" sz="1050" b="0" i="0" u="none" strike="noStrike" kern="1200" spc="0" baseline="0">
                      <a:solidFill>
                        <a:schemeClr val="tx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0472222222222222"/>
                  <c:y val="-0.0208333333333334"/>
                </c:manualLayout>
              </c:layout>
              <c:numFmt formatCode="General" sourceLinked="1"/>
              <c:spPr>
                <a:noFill/>
                <a:ln>
                  <a:noFill/>
                </a:ln>
                <a:effectLst/>
              </c:spPr>
              <c:txPr>
                <a:bodyPr rot="0" spcFirstLastPara="1" vertOverflow="ellipsis" vert="horz" wrap="square" lIns="38100" tIns="19050" rIns="38100" bIns="19050" anchor="ctr" anchorCtr="1"/>
                <a:lstStyle/>
                <a:p>
                  <a:pPr>
                    <a:defRPr lang="en-US" sz="1050" b="0" i="0" u="none" strike="noStrike" kern="1200" spc="0" baseline="0">
                      <a:solidFill>
                        <a:schemeClr val="tx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5"/>
              <c:layout>
                <c:manualLayout>
                  <c:x val="-0.0805555555555556"/>
                  <c:y val="-0.15"/>
                </c:manualLayout>
              </c:layout>
              <c:numFmt formatCode="General" sourceLinked="1"/>
              <c:spPr>
                <a:noFill/>
                <a:ln>
                  <a:noFill/>
                </a:ln>
                <a:effectLst/>
              </c:spPr>
              <c:txPr>
                <a:bodyPr rot="0" spcFirstLastPara="1" vertOverflow="ellipsis" vert="horz" wrap="square" lIns="38100" tIns="19050" rIns="38100" bIns="19050" anchor="ctr" anchorCtr="1"/>
                <a:lstStyle/>
                <a:p>
                  <a:pPr>
                    <a:defRPr lang="en-US" sz="1050" b="0" i="0" u="none" strike="noStrike" kern="1200" spc="0" baseline="0">
                      <a:solidFill>
                        <a:schemeClr val="tx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6"/>
              <c:layout>
                <c:manualLayout>
                  <c:x val="-0.0972221128608924"/>
                  <c:y val="-0.0166666666666667"/>
                </c:manualLayout>
              </c:layout>
              <c:numFmt formatCode="General" sourceLinked="1"/>
              <c:spPr>
                <a:noFill/>
                <a:ln>
                  <a:noFill/>
                </a:ln>
                <a:effectLst/>
              </c:spPr>
              <c:txPr>
                <a:bodyPr rot="0" spcFirstLastPara="1" vertOverflow="ellipsis" vert="horz" wrap="square" lIns="38100" tIns="19050" rIns="38100" bIns="19050" anchor="ctr" anchorCtr="1"/>
                <a:lstStyle/>
                <a:p>
                  <a:pPr>
                    <a:defRPr lang="en-US" sz="1050" b="0" i="0" u="none" strike="noStrike" kern="1200" spc="0" baseline="0">
                      <a:solidFill>
                        <a:schemeClr val="tx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30583333333333"/>
                      <c:h val="0.114208333333333"/>
                    </c:manualLayout>
                  </c15:layout>
                </c:ext>
              </c:extLst>
            </c:dLbl>
            <c:dLbl>
              <c:idx val="7"/>
              <c:layout>
                <c:manualLayout>
                  <c:x val="0.266666666666667"/>
                  <c:y val="0.0604169947506562"/>
                </c:manualLayout>
              </c:layout>
              <c:numFmt formatCode="General" sourceLinked="1"/>
              <c:spPr>
                <a:noFill/>
                <a:ln>
                  <a:noFill/>
                </a:ln>
                <a:effectLst/>
              </c:spPr>
              <c:txPr>
                <a:bodyPr rot="0" spcFirstLastPara="1" vertOverflow="ellipsis" vert="horz" wrap="square" lIns="38100" tIns="19050" rIns="38100" bIns="19050" anchor="ctr" anchorCtr="1"/>
                <a:lstStyle/>
                <a:p>
                  <a:pPr>
                    <a:defRPr lang="en-US" sz="1050" b="0" i="0" u="none" strike="noStrike" kern="1200" spc="0" baseline="0">
                      <a:solidFill>
                        <a:schemeClr val="tx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27180446194226"/>
                      <c:h val="0.177562664041995"/>
                    </c:manualLayout>
                  </c15:layout>
                </c:ext>
              </c:extLst>
            </c:dLbl>
            <c:spPr>
              <a:noFill/>
              <a:ln>
                <a:noFill/>
              </a:ln>
              <a:effectLst/>
            </c:spPr>
            <c:txPr>
              <a:bodyPr rot="0" spcFirstLastPara="0" vertOverflow="ellipsis" vert="horz" wrap="square" lIns="38100" tIns="19050" rIns="38100" bIns="19050" anchor="ctr" anchorCtr="1"/>
              <a:lstStyle/>
              <a:p>
                <a:pPr>
                  <a:defRPr lang="en-US" sz="1050" b="0" i="0" u="none" strike="noStrike" kern="1200" spc="0" baseline="0">
                    <a:solidFill>
                      <a:schemeClr val="tx1"/>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'Sectorial Energy'!$M$4:$M$11</c:f>
              <c:strCache>
                <c:ptCount val="8"/>
                <c:pt idx="0">
                  <c:v>Coal</c:v>
                </c:pt>
                <c:pt idx="1">
                  <c:v>Diesel</c:v>
                </c:pt>
                <c:pt idx="2">
                  <c:v>Electricity</c:v>
                </c:pt>
                <c:pt idx="3">
                  <c:v>Motor spirit</c:v>
                </c:pt>
                <c:pt idx="4">
                  <c:v>Kerosene</c:v>
                </c:pt>
                <c:pt idx="5">
                  <c:v>Fuel Oil</c:v>
                </c:pt>
                <c:pt idx="6">
                  <c:v>Fuelwood</c:v>
                </c:pt>
                <c:pt idx="7">
                  <c:v>Other petroleum</c:v>
                </c:pt>
              </c:strCache>
            </c:strRef>
          </c:cat>
          <c:val>
            <c:numRef>
              <c:f>'Sectorial Energy'!$U$4:$U$11</c:f>
              <c:numCache>
                <c:formatCode>0.00%</c:formatCode>
                <c:ptCount val="8"/>
                <c:pt idx="0">
                  <c:v>0.462441887599707</c:v>
                </c:pt>
                <c:pt idx="1">
                  <c:v>0.15003776087113</c:v>
                </c:pt>
                <c:pt idx="2">
                  <c:v>0.136052116054658</c:v>
                </c:pt>
                <c:pt idx="3">
                  <c:v>0.00300641094184288</c:v>
                </c:pt>
                <c:pt idx="4">
                  <c:v>0.00230163101408282</c:v>
                </c:pt>
                <c:pt idx="5">
                  <c:v>0.000603904938099744</c:v>
                </c:pt>
                <c:pt idx="6">
                  <c:v>0.238283201825972</c:v>
                </c:pt>
                <c:pt idx="7">
                  <c:v>0.00727375925443968</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050" b="0">
          <a:solidFill>
            <a:schemeClr val="tx1"/>
          </a:solidFill>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lstStyle/>
              <a:p>
                <a:pPr>
                  <a:defRPr lang="en-US" sz="105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Sheet2!$Q$1:$R$2</c:f>
              <c:multiLvlStrCache>
                <c:ptCount val="2"/>
                <c:lvl>
                  <c:pt idx="0">
                    <c:v>Commercial Setor</c:v>
                  </c:pt>
                  <c:pt idx="1">
                    <c:v>Industrial Sector</c:v>
                  </c:pt>
                </c:lvl>
                <c:lvl>
                  <c:pt idx="0">
                    <c:v>%age Implementation</c:v>
                  </c:pt>
                </c:lvl>
              </c:multiLvlStrCache>
            </c:multiLvlStrRef>
          </c:cat>
          <c:val>
            <c:numRef>
              <c:f>Sheet2!$Q$3:$R$3</c:f>
              <c:numCache>
                <c:formatCode>0.00%</c:formatCode>
                <c:ptCount val="2"/>
                <c:pt idx="0">
                  <c:v>0.451612903225806</c:v>
                </c:pt>
                <c:pt idx="1">
                  <c:v>0.347826086956522</c:v>
                </c:pt>
              </c:numCache>
            </c:numRef>
          </c:val>
        </c:ser>
        <c:dLbls>
          <c:showLegendKey val="0"/>
          <c:showVal val="1"/>
          <c:showCatName val="0"/>
          <c:showSerName val="0"/>
          <c:showPercent val="0"/>
          <c:showBubbleSize val="0"/>
        </c:dLbls>
        <c:gapWidth val="219"/>
        <c:overlap val="-27"/>
        <c:axId val="1291089935"/>
        <c:axId val="1291090351"/>
      </c:barChart>
      <c:catAx>
        <c:axId val="12910899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50" b="0" i="0" u="none" strike="noStrike" kern="1200" baseline="0">
                <a:solidFill>
                  <a:schemeClr val="tx1"/>
                </a:solidFill>
                <a:latin typeface="+mn-lt"/>
                <a:ea typeface="+mn-ea"/>
                <a:cs typeface="+mn-cs"/>
              </a:defRPr>
            </a:pPr>
          </a:p>
        </c:txPr>
        <c:crossAx val="1291090351"/>
        <c:crosses val="autoZero"/>
        <c:auto val="1"/>
        <c:lblAlgn val="ctr"/>
        <c:lblOffset val="100"/>
        <c:noMultiLvlLbl val="0"/>
      </c:catAx>
      <c:valAx>
        <c:axId val="129109035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1050" b="0" i="0" u="none" strike="noStrike" kern="1200" baseline="0">
                <a:solidFill>
                  <a:schemeClr val="tx1"/>
                </a:solidFill>
                <a:latin typeface="+mn-lt"/>
                <a:ea typeface="+mn-ea"/>
                <a:cs typeface="+mn-cs"/>
              </a:defRPr>
            </a:pPr>
          </a:p>
        </c:txPr>
        <c:crossAx val="12910899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050">
          <a:solidFill>
            <a:schemeClr val="tx1"/>
          </a:solidFill>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en-US" sz="1260" b="0" i="0" u="none" strike="noStrike" kern="1200" spc="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Sheet2!$N$2</c:f>
              <c:strCache>
                <c:ptCount val="1"/>
                <c:pt idx="0">
                  <c:v>%age Implementation</c:v>
                </c:pt>
              </c:strCache>
            </c:strRef>
          </c:tx>
          <c:spPr>
            <a:solidFill>
              <a:schemeClr val="accent1"/>
            </a:solidFill>
            <a:ln>
              <a:noFill/>
            </a:ln>
            <a:effectLst/>
          </c:spPr>
          <c:invertIfNegative val="0"/>
          <c:dLbls>
            <c:delete val="1"/>
          </c:dLbls>
          <c:cat>
            <c:strRef>
              <c:f>Sheet2!$J$3:$J$23</c:f>
              <c:strCache>
                <c:ptCount val="21"/>
                <c:pt idx="0">
                  <c:v>Agro Engineering Works</c:v>
                </c:pt>
                <c:pt idx="1">
                  <c:v>Alam Plastic Industry</c:v>
                </c:pt>
                <c:pt idx="2">
                  <c:v>Annapurna Bakery Udhyog</c:v>
                </c:pt>
                <c:pt idx="3">
                  <c:v>Bhagawati Chiura Mill</c:v>
                </c:pt>
                <c:pt idx="4">
                  <c:v>Butwal Flour Mill</c:v>
                </c:pt>
                <c:pt idx="5">
                  <c:v>Honey Foods</c:v>
                </c:pt>
                <c:pt idx="6">
                  <c:v>Intertek</c:v>
                </c:pt>
                <c:pt idx="7">
                  <c:v>Jeetgadhi Rice Mill</c:v>
                </c:pt>
                <c:pt idx="8">
                  <c:v>Kohinoor Metal Udhyog</c:v>
                </c:pt>
                <c:pt idx="9">
                  <c:v>Lumbini Cable Industries</c:v>
                </c:pt>
                <c:pt idx="10">
                  <c:v>Mahakali Plastic Industry</c:v>
                </c:pt>
                <c:pt idx="11">
                  <c:v>Metal Cast</c:v>
                </c:pt>
                <c:pt idx="12">
                  <c:v>Mohini Hygiene Product</c:v>
                </c:pt>
                <c:pt idx="13">
                  <c:v>Nawa Nepal Plastic Industry</c:v>
                </c:pt>
                <c:pt idx="14">
                  <c:v>Nepal Blackgold and Allied Industry</c:v>
                </c:pt>
                <c:pt idx="15">
                  <c:v>Quality Roto Packaging</c:v>
                </c:pt>
                <c:pt idx="16">
                  <c:v>Shree Laxmi Rubber Products</c:v>
                </c:pt>
                <c:pt idx="17">
                  <c:v>Siddhibinayak Agro</c:v>
                </c:pt>
                <c:pt idx="18">
                  <c:v>Siddhibinayak Food Products</c:v>
                </c:pt>
                <c:pt idx="19">
                  <c:v>SR Steels</c:v>
                </c:pt>
                <c:pt idx="20">
                  <c:v>Sun Bricks Industry</c:v>
                </c:pt>
              </c:strCache>
            </c:strRef>
          </c:cat>
          <c:val>
            <c:numRef>
              <c:f>Sheet2!$N$3:$N$23</c:f>
              <c:numCache>
                <c:formatCode>0.00%</c:formatCode>
                <c:ptCount val="21"/>
                <c:pt idx="0">
                  <c:v>0.5</c:v>
                </c:pt>
                <c:pt idx="1">
                  <c:v>0</c:v>
                </c:pt>
                <c:pt idx="2">
                  <c:v>0.333333333333333</c:v>
                </c:pt>
                <c:pt idx="3">
                  <c:v>0.25</c:v>
                </c:pt>
                <c:pt idx="4">
                  <c:v>0.666666666666667</c:v>
                </c:pt>
                <c:pt idx="5">
                  <c:v>0.833333333333333</c:v>
                </c:pt>
                <c:pt idx="6">
                  <c:v>0</c:v>
                </c:pt>
                <c:pt idx="7">
                  <c:v>0</c:v>
                </c:pt>
                <c:pt idx="8">
                  <c:v>0</c:v>
                </c:pt>
                <c:pt idx="9">
                  <c:v>0</c:v>
                </c:pt>
                <c:pt idx="10">
                  <c:v>0</c:v>
                </c:pt>
                <c:pt idx="11">
                  <c:v>1</c:v>
                </c:pt>
                <c:pt idx="12">
                  <c:v>0</c:v>
                </c:pt>
                <c:pt idx="13">
                  <c:v>0.5</c:v>
                </c:pt>
                <c:pt idx="14">
                  <c:v>0</c:v>
                </c:pt>
                <c:pt idx="15">
                  <c:v>0.8</c:v>
                </c:pt>
                <c:pt idx="16">
                  <c:v>0</c:v>
                </c:pt>
                <c:pt idx="17">
                  <c:v>0</c:v>
                </c:pt>
                <c:pt idx="18">
                  <c:v>0.5</c:v>
                </c:pt>
                <c:pt idx="19">
                  <c:v>0.25</c:v>
                </c:pt>
                <c:pt idx="20">
                  <c:v>0.4</c:v>
                </c:pt>
              </c:numCache>
            </c:numRef>
          </c:val>
        </c:ser>
        <c:dLbls>
          <c:showLegendKey val="0"/>
          <c:showVal val="0"/>
          <c:showCatName val="0"/>
          <c:showSerName val="0"/>
          <c:showPercent val="0"/>
          <c:showBubbleSize val="0"/>
        </c:dLbls>
        <c:gapWidth val="219"/>
        <c:overlap val="-27"/>
        <c:axId val="1291040111"/>
        <c:axId val="1291040943"/>
      </c:barChart>
      <c:catAx>
        <c:axId val="12910401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50" b="0" i="0" u="none" strike="noStrike" kern="1200" baseline="0">
                <a:solidFill>
                  <a:schemeClr val="tx1"/>
                </a:solidFill>
                <a:latin typeface="+mn-lt"/>
                <a:ea typeface="+mn-ea"/>
                <a:cs typeface="+mn-cs"/>
              </a:defRPr>
            </a:pPr>
          </a:p>
        </c:txPr>
        <c:crossAx val="1291040943"/>
        <c:crosses val="autoZero"/>
        <c:auto val="1"/>
        <c:lblAlgn val="ctr"/>
        <c:lblOffset val="100"/>
        <c:noMultiLvlLbl val="0"/>
      </c:catAx>
      <c:valAx>
        <c:axId val="1291040943"/>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1050" b="0" i="0" u="none" strike="noStrike" kern="1200" baseline="0">
                <a:solidFill>
                  <a:schemeClr val="tx1"/>
                </a:solidFill>
                <a:latin typeface="+mn-lt"/>
                <a:ea typeface="+mn-ea"/>
                <a:cs typeface="+mn-cs"/>
              </a:defRPr>
            </a:pPr>
          </a:p>
        </c:txPr>
        <c:crossAx val="129104011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050">
          <a:solidFill>
            <a:schemeClr val="tx1"/>
          </a:solidFill>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60" b="0" i="0" u="none" strike="noStrike" kern="1200" spc="0" baseline="0">
                <a:solidFill>
                  <a:schemeClr val="tx1"/>
                </a:solidFill>
                <a:latin typeface="+mn-lt"/>
                <a:ea typeface="+mn-ea"/>
                <a:cs typeface="+mn-cs"/>
              </a:defRPr>
            </a:pPr>
            <a:r>
              <a:rPr lang="en-GB"/>
              <a:t>Individual Recommendations vs Implementation</a:t>
            </a:r>
            <a:endParaRPr lang="en-GB"/>
          </a:p>
        </c:rich>
      </c:tx>
      <c:layout/>
      <c:overlay val="0"/>
      <c:spPr>
        <a:noFill/>
        <a:ln>
          <a:noFill/>
        </a:ln>
        <a:effectLst/>
      </c:spPr>
    </c:title>
    <c:autoTitleDeleted val="0"/>
    <c:plotArea>
      <c:layout/>
      <c:barChart>
        <c:barDir val="col"/>
        <c:grouping val="clustered"/>
        <c:varyColors val="0"/>
        <c:ser>
          <c:idx val="0"/>
          <c:order val="0"/>
          <c:tx>
            <c:strRef>
              <c:f>Sheet2!$L$2</c:f>
              <c:strCache>
                <c:ptCount val="1"/>
                <c:pt idx="0">
                  <c:v>No. of Recommended Measures</c:v>
                </c:pt>
              </c:strCache>
            </c:strRef>
          </c:tx>
          <c:spPr>
            <a:solidFill>
              <a:schemeClr val="accent1"/>
            </a:solidFill>
            <a:ln>
              <a:noFill/>
            </a:ln>
            <a:effectLst/>
          </c:spPr>
          <c:invertIfNegative val="0"/>
          <c:dLbls>
            <c:delete val="1"/>
          </c:dLbls>
          <c:cat>
            <c:strRef>
              <c:f>Sheet2!$J$3:$J$23</c:f>
              <c:strCache>
                <c:ptCount val="21"/>
                <c:pt idx="0">
                  <c:v>Agro Engineering Works</c:v>
                </c:pt>
                <c:pt idx="1">
                  <c:v>Alam Plastic Industry</c:v>
                </c:pt>
                <c:pt idx="2">
                  <c:v>Annapurna Bakery Udhyog</c:v>
                </c:pt>
                <c:pt idx="3">
                  <c:v>Bhagawati Chiura Mill</c:v>
                </c:pt>
                <c:pt idx="4">
                  <c:v>Butwal Flour Mill</c:v>
                </c:pt>
                <c:pt idx="5">
                  <c:v>Honey Foods</c:v>
                </c:pt>
                <c:pt idx="6">
                  <c:v>Intertek</c:v>
                </c:pt>
                <c:pt idx="7">
                  <c:v>Jeetgadhi Rice Mill</c:v>
                </c:pt>
                <c:pt idx="8">
                  <c:v>Kohinoor Metal Udhyog</c:v>
                </c:pt>
                <c:pt idx="9">
                  <c:v>Lumbini Cable Industries</c:v>
                </c:pt>
                <c:pt idx="10">
                  <c:v>Mahakali Plastic Industry</c:v>
                </c:pt>
                <c:pt idx="11">
                  <c:v>Metal Cast</c:v>
                </c:pt>
                <c:pt idx="12">
                  <c:v>Mohini Hygiene Product</c:v>
                </c:pt>
                <c:pt idx="13">
                  <c:v>Nawa Nepal Plastic Industry</c:v>
                </c:pt>
                <c:pt idx="14">
                  <c:v>Nepal Blackgold and Allied Industry</c:v>
                </c:pt>
                <c:pt idx="15">
                  <c:v>Quality Roto Packaging</c:v>
                </c:pt>
                <c:pt idx="16">
                  <c:v>Shree Laxmi Rubber Products</c:v>
                </c:pt>
                <c:pt idx="17">
                  <c:v>Siddhibinayak Agro</c:v>
                </c:pt>
                <c:pt idx="18">
                  <c:v>Siddhibinayak Food Products</c:v>
                </c:pt>
                <c:pt idx="19">
                  <c:v>SR Steels</c:v>
                </c:pt>
                <c:pt idx="20">
                  <c:v>Sun Bricks Industry</c:v>
                </c:pt>
              </c:strCache>
            </c:strRef>
          </c:cat>
          <c:val>
            <c:numRef>
              <c:f>Sheet2!$L$3:$L$23</c:f>
              <c:numCache>
                <c:formatCode>General</c:formatCode>
                <c:ptCount val="21"/>
                <c:pt idx="0">
                  <c:v>4</c:v>
                </c:pt>
                <c:pt idx="1">
                  <c:v>3</c:v>
                </c:pt>
                <c:pt idx="2">
                  <c:v>3</c:v>
                </c:pt>
                <c:pt idx="3">
                  <c:v>4</c:v>
                </c:pt>
                <c:pt idx="4">
                  <c:v>3</c:v>
                </c:pt>
                <c:pt idx="5">
                  <c:v>6</c:v>
                </c:pt>
                <c:pt idx="6">
                  <c:v>1</c:v>
                </c:pt>
                <c:pt idx="7">
                  <c:v>2</c:v>
                </c:pt>
                <c:pt idx="8">
                  <c:v>3</c:v>
                </c:pt>
                <c:pt idx="9">
                  <c:v>2</c:v>
                </c:pt>
                <c:pt idx="10">
                  <c:v>4</c:v>
                </c:pt>
                <c:pt idx="11">
                  <c:v>2</c:v>
                </c:pt>
                <c:pt idx="12">
                  <c:v>3</c:v>
                </c:pt>
                <c:pt idx="13">
                  <c:v>2</c:v>
                </c:pt>
                <c:pt idx="14">
                  <c:v>3</c:v>
                </c:pt>
                <c:pt idx="15">
                  <c:v>5</c:v>
                </c:pt>
                <c:pt idx="16">
                  <c:v>2</c:v>
                </c:pt>
                <c:pt idx="17">
                  <c:v>2</c:v>
                </c:pt>
                <c:pt idx="18">
                  <c:v>6</c:v>
                </c:pt>
                <c:pt idx="19">
                  <c:v>4</c:v>
                </c:pt>
                <c:pt idx="20">
                  <c:v>5</c:v>
                </c:pt>
              </c:numCache>
            </c:numRef>
          </c:val>
        </c:ser>
        <c:ser>
          <c:idx val="1"/>
          <c:order val="1"/>
          <c:tx>
            <c:strRef>
              <c:f>Sheet2!$M$2</c:f>
              <c:strCache>
                <c:ptCount val="1"/>
                <c:pt idx="0">
                  <c:v>No. Implemented Measures</c:v>
                </c:pt>
              </c:strCache>
            </c:strRef>
          </c:tx>
          <c:spPr>
            <a:solidFill>
              <a:schemeClr val="accent2"/>
            </a:solidFill>
            <a:ln>
              <a:noFill/>
            </a:ln>
            <a:effectLst/>
          </c:spPr>
          <c:invertIfNegative val="0"/>
          <c:dLbls>
            <c:delete val="1"/>
          </c:dLbls>
          <c:cat>
            <c:strRef>
              <c:f>Sheet2!$J$3:$J$23</c:f>
              <c:strCache>
                <c:ptCount val="21"/>
                <c:pt idx="0">
                  <c:v>Agro Engineering Works</c:v>
                </c:pt>
                <c:pt idx="1">
                  <c:v>Alam Plastic Industry</c:v>
                </c:pt>
                <c:pt idx="2">
                  <c:v>Annapurna Bakery Udhyog</c:v>
                </c:pt>
                <c:pt idx="3">
                  <c:v>Bhagawati Chiura Mill</c:v>
                </c:pt>
                <c:pt idx="4">
                  <c:v>Butwal Flour Mill</c:v>
                </c:pt>
                <c:pt idx="5">
                  <c:v>Honey Foods</c:v>
                </c:pt>
                <c:pt idx="6">
                  <c:v>Intertek</c:v>
                </c:pt>
                <c:pt idx="7">
                  <c:v>Jeetgadhi Rice Mill</c:v>
                </c:pt>
                <c:pt idx="8">
                  <c:v>Kohinoor Metal Udhyog</c:v>
                </c:pt>
                <c:pt idx="9">
                  <c:v>Lumbini Cable Industries</c:v>
                </c:pt>
                <c:pt idx="10">
                  <c:v>Mahakali Plastic Industry</c:v>
                </c:pt>
                <c:pt idx="11">
                  <c:v>Metal Cast</c:v>
                </c:pt>
                <c:pt idx="12">
                  <c:v>Mohini Hygiene Product</c:v>
                </c:pt>
                <c:pt idx="13">
                  <c:v>Nawa Nepal Plastic Industry</c:v>
                </c:pt>
                <c:pt idx="14">
                  <c:v>Nepal Blackgold and Allied Industry</c:v>
                </c:pt>
                <c:pt idx="15">
                  <c:v>Quality Roto Packaging</c:v>
                </c:pt>
                <c:pt idx="16">
                  <c:v>Shree Laxmi Rubber Products</c:v>
                </c:pt>
                <c:pt idx="17">
                  <c:v>Siddhibinayak Agro</c:v>
                </c:pt>
                <c:pt idx="18">
                  <c:v>Siddhibinayak Food Products</c:v>
                </c:pt>
                <c:pt idx="19">
                  <c:v>SR Steels</c:v>
                </c:pt>
                <c:pt idx="20">
                  <c:v>Sun Bricks Industry</c:v>
                </c:pt>
              </c:strCache>
            </c:strRef>
          </c:cat>
          <c:val>
            <c:numRef>
              <c:f>Sheet2!$M$3:$M$23</c:f>
              <c:numCache>
                <c:formatCode>General</c:formatCode>
                <c:ptCount val="21"/>
                <c:pt idx="0">
                  <c:v>2</c:v>
                </c:pt>
                <c:pt idx="1">
                  <c:v>0</c:v>
                </c:pt>
                <c:pt idx="2">
                  <c:v>1</c:v>
                </c:pt>
                <c:pt idx="3">
                  <c:v>1</c:v>
                </c:pt>
                <c:pt idx="4">
                  <c:v>2</c:v>
                </c:pt>
                <c:pt idx="5">
                  <c:v>5</c:v>
                </c:pt>
                <c:pt idx="6">
                  <c:v>0</c:v>
                </c:pt>
                <c:pt idx="7">
                  <c:v>0</c:v>
                </c:pt>
                <c:pt idx="8">
                  <c:v>0</c:v>
                </c:pt>
                <c:pt idx="9">
                  <c:v>0</c:v>
                </c:pt>
                <c:pt idx="10">
                  <c:v>0</c:v>
                </c:pt>
                <c:pt idx="11">
                  <c:v>2</c:v>
                </c:pt>
                <c:pt idx="12">
                  <c:v>0</c:v>
                </c:pt>
                <c:pt idx="13">
                  <c:v>1</c:v>
                </c:pt>
                <c:pt idx="14">
                  <c:v>0</c:v>
                </c:pt>
                <c:pt idx="15">
                  <c:v>4</c:v>
                </c:pt>
                <c:pt idx="16">
                  <c:v>0</c:v>
                </c:pt>
                <c:pt idx="17">
                  <c:v>0</c:v>
                </c:pt>
                <c:pt idx="18">
                  <c:v>3</c:v>
                </c:pt>
                <c:pt idx="19">
                  <c:v>1</c:v>
                </c:pt>
                <c:pt idx="20">
                  <c:v>2</c:v>
                </c:pt>
              </c:numCache>
            </c:numRef>
          </c:val>
        </c:ser>
        <c:dLbls>
          <c:showLegendKey val="0"/>
          <c:showVal val="0"/>
          <c:showCatName val="0"/>
          <c:showSerName val="0"/>
          <c:showPercent val="0"/>
          <c:showBubbleSize val="0"/>
        </c:dLbls>
        <c:gapWidth val="219"/>
        <c:overlap val="-27"/>
        <c:axId val="1255330831"/>
        <c:axId val="1255330415"/>
      </c:barChart>
      <c:catAx>
        <c:axId val="12553308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50" b="0" i="0" u="none" strike="noStrike" kern="1200" baseline="0">
                <a:solidFill>
                  <a:schemeClr val="tx1"/>
                </a:solidFill>
                <a:latin typeface="+mn-lt"/>
                <a:ea typeface="+mn-ea"/>
                <a:cs typeface="+mn-cs"/>
              </a:defRPr>
            </a:pPr>
          </a:p>
        </c:txPr>
        <c:crossAx val="1255330415"/>
        <c:crosses val="autoZero"/>
        <c:auto val="1"/>
        <c:lblAlgn val="ctr"/>
        <c:lblOffset val="100"/>
        <c:noMultiLvlLbl val="0"/>
      </c:catAx>
      <c:valAx>
        <c:axId val="12553304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50" b="0" i="0" u="none" strike="noStrike" kern="1200" baseline="0">
                    <a:solidFill>
                      <a:schemeClr val="tx1"/>
                    </a:solidFill>
                    <a:latin typeface="+mn-lt"/>
                    <a:ea typeface="+mn-ea"/>
                    <a:cs typeface="+mn-cs"/>
                  </a:defRPr>
                </a:pPr>
                <a:r>
                  <a:rPr lang="en-GB"/>
                  <a:t>No. of EE Measures</a:t>
                </a:r>
                <a:endParaRPr lang="en-GB"/>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50" b="0" i="0" u="none" strike="noStrike" kern="1200" baseline="0">
                <a:solidFill>
                  <a:schemeClr val="tx1"/>
                </a:solidFill>
                <a:latin typeface="+mn-lt"/>
                <a:ea typeface="+mn-ea"/>
                <a:cs typeface="+mn-cs"/>
              </a:defRPr>
            </a:pPr>
          </a:p>
        </c:txPr>
        <c:crossAx val="1255330831"/>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1050" b="0" i="0" u="none" strike="noStrike" kern="1200" baseline="0">
              <a:solidFill>
                <a:schemeClr val="tx1"/>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050">
          <a:solidFill>
            <a:schemeClr val="tx1"/>
          </a:solidFill>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9DFE54-79F1-48F7-AD6D-9B3060EBCED0}">
  <ds:schemaRefs/>
</ds:datastoreItem>
</file>

<file path=docProps/app.xml><?xml version="1.0" encoding="utf-8"?>
<Properties xmlns="http://schemas.openxmlformats.org/officeDocument/2006/extended-properties" xmlns:vt="http://schemas.openxmlformats.org/officeDocument/2006/docPropsVTypes">
  <Template>Normal</Template>
  <Company>Windows User</Company>
  <Pages>6</Pages>
  <Words>587</Words>
  <Characters>3348</Characters>
  <Lines>27</Lines>
  <Paragraphs>7</Paragraphs>
  <TotalTime>12</TotalTime>
  <ScaleCrop>false</ScaleCrop>
  <LinksUpToDate>false</LinksUpToDate>
  <CharactersWithSpaces>3928</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2017-10-24T06:02:00Z</dcterms:created>
  <dc:creator>lalit</dc:creator>
  <cp:lastModifiedBy>rone somadder</cp:lastModifiedBy>
  <cp:lastPrinted>2023-01-16T05:19:00Z</cp:lastPrinted>
  <dcterms:modified xsi:type="dcterms:W3CDTF">2024-05-17T18:50:16Z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2057-12.2.0.16909</vt:lpwstr>
  </property>
  <property fmtid="{D5CDD505-2E9C-101B-9397-08002B2CF9AE}" pid="3" name="ICV">
    <vt:lpwstr>05F7131FCA9A42769ECF7DF84C6A5FAB_13</vt:lpwstr>
  </property>
</Properties>
</file>