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B19" w:rsidRDefault="00D91B19" w:rsidP="00D91B19">
      <w:pPr>
        <w:jc w:val="center"/>
        <w:rPr>
          <w:rFonts w:ascii="Times New Roman" w:hAnsi="Times New Roman" w:cs="Times New Roman"/>
          <w:b/>
          <w:sz w:val="32"/>
          <w:szCs w:val="32"/>
        </w:rPr>
      </w:pPr>
      <w:r w:rsidRPr="00D91B19">
        <w:rPr>
          <w:rFonts w:ascii="Times New Roman" w:hAnsi="Times New Roman" w:cs="Times New Roman"/>
          <w:b/>
          <w:sz w:val="32"/>
          <w:szCs w:val="32"/>
        </w:rPr>
        <w:t>A STUDY ON EMPLOYEE ENGAGEMENT</w:t>
      </w:r>
    </w:p>
    <w:p w:rsidR="00F42B38" w:rsidRDefault="00D91B19" w:rsidP="00D91B19">
      <w:pPr>
        <w:tabs>
          <w:tab w:val="left" w:pos="3982"/>
        </w:tabs>
        <w:jc w:val="center"/>
        <w:rPr>
          <w:rFonts w:ascii="Times New Roman" w:hAnsi="Times New Roman" w:cs="Times New Roman"/>
          <w:b/>
          <w:sz w:val="28"/>
          <w:szCs w:val="28"/>
        </w:rPr>
      </w:pPr>
      <w:r w:rsidRPr="00D91B19">
        <w:rPr>
          <w:rFonts w:ascii="Times New Roman" w:hAnsi="Times New Roman" w:cs="Times New Roman"/>
          <w:b/>
          <w:sz w:val="28"/>
          <w:szCs w:val="28"/>
        </w:rPr>
        <w:t>Dr.P.SHALINI</w:t>
      </w:r>
      <w:r w:rsidRPr="00D91B19">
        <w:rPr>
          <w:rFonts w:ascii="Times New Roman" w:hAnsi="Times New Roman" w:cs="Times New Roman"/>
          <w:b/>
          <w:sz w:val="28"/>
          <w:szCs w:val="28"/>
          <w:vertAlign w:val="superscript"/>
        </w:rPr>
        <w:t>1</w:t>
      </w:r>
      <w:r w:rsidRPr="00D91B19">
        <w:rPr>
          <w:rFonts w:ascii="Times New Roman" w:hAnsi="Times New Roman" w:cs="Times New Roman"/>
          <w:b/>
          <w:sz w:val="28"/>
          <w:szCs w:val="28"/>
        </w:rPr>
        <w:t xml:space="preserve"> EVAANS EDWARD S</w:t>
      </w:r>
      <w:r w:rsidRPr="00D91B19">
        <w:rPr>
          <w:rFonts w:ascii="Times New Roman" w:hAnsi="Times New Roman" w:cs="Times New Roman"/>
          <w:b/>
          <w:sz w:val="28"/>
          <w:szCs w:val="28"/>
          <w:vertAlign w:val="superscript"/>
        </w:rPr>
        <w:t>2</w:t>
      </w:r>
    </w:p>
    <w:p w:rsidR="00D91B19" w:rsidRPr="00C338A2" w:rsidRDefault="00D91B19" w:rsidP="00C338A2">
      <w:pPr>
        <w:spacing w:line="240" w:lineRule="auto"/>
        <w:jc w:val="center"/>
        <w:rPr>
          <w:rFonts w:ascii="Times New Roman" w:hAnsi="Times New Roman" w:cs="Times New Roman"/>
          <w:b/>
          <w:i/>
        </w:rPr>
      </w:pPr>
      <w:r w:rsidRPr="00C338A2">
        <w:rPr>
          <w:rFonts w:ascii="Times New Roman" w:hAnsi="Times New Roman" w:cs="Times New Roman"/>
          <w:b/>
          <w:i/>
          <w:vertAlign w:val="superscript"/>
        </w:rPr>
        <w:t>1</w:t>
      </w:r>
      <w:r w:rsidRPr="00C338A2">
        <w:rPr>
          <w:rFonts w:ascii="Times New Roman" w:hAnsi="Times New Roman" w:cs="Times New Roman"/>
          <w:b/>
          <w:i/>
        </w:rPr>
        <w:t>PG Assistant Professor Dept. of Management Studies, Panimalar Engineering College, Chennai.</w:t>
      </w:r>
    </w:p>
    <w:p w:rsidR="00D91B19" w:rsidRPr="00C338A2" w:rsidRDefault="00D91B19" w:rsidP="00C338A2">
      <w:pPr>
        <w:spacing w:line="240" w:lineRule="auto"/>
        <w:jc w:val="center"/>
        <w:rPr>
          <w:rFonts w:ascii="Times New Roman" w:hAnsi="Times New Roman" w:cs="Times New Roman"/>
          <w:b/>
          <w:i/>
        </w:rPr>
      </w:pPr>
      <w:r w:rsidRPr="00C338A2">
        <w:rPr>
          <w:rFonts w:ascii="Times New Roman" w:hAnsi="Times New Roman" w:cs="Times New Roman"/>
          <w:b/>
          <w:i/>
          <w:vertAlign w:val="superscript"/>
        </w:rPr>
        <w:t>2</w:t>
      </w:r>
      <w:r w:rsidRPr="00C338A2">
        <w:rPr>
          <w:rFonts w:ascii="Times New Roman" w:hAnsi="Times New Roman" w:cs="Times New Roman"/>
          <w:b/>
          <w:i/>
        </w:rPr>
        <w:t>PG Student Dept. of Management Studies, Panimalar Engineering College, Chennai.</w:t>
      </w:r>
    </w:p>
    <w:p w:rsidR="00C338A2" w:rsidRDefault="00C338A2" w:rsidP="00C338A2">
      <w:pPr>
        <w:tabs>
          <w:tab w:val="left" w:pos="3982"/>
        </w:tabs>
        <w:jc w:val="both"/>
        <w:rPr>
          <w:rFonts w:ascii="Times New Roman" w:hAnsi="Times New Roman" w:cs="Times New Roman"/>
          <w:b/>
          <w:sz w:val="24"/>
          <w:szCs w:val="24"/>
        </w:rPr>
      </w:pPr>
      <w:r w:rsidRPr="00C338A2">
        <w:rPr>
          <w:rFonts w:ascii="Times New Roman" w:hAnsi="Times New Roman" w:cs="Times New Roman"/>
          <w:b/>
          <w:i/>
          <w:sz w:val="24"/>
          <w:szCs w:val="24"/>
        </w:rPr>
        <w:t>Abstract -</w:t>
      </w:r>
      <w:r w:rsidRPr="00C338A2">
        <w:rPr>
          <w:rFonts w:ascii="Times New Roman" w:hAnsi="Times New Roman" w:cs="Times New Roman"/>
          <w:b/>
          <w:sz w:val="24"/>
          <w:szCs w:val="24"/>
        </w:rPr>
        <w:t xml:space="preserve"> Employee engagement has emerged as a critical factor influencing organizational success, productivity, and sustainability in today's dynamic business landscape. This research delves into the context of Samvardhana Motherson Reflectec (SMR), aiming to understand the dynamics of employee engagement within the organization. Through a comprehensive literature review, this study examines the conceptual underpinnings of employee engagement, its dimensions, and its impact on organizational outcomes. Utilizing a mixed-methods approach, including surveys, interviews, and observational data, the research explores the current state of employee engagement at SMR, identifying key drivers and barriers. Furthermore, the study investigates the strategies and initiatives implemented by SMR to foster employee engagement and enhance organizational performance. By synthesizing empirical findings with theoretical insights, this research contributes to the growing body of knowledge on employee engagement and provides practical recommendations for SMR and similar organizations seeking to optimize their workforce engagement strategies.</w:t>
      </w:r>
    </w:p>
    <w:p w:rsidR="00C338A2" w:rsidRDefault="00C338A2" w:rsidP="00C338A2">
      <w:pPr>
        <w:rPr>
          <w:rFonts w:ascii="Times New Roman" w:hAnsi="Times New Roman" w:cs="Times New Roman"/>
          <w:b/>
          <w:sz w:val="24"/>
          <w:szCs w:val="24"/>
        </w:rPr>
      </w:pPr>
      <w:r w:rsidRPr="00C338A2">
        <w:rPr>
          <w:rFonts w:ascii="Times New Roman" w:hAnsi="Times New Roman" w:cs="Times New Roman"/>
          <w:b/>
          <w:sz w:val="24"/>
          <w:szCs w:val="24"/>
        </w:rPr>
        <w:t>Keywords: Employee Engagement, Employee Performance, Organisational Performance.</w:t>
      </w:r>
    </w:p>
    <w:p w:rsidR="00C338A2" w:rsidRDefault="00C338A2" w:rsidP="00C338A2">
      <w:pPr>
        <w:pStyle w:val="ListParagraph"/>
        <w:numPr>
          <w:ilvl w:val="0"/>
          <w:numId w:val="1"/>
        </w:numPr>
        <w:rPr>
          <w:rFonts w:ascii="Times New Roman" w:hAnsi="Times New Roman" w:cs="Times New Roman"/>
          <w:b/>
          <w:sz w:val="24"/>
          <w:szCs w:val="24"/>
        </w:rPr>
      </w:pPr>
      <w:r w:rsidRPr="00C338A2">
        <w:rPr>
          <w:rFonts w:ascii="Times New Roman" w:hAnsi="Times New Roman" w:cs="Times New Roman"/>
          <w:b/>
          <w:sz w:val="24"/>
          <w:szCs w:val="24"/>
        </w:rPr>
        <w:t>INTRODUCTION</w:t>
      </w:r>
    </w:p>
    <w:p w:rsidR="00C338A2" w:rsidRDefault="00C338A2" w:rsidP="00C338A2">
      <w:pPr>
        <w:jc w:val="both"/>
        <w:rPr>
          <w:rFonts w:ascii="Times New Roman" w:hAnsi="Times New Roman" w:cs="Times New Roman"/>
          <w:color w:val="0D0D0D"/>
          <w:sz w:val="24"/>
          <w:szCs w:val="24"/>
          <w:shd w:val="clear" w:color="auto" w:fill="FFFFFF"/>
        </w:rPr>
      </w:pPr>
      <w:r w:rsidRPr="00B6360F">
        <w:rPr>
          <w:rFonts w:ascii="Times New Roman" w:hAnsi="Times New Roman" w:cs="Times New Roman"/>
          <w:color w:val="0D0D0D"/>
          <w:sz w:val="24"/>
          <w:szCs w:val="24"/>
          <w:shd w:val="clear" w:color="auto" w:fill="FFFFFF"/>
        </w:rPr>
        <w:t>Employee engagement stands as a pivotal driver of organizational success, influencing productivity, innovation, and overall workplace culture. In today's dynamic business landscape, where talent retention and performance are paramount, fostering a culture of engagement is not just desirable but imperative. This project delves into the realm of employee engagement within Samvardhana</w:t>
      </w:r>
      <w:r>
        <w:rPr>
          <w:rFonts w:ascii="Times New Roman" w:hAnsi="Times New Roman" w:cs="Times New Roman"/>
          <w:color w:val="0D0D0D"/>
          <w:sz w:val="24"/>
          <w:szCs w:val="24"/>
          <w:shd w:val="clear" w:color="auto" w:fill="FFFFFF"/>
        </w:rPr>
        <w:t xml:space="preserve"> </w:t>
      </w:r>
      <w:r w:rsidRPr="00B6360F">
        <w:rPr>
          <w:rFonts w:ascii="Times New Roman" w:hAnsi="Times New Roman" w:cs="Times New Roman"/>
          <w:color w:val="0D0D0D"/>
          <w:sz w:val="24"/>
          <w:szCs w:val="24"/>
          <w:shd w:val="clear" w:color="auto" w:fill="FFFFFF"/>
        </w:rPr>
        <w:t>Motherson</w:t>
      </w:r>
      <w:r>
        <w:rPr>
          <w:rFonts w:ascii="Times New Roman" w:hAnsi="Times New Roman" w:cs="Times New Roman"/>
          <w:color w:val="0D0D0D"/>
          <w:sz w:val="24"/>
          <w:szCs w:val="24"/>
          <w:shd w:val="clear" w:color="auto" w:fill="FFFFFF"/>
        </w:rPr>
        <w:t xml:space="preserve"> </w:t>
      </w:r>
      <w:r w:rsidRPr="00B6360F">
        <w:rPr>
          <w:rFonts w:ascii="Times New Roman" w:hAnsi="Times New Roman" w:cs="Times New Roman"/>
          <w:color w:val="0D0D0D"/>
          <w:sz w:val="24"/>
          <w:szCs w:val="24"/>
          <w:shd w:val="clear" w:color="auto" w:fill="FFFFFF"/>
        </w:rPr>
        <w:t>Reflectec Limited (SMR), a leading global automotive supplier renowned for its commitment to innovation and excellence.</w:t>
      </w:r>
      <w:r>
        <w:rPr>
          <w:rFonts w:ascii="Times New Roman" w:hAnsi="Times New Roman" w:cs="Times New Roman"/>
          <w:color w:val="0D0D0D"/>
          <w:sz w:val="24"/>
          <w:szCs w:val="24"/>
          <w:shd w:val="clear" w:color="auto" w:fill="FFFFFF"/>
        </w:rPr>
        <w:t xml:space="preserve"> </w:t>
      </w:r>
      <w:r w:rsidRPr="00B6360F">
        <w:rPr>
          <w:rFonts w:ascii="Times New Roman" w:hAnsi="Times New Roman" w:cs="Times New Roman"/>
          <w:color w:val="0D0D0D"/>
          <w:sz w:val="24"/>
          <w:szCs w:val="24"/>
          <w:shd w:val="clear" w:color="auto" w:fill="FFFFFF"/>
        </w:rPr>
        <w:t>Established in 1977, SMR has evolved into a key player in the automotive industry, specializing in the manufacturing of exterior mirrors and automotive vision systems. With a presence spanning across continents and a workforce comprising diverse talents, SMR has positioned itself as a pioneer in its field, driven by a culture of continuous improvement and customer-centricity.</w:t>
      </w:r>
      <w:r>
        <w:rPr>
          <w:rFonts w:ascii="Times New Roman" w:hAnsi="Times New Roman" w:cs="Times New Roman"/>
          <w:color w:val="0D0D0D"/>
          <w:sz w:val="24"/>
          <w:szCs w:val="24"/>
          <w:shd w:val="clear" w:color="auto" w:fill="FFFFFF"/>
        </w:rPr>
        <w:t xml:space="preserve"> </w:t>
      </w:r>
      <w:r w:rsidRPr="00B6360F">
        <w:rPr>
          <w:rFonts w:ascii="Times New Roman" w:hAnsi="Times New Roman" w:cs="Times New Roman"/>
          <w:color w:val="0D0D0D"/>
          <w:sz w:val="24"/>
          <w:szCs w:val="24"/>
          <w:shd w:val="clear" w:color="auto" w:fill="FFFFFF"/>
        </w:rPr>
        <w:t>This project seeks to understand the current state of employee engagement within SMR and explore strategies to further cultivate a culture of engagement, empowerment, and fulfillment among its employees. By examining the unique dynamics, challenges, and opportunities within SMR, we aim to provide actionable insights and recommendations to drive sustainable improvements in employee engagement.</w:t>
      </w:r>
      <w:r>
        <w:rPr>
          <w:rFonts w:ascii="Times New Roman" w:hAnsi="Times New Roman" w:cs="Times New Roman"/>
          <w:color w:val="0D0D0D"/>
          <w:sz w:val="24"/>
          <w:szCs w:val="24"/>
          <w:shd w:val="clear" w:color="auto" w:fill="FFFFFF"/>
        </w:rPr>
        <w:t xml:space="preserve"> </w:t>
      </w:r>
      <w:r w:rsidRPr="00B6360F">
        <w:rPr>
          <w:rFonts w:ascii="Times New Roman" w:hAnsi="Times New Roman" w:cs="Times New Roman"/>
          <w:color w:val="0D0D0D"/>
          <w:sz w:val="24"/>
          <w:szCs w:val="24"/>
          <w:shd w:val="clear" w:color="auto" w:fill="FFFFFF"/>
        </w:rPr>
        <w:t xml:space="preserve">Furthermore, we will leverage a combination of quantitative and qualitative </w:t>
      </w:r>
      <w:r w:rsidRPr="00B6360F">
        <w:rPr>
          <w:rFonts w:ascii="Times New Roman" w:hAnsi="Times New Roman" w:cs="Times New Roman"/>
          <w:color w:val="0D0D0D"/>
          <w:sz w:val="24"/>
          <w:szCs w:val="24"/>
          <w:shd w:val="clear" w:color="auto" w:fill="FFFFFF"/>
        </w:rPr>
        <w:lastRenderedPageBreak/>
        <w:t xml:space="preserve">research methods, including surveys, interviews, and organizational assessments, to gain a comprehensive understanding of the drivers and barriers to employee engagement within SMR. </w:t>
      </w:r>
    </w:p>
    <w:p w:rsidR="00C338A2" w:rsidRPr="00C338A2" w:rsidRDefault="00C338A2" w:rsidP="00C338A2">
      <w:pPr>
        <w:pStyle w:val="ListParagraph"/>
        <w:numPr>
          <w:ilvl w:val="0"/>
          <w:numId w:val="1"/>
        </w:numPr>
        <w:spacing w:line="360" w:lineRule="auto"/>
        <w:jc w:val="both"/>
        <w:rPr>
          <w:rFonts w:ascii="Times New Roman" w:hAnsi="Times New Roman" w:cs="Times New Roman"/>
          <w:b/>
          <w:color w:val="0D0D0D"/>
          <w:sz w:val="24"/>
          <w:szCs w:val="24"/>
          <w:shd w:val="clear" w:color="auto" w:fill="FFFFFF"/>
        </w:rPr>
      </w:pPr>
      <w:r w:rsidRPr="00C338A2">
        <w:rPr>
          <w:rFonts w:ascii="Times New Roman" w:hAnsi="Times New Roman" w:cs="Times New Roman"/>
          <w:b/>
          <w:color w:val="0D0D0D"/>
          <w:sz w:val="24"/>
          <w:szCs w:val="24"/>
          <w:shd w:val="clear" w:color="auto" w:fill="FFFFFF"/>
        </w:rPr>
        <w:t>REVIEW OF LITERATURE</w:t>
      </w:r>
    </w:p>
    <w:p w:rsidR="00C338A2" w:rsidRPr="00C338A2" w:rsidRDefault="00C338A2" w:rsidP="00C338A2">
      <w:pPr>
        <w:pStyle w:val="ListParagraph"/>
        <w:numPr>
          <w:ilvl w:val="0"/>
          <w:numId w:val="2"/>
        </w:numPr>
        <w:jc w:val="both"/>
        <w:rPr>
          <w:rFonts w:ascii="Times New Roman" w:hAnsi="Times New Roman" w:cs="Times New Roman"/>
          <w:color w:val="0D0D0D"/>
          <w:sz w:val="24"/>
          <w:szCs w:val="24"/>
          <w:shd w:val="clear" w:color="auto" w:fill="FFFFFF"/>
        </w:rPr>
      </w:pPr>
      <w:r w:rsidRPr="00C338A2">
        <w:rPr>
          <w:rFonts w:ascii="Times New Roman" w:hAnsi="Times New Roman" w:cs="Times New Roman"/>
          <w:b/>
          <w:bCs/>
          <w:sz w:val="24"/>
          <w:szCs w:val="24"/>
        </w:rPr>
        <w:t xml:space="preserve">Ms.Ann Starbæk Bager and John G. McClellan (2023) </w:t>
      </w:r>
      <w:r w:rsidRPr="00C338A2">
        <w:rPr>
          <w:rFonts w:ascii="Times New Roman" w:hAnsi="Times New Roman" w:cs="Times New Roman"/>
          <w:color w:val="0D0D0D"/>
          <w:sz w:val="24"/>
          <w:szCs w:val="24"/>
          <w:shd w:val="clear" w:color="auto" w:fill="FFFFFF"/>
        </w:rPr>
        <w:t>This chapter advocates for organizational small storymaking as a tool to foster open and sustainable work environments. It emphasizes the continuous (re)constitution of organizations through everyday discursive practices. By focusing on the small stories circulating among employees, leaders can invite marginalized voices into organizing processes, creating and managing tensions between top-down and bottom-up dynamics. Integrating leadership communication with storymaking processes enables leaders to address diverse narratives, promoting transparency, inclusivity, ethics, and sustainability. Through this approach, leaders can navigate the complexities of organizational life, promote diversity, and cultivate more egalitarian practices for organizational improvement.</w:t>
      </w:r>
    </w:p>
    <w:p w:rsidR="00C338A2" w:rsidRPr="00C338A2" w:rsidRDefault="00C338A2" w:rsidP="00C338A2">
      <w:pPr>
        <w:pStyle w:val="ListParagraph"/>
        <w:numPr>
          <w:ilvl w:val="0"/>
          <w:numId w:val="2"/>
        </w:numPr>
        <w:jc w:val="both"/>
        <w:rPr>
          <w:rFonts w:ascii="Times New Roman" w:hAnsi="Times New Roman" w:cs="Times New Roman"/>
          <w:color w:val="0D0D0D"/>
          <w:sz w:val="24"/>
          <w:szCs w:val="24"/>
          <w:shd w:val="clear" w:color="auto" w:fill="FFFFFF"/>
        </w:rPr>
      </w:pPr>
      <w:r w:rsidRPr="00C338A2">
        <w:rPr>
          <w:rFonts w:ascii="Times New Roman" w:hAnsi="Times New Roman" w:cs="Times New Roman"/>
          <w:b/>
          <w:bCs/>
          <w:sz w:val="24"/>
          <w:szCs w:val="24"/>
        </w:rPr>
        <w:t xml:space="preserve">Mr.Alan M.Saks(2022) </w:t>
      </w:r>
      <w:r w:rsidRPr="00C338A2">
        <w:rPr>
          <w:rFonts w:ascii="Times New Roman" w:hAnsi="Times New Roman" w:cs="Times New Roman"/>
          <w:color w:val="0D0D0D"/>
          <w:sz w:val="24"/>
          <w:szCs w:val="24"/>
          <w:shd w:val="clear" w:color="auto" w:fill="FFFFFF"/>
        </w:rPr>
        <w:t>Research has established the positive relationship between HRM practices/systems and employee engagement, yet specific practices and mechanisms remain unclear. Addressing this, I present a model of caring HRM and engagement, drawing from engagement, organizational climate, and strategic HRM literature. The model posits that a caring HRM system fosters an organizational climate of employee care, prompting reciprocal care for the organization and heightened engagement. This framework offers directions for future research and practice, introducing the concept of caring HRM and a climate of employee concern to engagement literature.</w:t>
      </w:r>
    </w:p>
    <w:p w:rsidR="00C338A2" w:rsidRPr="00C338A2" w:rsidRDefault="00C338A2" w:rsidP="00C338A2">
      <w:pPr>
        <w:pStyle w:val="ListParagraph"/>
        <w:numPr>
          <w:ilvl w:val="0"/>
          <w:numId w:val="2"/>
        </w:numPr>
        <w:jc w:val="both"/>
        <w:rPr>
          <w:rFonts w:ascii="Times New Roman" w:hAnsi="Times New Roman" w:cs="Times New Roman"/>
          <w:b/>
          <w:bCs/>
          <w:sz w:val="24"/>
          <w:szCs w:val="24"/>
        </w:rPr>
      </w:pPr>
      <w:r w:rsidRPr="00C338A2">
        <w:rPr>
          <w:rFonts w:ascii="Times New Roman" w:hAnsi="Times New Roman" w:cs="Times New Roman"/>
          <w:b/>
          <w:bCs/>
          <w:sz w:val="24"/>
          <w:szCs w:val="24"/>
        </w:rPr>
        <w:t xml:space="preserve">Mr. D. Asokk, AllampradhuGudda(2021) </w:t>
      </w:r>
      <w:r w:rsidRPr="00C338A2">
        <w:rPr>
          <w:rFonts w:ascii="Times New Roman" w:hAnsi="Times New Roman" w:cs="Times New Roman"/>
          <w:color w:val="0D0D0D"/>
          <w:sz w:val="24"/>
          <w:szCs w:val="24"/>
          <w:shd w:val="clear" w:color="auto" w:fill="FFFFFF"/>
        </w:rPr>
        <w:t>Worker participation in decision-making is crucial for business success, impacting quality and competitiveness. Engaging workers activates corporate mechanisms, fostering emotional and physical involvement in group settings, leading to volunteerism and collective responsibility. Rapid worker engagement in decision-making cultivates a healthy workplace, enhancing dedication, happiness, and customer satisfaction, bolstering organizational and community morale. The paper advocates for providing workers with necessary skills and training to foster creativity and innovation, thereby enhancing company competitiveness. It aims to assess how employee engagement influences corporate success and how corporate engagement regulates corporate social responsibility and productivity.</w:t>
      </w:r>
    </w:p>
    <w:p w:rsidR="00C338A2" w:rsidRPr="00C338A2" w:rsidRDefault="00C338A2" w:rsidP="00C338A2">
      <w:pPr>
        <w:pStyle w:val="ListParagraph"/>
        <w:numPr>
          <w:ilvl w:val="0"/>
          <w:numId w:val="2"/>
        </w:numPr>
        <w:jc w:val="both"/>
        <w:rPr>
          <w:rFonts w:ascii="Times New Roman" w:hAnsi="Times New Roman" w:cs="Times New Roman"/>
          <w:color w:val="0D0D0D"/>
          <w:sz w:val="24"/>
          <w:szCs w:val="24"/>
          <w:shd w:val="clear" w:color="auto" w:fill="FFFFFF"/>
        </w:rPr>
      </w:pPr>
      <w:r w:rsidRPr="00C338A2">
        <w:rPr>
          <w:rFonts w:ascii="Times New Roman" w:hAnsi="Times New Roman" w:cs="Times New Roman"/>
          <w:b/>
          <w:bCs/>
          <w:sz w:val="24"/>
          <w:szCs w:val="24"/>
        </w:rPr>
        <w:t xml:space="preserve">Ms. Nisha Chanana, Sangeeta(2020) </w:t>
      </w:r>
      <w:r w:rsidRPr="00C338A2">
        <w:rPr>
          <w:rFonts w:ascii="Times New Roman" w:hAnsi="Times New Roman" w:cs="Times New Roman"/>
          <w:color w:val="0D0D0D"/>
          <w:sz w:val="24"/>
          <w:szCs w:val="24"/>
          <w:shd w:val="clear" w:color="auto" w:fill="FFFFFF"/>
        </w:rPr>
        <w:t>Amid the COVID-19 pandemic, employee engagement has become a top priority for organizations due to lockdown measures. This paper aims to assess employee engagement strategies adopted by various companies during this crisis. Organizations are implementing innovative approaches such as online family engagement, virtual learning, team building activities, webinars, and virtual meetings to keep employees engaged. These efforts foster commitment, motivation, and skill development among employees while working remotely. Companies investing in such engagement activities are witnessing enhanced employee morale and organizational resilience amidst the challenges posed by the pandemic.</w:t>
      </w:r>
    </w:p>
    <w:p w:rsidR="00C338A2" w:rsidRPr="00C338A2" w:rsidRDefault="00C338A2" w:rsidP="00C338A2">
      <w:pPr>
        <w:pStyle w:val="ListParagraph"/>
        <w:numPr>
          <w:ilvl w:val="0"/>
          <w:numId w:val="2"/>
        </w:numPr>
        <w:jc w:val="both"/>
        <w:rPr>
          <w:rFonts w:ascii="Times New Roman" w:hAnsi="Times New Roman" w:cs="Times New Roman"/>
          <w:b/>
          <w:bCs/>
          <w:sz w:val="24"/>
          <w:szCs w:val="24"/>
        </w:rPr>
      </w:pPr>
      <w:r w:rsidRPr="00C338A2">
        <w:rPr>
          <w:rFonts w:ascii="Times New Roman" w:hAnsi="Times New Roman" w:cs="Times New Roman"/>
          <w:b/>
          <w:bCs/>
          <w:sz w:val="24"/>
          <w:szCs w:val="24"/>
        </w:rPr>
        <w:lastRenderedPageBreak/>
        <w:t xml:space="preserve">Mr. Romero-Fernandez(2020) </w:t>
      </w:r>
      <w:r w:rsidRPr="00C338A2">
        <w:rPr>
          <w:rFonts w:ascii="Times New Roman" w:hAnsi="Times New Roman" w:cs="Times New Roman"/>
          <w:sz w:val="24"/>
          <w:szCs w:val="24"/>
        </w:rPr>
        <w:t>Faced with the need to develop more responsible models of human resource management (HRM), the aim of this research is to develop a measurement instrument that allows the systematic assessment of sustainable HRM systems. The research provides a comprehensive framework of analysis for evaluating HRM sustainability by relying on the sustainability approach. The article proposes an evaluation of sustainable HRM systems per their balanced application of corporate social responsibility (CSR) principles. The research identifies the different CSR dimensions that characterize sustainable HRM systems, creates the measurement instrument, and theoretically—through a Delphi study—and empirically validates this measure on a sample of European firms</w:t>
      </w:r>
      <w:r>
        <w:t>.</w:t>
      </w:r>
    </w:p>
    <w:p w:rsidR="00C338A2" w:rsidRPr="00C338A2" w:rsidRDefault="00C338A2" w:rsidP="00C338A2">
      <w:pPr>
        <w:pStyle w:val="ListParagraph"/>
        <w:numPr>
          <w:ilvl w:val="0"/>
          <w:numId w:val="2"/>
        </w:numPr>
        <w:jc w:val="both"/>
        <w:rPr>
          <w:rFonts w:ascii="Times New Roman" w:hAnsi="Times New Roman" w:cs="Times New Roman"/>
          <w:sz w:val="24"/>
          <w:szCs w:val="24"/>
        </w:rPr>
      </w:pPr>
      <w:r w:rsidRPr="00C338A2">
        <w:rPr>
          <w:rFonts w:ascii="Times New Roman" w:hAnsi="Times New Roman" w:cs="Times New Roman"/>
          <w:b/>
          <w:bCs/>
          <w:sz w:val="24"/>
          <w:szCs w:val="24"/>
        </w:rPr>
        <w:t xml:space="preserve">Ms.Laura  L. Lemon(2020) </w:t>
      </w:r>
      <w:r w:rsidRPr="00C338A2">
        <w:rPr>
          <w:rFonts w:ascii="Times New Roman" w:hAnsi="Times New Roman" w:cs="Times New Roman"/>
          <w:sz w:val="24"/>
          <w:szCs w:val="24"/>
        </w:rPr>
        <w:t>This study sought to understand the lived experiences of employees by taking a co-creational approach to examine how employees make meaning of employee engagement. Phenomenological interviews (n = 32) revealed that engagement starts with dialogue supported by active listening. Formal internal communication emerged from the data as a contributor to meaning-making, but not to the extent the previous literature would suggest. Dialogic interactions carried more weight in constructing employee engagement. Thus, the findings demonstrate that the meaning of employee engagement is in fact a paradoxical balancing act between co-creational and functionalistic approaches, offering an alternative theoretical understanding of how employees make meaning of their engagement experiences.</w:t>
      </w:r>
    </w:p>
    <w:p w:rsidR="00C338A2" w:rsidRPr="00C338A2" w:rsidRDefault="00C338A2" w:rsidP="00C338A2">
      <w:pPr>
        <w:pStyle w:val="ListParagraph"/>
        <w:numPr>
          <w:ilvl w:val="0"/>
          <w:numId w:val="2"/>
        </w:numPr>
        <w:jc w:val="both"/>
        <w:rPr>
          <w:rFonts w:ascii="Times New Roman" w:hAnsi="Times New Roman" w:cs="Times New Roman"/>
          <w:sz w:val="24"/>
          <w:szCs w:val="24"/>
        </w:rPr>
      </w:pPr>
      <w:r w:rsidRPr="00C338A2">
        <w:rPr>
          <w:rFonts w:ascii="Times New Roman" w:hAnsi="Times New Roman" w:cs="Times New Roman"/>
          <w:b/>
          <w:bCs/>
          <w:sz w:val="24"/>
          <w:szCs w:val="24"/>
        </w:rPr>
        <w:t xml:space="preserve">Mr.Michael Frino PhD(2019) </w:t>
      </w:r>
      <w:r w:rsidRPr="00C338A2">
        <w:rPr>
          <w:rFonts w:ascii="Times New Roman" w:hAnsi="Times New Roman" w:cs="Times New Roman"/>
          <w:sz w:val="24"/>
          <w:szCs w:val="24"/>
        </w:rPr>
        <w:t>During the past three decades, the term employee engagement has attracted considerable interest within the management literature. Defined as “a distinct and unique construct that consists of cognitive, emotional, and behavioural components that is associated with individual role performance” (Saks, 2006, p. 602), its popularity stems from early claims by practitioners and consulting firms. Having an engaged workforce may be a key competitive advantage to organizations that employ strategic resources to develop and maintain the engagement of their employees (Macey &amp; Schneider, 2008; Shuck &amp; Wollard, 2009).</w:t>
      </w:r>
    </w:p>
    <w:p w:rsidR="00C338A2" w:rsidRDefault="00C338A2" w:rsidP="00C338A2">
      <w:pPr>
        <w:pStyle w:val="ListParagraph"/>
        <w:numPr>
          <w:ilvl w:val="0"/>
          <w:numId w:val="2"/>
        </w:numPr>
        <w:jc w:val="both"/>
        <w:rPr>
          <w:rFonts w:ascii="Times New Roman" w:hAnsi="Times New Roman" w:cs="Times New Roman"/>
          <w:sz w:val="24"/>
          <w:szCs w:val="24"/>
        </w:rPr>
      </w:pPr>
      <w:r w:rsidRPr="00C338A2">
        <w:rPr>
          <w:rFonts w:ascii="Times New Roman" w:hAnsi="Times New Roman" w:cs="Times New Roman"/>
          <w:b/>
          <w:bCs/>
          <w:sz w:val="24"/>
          <w:szCs w:val="24"/>
        </w:rPr>
        <w:t xml:space="preserve">Mr.Tatin Wahyanto, Ms.Damayanthi(2019) </w:t>
      </w:r>
      <w:r w:rsidRPr="00C338A2">
        <w:rPr>
          <w:rFonts w:ascii="Times New Roman" w:hAnsi="Times New Roman" w:cs="Times New Roman"/>
          <w:sz w:val="24"/>
          <w:szCs w:val="24"/>
        </w:rPr>
        <w:t>Employee engagement in organizations is very important, because it provides many benefits, so every employee must have a sense of being engaged. The purpose of this study was to determine the effect of happiness at work on both employee engagement and intention to stay of hospital employees. The current research was an observational analytic. The research design used was cross sectional. The sample size was 154 respondents. The sampling technique used was Proportional Random Sampling. Data analysis was conducted with PLS. Based on the results of analysis and discussion, it is concluded that happiness at work has positive and significant relationship with employee engagement; employee engagement has positive and significant relationship with intention to stay; and happiness at work has no direct relationship with intention to stay, but has relationship through employee engagement.</w:t>
      </w:r>
    </w:p>
    <w:p w:rsidR="00C338A2" w:rsidRPr="00C338A2" w:rsidRDefault="00C338A2" w:rsidP="00C338A2">
      <w:pPr>
        <w:pStyle w:val="ListParagraph"/>
        <w:spacing w:line="360" w:lineRule="auto"/>
        <w:ind w:left="360"/>
        <w:jc w:val="both"/>
        <w:rPr>
          <w:rFonts w:ascii="Times New Roman" w:hAnsi="Times New Roman" w:cs="Times New Roman"/>
          <w:sz w:val="24"/>
          <w:szCs w:val="24"/>
        </w:rPr>
      </w:pPr>
    </w:p>
    <w:p w:rsidR="00C338A2" w:rsidRPr="00C338A2" w:rsidRDefault="00C338A2" w:rsidP="00C338A2">
      <w:pPr>
        <w:pStyle w:val="ListParagraph"/>
        <w:numPr>
          <w:ilvl w:val="0"/>
          <w:numId w:val="1"/>
        </w:numPr>
        <w:spacing w:line="360" w:lineRule="auto"/>
        <w:jc w:val="both"/>
        <w:rPr>
          <w:rFonts w:ascii="Times New Roman" w:hAnsi="Times New Roman" w:cs="Times New Roman"/>
          <w:b/>
          <w:color w:val="0D0D0D"/>
          <w:sz w:val="24"/>
          <w:szCs w:val="24"/>
          <w:shd w:val="clear" w:color="auto" w:fill="FFFFFF"/>
        </w:rPr>
      </w:pPr>
      <w:r w:rsidRPr="00C338A2">
        <w:rPr>
          <w:rFonts w:ascii="Times New Roman" w:hAnsi="Times New Roman" w:cs="Times New Roman"/>
          <w:b/>
          <w:color w:val="0D0D0D"/>
          <w:sz w:val="24"/>
          <w:szCs w:val="24"/>
          <w:shd w:val="clear" w:color="auto" w:fill="FFFFFF"/>
        </w:rPr>
        <w:t>NEED OF THE STUDY</w:t>
      </w:r>
    </w:p>
    <w:p w:rsidR="00C338A2" w:rsidRDefault="00C338A2" w:rsidP="00C338A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To comprehensively study employee engagement, </w:t>
      </w:r>
      <w:r w:rsidRPr="00C631B1">
        <w:rPr>
          <w:rFonts w:ascii="Times New Roman" w:hAnsi="Times New Roman" w:cs="Times New Roman"/>
          <w:sz w:val="24"/>
          <w:szCs w:val="24"/>
        </w:rPr>
        <w:t>it's crucial to delve into various aspects. Firstly, understanding the concept itself is fundamental. This involves exploring different definitions and models proposed by scholars and practitioners. Next, examining the factors influencing employee engagement is essential. This includes organizational culture, leadership styles, job characteristics, and individual differences. Additionally, studying the impact of employee engagement on organizational outcomes such as productivity, performance, and turnover is vital. It's also valuable to investigate different measurement tools and techniques used to assess employee engagement effectively. Furthermore, exploring strategies and interventions aimed at enhancing employee engagement can provide valuable insights for organizations.</w:t>
      </w:r>
      <w:r w:rsidRPr="00C338A2">
        <w:rPr>
          <w:rFonts w:ascii="Times New Roman" w:hAnsi="Times New Roman" w:cs="Times New Roman"/>
          <w:sz w:val="24"/>
          <w:szCs w:val="24"/>
        </w:rPr>
        <w:t xml:space="preserve"> </w:t>
      </w:r>
      <w:r w:rsidRPr="00C631B1">
        <w:rPr>
          <w:rFonts w:ascii="Times New Roman" w:hAnsi="Times New Roman" w:cs="Times New Roman"/>
          <w:sz w:val="24"/>
          <w:szCs w:val="24"/>
        </w:rPr>
        <w:t>By addressing these key areas, your project can offer a comprehensive understanding of employee engagement and its significance in contemporary workplaces.</w:t>
      </w:r>
    </w:p>
    <w:p w:rsidR="00C338A2" w:rsidRPr="00C338A2" w:rsidRDefault="00C338A2" w:rsidP="00C338A2">
      <w:pPr>
        <w:pStyle w:val="ListParagraph"/>
        <w:numPr>
          <w:ilvl w:val="0"/>
          <w:numId w:val="1"/>
        </w:numPr>
        <w:spacing w:line="360" w:lineRule="auto"/>
        <w:jc w:val="both"/>
        <w:rPr>
          <w:rFonts w:ascii="Times New Roman" w:hAnsi="Times New Roman" w:cs="Times New Roman"/>
          <w:b/>
          <w:color w:val="0D0D0D"/>
          <w:sz w:val="24"/>
          <w:szCs w:val="24"/>
          <w:shd w:val="clear" w:color="auto" w:fill="FFFFFF"/>
        </w:rPr>
      </w:pPr>
      <w:r w:rsidRPr="00C338A2">
        <w:rPr>
          <w:rFonts w:ascii="Times New Roman" w:hAnsi="Times New Roman" w:cs="Times New Roman"/>
          <w:b/>
          <w:sz w:val="24"/>
          <w:szCs w:val="24"/>
        </w:rPr>
        <w:t>OBJECTIVES OF THE STUDY</w:t>
      </w:r>
    </w:p>
    <w:p w:rsidR="00C338A2" w:rsidRPr="00C338A2" w:rsidRDefault="00C338A2" w:rsidP="00C338A2">
      <w:pPr>
        <w:pStyle w:val="ListParagraph"/>
        <w:numPr>
          <w:ilvl w:val="0"/>
          <w:numId w:val="4"/>
        </w:numPr>
        <w:tabs>
          <w:tab w:val="left" w:pos="3281"/>
        </w:tabs>
        <w:spacing w:after="160"/>
        <w:jc w:val="both"/>
        <w:rPr>
          <w:rFonts w:ascii="Times New Roman" w:hAnsi="Times New Roman" w:cs="Times New Roman"/>
          <w:sz w:val="24"/>
          <w:szCs w:val="24"/>
        </w:rPr>
      </w:pPr>
      <w:r w:rsidRPr="00C338A2">
        <w:rPr>
          <w:rFonts w:ascii="Times New Roman" w:hAnsi="Times New Roman" w:cs="Times New Roman"/>
          <w:sz w:val="24"/>
          <w:szCs w:val="24"/>
        </w:rPr>
        <w:t>To examine the impact of caring human resource management practices on employee engagement.</w:t>
      </w:r>
    </w:p>
    <w:p w:rsidR="00C338A2" w:rsidRPr="00C338A2" w:rsidRDefault="00C338A2" w:rsidP="00C338A2">
      <w:pPr>
        <w:pStyle w:val="ListParagraph"/>
        <w:numPr>
          <w:ilvl w:val="0"/>
          <w:numId w:val="4"/>
        </w:numPr>
        <w:tabs>
          <w:tab w:val="left" w:pos="3281"/>
        </w:tabs>
        <w:spacing w:after="160"/>
        <w:jc w:val="both"/>
        <w:rPr>
          <w:rFonts w:ascii="Times New Roman" w:hAnsi="Times New Roman" w:cs="Times New Roman"/>
          <w:sz w:val="24"/>
          <w:szCs w:val="24"/>
        </w:rPr>
      </w:pPr>
      <w:r w:rsidRPr="00C338A2">
        <w:rPr>
          <w:rFonts w:ascii="Times New Roman" w:hAnsi="Times New Roman" w:cs="Times New Roman"/>
          <w:sz w:val="24"/>
          <w:szCs w:val="24"/>
        </w:rPr>
        <w:t>To assess the predictive power of organizational alignment on employee engagement.</w:t>
      </w:r>
    </w:p>
    <w:p w:rsidR="00C338A2" w:rsidRPr="00C338A2" w:rsidRDefault="00C338A2" w:rsidP="00C338A2">
      <w:pPr>
        <w:pStyle w:val="ListParagraph"/>
        <w:numPr>
          <w:ilvl w:val="0"/>
          <w:numId w:val="4"/>
        </w:numPr>
        <w:tabs>
          <w:tab w:val="left" w:pos="3281"/>
        </w:tabs>
        <w:spacing w:after="160"/>
        <w:jc w:val="both"/>
        <w:rPr>
          <w:rFonts w:ascii="Times New Roman" w:hAnsi="Times New Roman" w:cs="Times New Roman"/>
          <w:sz w:val="24"/>
          <w:szCs w:val="24"/>
        </w:rPr>
      </w:pPr>
      <w:r w:rsidRPr="00C338A2">
        <w:rPr>
          <w:rFonts w:ascii="Times New Roman" w:hAnsi="Times New Roman" w:cs="Times New Roman"/>
          <w:sz w:val="24"/>
          <w:szCs w:val="24"/>
        </w:rPr>
        <w:t>To evaluate the relationship between sustainable human resource management systems and employee engagement.</w:t>
      </w:r>
    </w:p>
    <w:p w:rsidR="00C338A2" w:rsidRPr="00C338A2" w:rsidRDefault="00C338A2" w:rsidP="00C338A2">
      <w:pPr>
        <w:pStyle w:val="ListParagraph"/>
        <w:numPr>
          <w:ilvl w:val="0"/>
          <w:numId w:val="4"/>
        </w:numPr>
        <w:tabs>
          <w:tab w:val="left" w:pos="3281"/>
        </w:tabs>
        <w:spacing w:after="160"/>
        <w:jc w:val="both"/>
        <w:rPr>
          <w:rFonts w:ascii="Times New Roman" w:hAnsi="Times New Roman" w:cs="Times New Roman"/>
          <w:sz w:val="24"/>
          <w:szCs w:val="24"/>
        </w:rPr>
      </w:pPr>
      <w:r w:rsidRPr="00C338A2">
        <w:rPr>
          <w:rFonts w:ascii="Times New Roman" w:hAnsi="Times New Roman" w:cs="Times New Roman"/>
          <w:sz w:val="24"/>
          <w:szCs w:val="24"/>
        </w:rPr>
        <w:t>To propose recommendations for improving employee engagement based on research findings and best practices.</w:t>
      </w:r>
    </w:p>
    <w:p w:rsidR="00C338A2" w:rsidRDefault="00C338A2" w:rsidP="00C338A2">
      <w:pPr>
        <w:pStyle w:val="ListParagraph"/>
        <w:numPr>
          <w:ilvl w:val="0"/>
          <w:numId w:val="4"/>
        </w:numPr>
        <w:tabs>
          <w:tab w:val="left" w:pos="3281"/>
        </w:tabs>
        <w:spacing w:after="160"/>
        <w:jc w:val="both"/>
        <w:rPr>
          <w:rFonts w:ascii="Times New Roman" w:hAnsi="Times New Roman" w:cs="Times New Roman"/>
          <w:sz w:val="24"/>
          <w:szCs w:val="24"/>
        </w:rPr>
      </w:pPr>
      <w:r w:rsidRPr="00C338A2">
        <w:rPr>
          <w:rFonts w:ascii="Times New Roman" w:hAnsi="Times New Roman" w:cs="Times New Roman"/>
          <w:sz w:val="24"/>
          <w:szCs w:val="24"/>
        </w:rPr>
        <w:t>To create awareness among organizational leaders and managers about the importance of prioritizing employee engagement for long-term success.</w:t>
      </w:r>
    </w:p>
    <w:p w:rsidR="00C338A2" w:rsidRPr="00C338A2" w:rsidRDefault="00C338A2" w:rsidP="00C338A2">
      <w:pPr>
        <w:pStyle w:val="ListParagraph"/>
        <w:tabs>
          <w:tab w:val="left" w:pos="3281"/>
        </w:tabs>
        <w:spacing w:after="160"/>
        <w:jc w:val="both"/>
        <w:rPr>
          <w:rFonts w:ascii="Times New Roman" w:hAnsi="Times New Roman" w:cs="Times New Roman"/>
          <w:sz w:val="24"/>
          <w:szCs w:val="24"/>
        </w:rPr>
      </w:pPr>
    </w:p>
    <w:p w:rsidR="00C338A2" w:rsidRDefault="00C338A2" w:rsidP="00C338A2">
      <w:pPr>
        <w:pStyle w:val="ListParagraph"/>
        <w:numPr>
          <w:ilvl w:val="0"/>
          <w:numId w:val="1"/>
        </w:numPr>
        <w:spacing w:line="360" w:lineRule="auto"/>
        <w:jc w:val="both"/>
        <w:rPr>
          <w:rFonts w:ascii="Times New Roman" w:hAnsi="Times New Roman" w:cs="Times New Roman"/>
          <w:b/>
          <w:sz w:val="24"/>
          <w:szCs w:val="24"/>
        </w:rPr>
      </w:pPr>
      <w:r w:rsidRPr="00C338A2">
        <w:rPr>
          <w:rFonts w:ascii="Times New Roman" w:hAnsi="Times New Roman" w:cs="Times New Roman"/>
          <w:b/>
          <w:sz w:val="24"/>
          <w:szCs w:val="24"/>
        </w:rPr>
        <w:t>RESEARCH METHODOLOGY</w:t>
      </w:r>
    </w:p>
    <w:p w:rsidR="00C338A2" w:rsidRDefault="00496EB0" w:rsidP="00496EB0">
      <w:pPr>
        <w:jc w:val="both"/>
        <w:rPr>
          <w:rFonts w:ascii="Times New Roman" w:hAnsi="Times New Roman" w:cs="Times New Roman"/>
          <w:sz w:val="24"/>
          <w:szCs w:val="24"/>
        </w:rPr>
      </w:pPr>
      <w:r>
        <w:rPr>
          <w:rFonts w:ascii="Times New Roman" w:hAnsi="Times New Roman" w:cs="Times New Roman"/>
          <w:sz w:val="24"/>
          <w:szCs w:val="24"/>
        </w:rPr>
        <w:t>The research design used for this study is descriptive study. Descriptive study is a fact finding investigation with an adequate interpretation. It is simplest type of research and is more specific. Mainly designed to gather descriptive information and provides information for formulating more sophisticated studies. Descriptive research also known as statistical research, describes data and characteristics about the population or phenomenon being studied.</w:t>
      </w:r>
    </w:p>
    <w:p w:rsidR="00496EB0" w:rsidRPr="0018784E" w:rsidRDefault="00496EB0" w:rsidP="00496EB0">
      <w:pPr>
        <w:jc w:val="both"/>
        <w:rPr>
          <w:rFonts w:ascii="Times New Roman" w:hAnsi="Times New Roman" w:cs="Times New Roman"/>
          <w:b/>
          <w:bCs/>
          <w:sz w:val="24"/>
          <w:szCs w:val="24"/>
        </w:rPr>
      </w:pPr>
      <w:r w:rsidRPr="0018784E">
        <w:rPr>
          <w:rFonts w:ascii="Times New Roman" w:hAnsi="Times New Roman" w:cs="Times New Roman"/>
          <w:b/>
          <w:bCs/>
          <w:sz w:val="24"/>
          <w:szCs w:val="24"/>
        </w:rPr>
        <w:t>SAMPLING TECHNIQUES</w:t>
      </w:r>
    </w:p>
    <w:p w:rsidR="00496EB0" w:rsidRDefault="00496EB0" w:rsidP="00496EB0">
      <w:pPr>
        <w:jc w:val="both"/>
        <w:rPr>
          <w:rFonts w:ascii="Times New Roman" w:hAnsi="Times New Roman" w:cs="Times New Roman"/>
          <w:sz w:val="24"/>
          <w:szCs w:val="24"/>
        </w:rPr>
      </w:pPr>
      <w:r>
        <w:rPr>
          <w:rFonts w:ascii="Times New Roman" w:hAnsi="Times New Roman" w:cs="Times New Roman"/>
          <w:sz w:val="24"/>
          <w:szCs w:val="24"/>
        </w:rPr>
        <w:t>Simple random sampling is used for this study.</w:t>
      </w:r>
    </w:p>
    <w:p w:rsidR="00496EB0" w:rsidRPr="0018784E" w:rsidRDefault="00496EB0" w:rsidP="00496EB0">
      <w:pPr>
        <w:jc w:val="both"/>
        <w:rPr>
          <w:rFonts w:ascii="Times New Roman" w:hAnsi="Times New Roman" w:cs="Times New Roman"/>
          <w:b/>
          <w:bCs/>
          <w:sz w:val="24"/>
          <w:szCs w:val="24"/>
        </w:rPr>
      </w:pPr>
      <w:r w:rsidRPr="0018784E">
        <w:rPr>
          <w:rFonts w:ascii="Times New Roman" w:hAnsi="Times New Roman" w:cs="Times New Roman"/>
          <w:b/>
          <w:bCs/>
          <w:sz w:val="24"/>
          <w:szCs w:val="24"/>
        </w:rPr>
        <w:t>RESEARCH APPROACH</w:t>
      </w:r>
    </w:p>
    <w:p w:rsidR="00496EB0" w:rsidRDefault="00496EB0" w:rsidP="00496EB0">
      <w:pPr>
        <w:jc w:val="both"/>
        <w:rPr>
          <w:rFonts w:ascii="Times New Roman" w:hAnsi="Times New Roman" w:cs="Times New Roman"/>
          <w:sz w:val="24"/>
          <w:szCs w:val="24"/>
        </w:rPr>
      </w:pPr>
      <w:r>
        <w:rPr>
          <w:rFonts w:ascii="Times New Roman" w:hAnsi="Times New Roman" w:cs="Times New Roman"/>
          <w:sz w:val="24"/>
          <w:szCs w:val="24"/>
        </w:rPr>
        <w:t>The survey approach is used during the research. Separate structured questionnaire was used to collect data from individuals for achieving the object of the study.</w:t>
      </w:r>
    </w:p>
    <w:p w:rsidR="00496EB0" w:rsidRPr="0018784E" w:rsidRDefault="00496EB0" w:rsidP="00496EB0">
      <w:pPr>
        <w:jc w:val="both"/>
        <w:rPr>
          <w:rFonts w:ascii="Times New Roman" w:hAnsi="Times New Roman" w:cs="Times New Roman"/>
          <w:b/>
          <w:bCs/>
          <w:sz w:val="24"/>
          <w:szCs w:val="24"/>
        </w:rPr>
      </w:pPr>
      <w:r w:rsidRPr="0018784E">
        <w:rPr>
          <w:rFonts w:ascii="Times New Roman" w:hAnsi="Times New Roman" w:cs="Times New Roman"/>
          <w:b/>
          <w:bCs/>
          <w:sz w:val="24"/>
          <w:szCs w:val="24"/>
        </w:rPr>
        <w:t>SAMPLE SIZE</w:t>
      </w:r>
    </w:p>
    <w:p w:rsidR="00C338A2" w:rsidRDefault="00496EB0" w:rsidP="00496EB0">
      <w:pPr>
        <w:jc w:val="both"/>
        <w:rPr>
          <w:rFonts w:ascii="Times New Roman" w:hAnsi="Times New Roman" w:cs="Times New Roman"/>
          <w:b/>
          <w:sz w:val="24"/>
          <w:szCs w:val="24"/>
        </w:rPr>
      </w:pPr>
      <w:r>
        <w:rPr>
          <w:rFonts w:ascii="Times New Roman" w:hAnsi="Times New Roman" w:cs="Times New Roman"/>
          <w:sz w:val="24"/>
          <w:szCs w:val="24"/>
        </w:rPr>
        <w:t>Sample size is determine using morgan chart of 152 respondents were chosen for the study.</w:t>
      </w:r>
      <w:r w:rsidRPr="00C338A2">
        <w:rPr>
          <w:rFonts w:ascii="Times New Roman" w:hAnsi="Times New Roman" w:cs="Times New Roman"/>
          <w:b/>
          <w:sz w:val="24"/>
          <w:szCs w:val="24"/>
        </w:rPr>
        <w:t xml:space="preserve"> </w:t>
      </w:r>
    </w:p>
    <w:p w:rsidR="00496EB0" w:rsidRDefault="00496EB0" w:rsidP="00496EB0">
      <w:pPr>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lastRenderedPageBreak/>
        <w:t>SOFTWARE USED – SPSS</w:t>
      </w:r>
    </w:p>
    <w:p w:rsidR="00496EB0" w:rsidRDefault="00496EB0" w:rsidP="00496EB0">
      <w:pPr>
        <w:jc w:val="both"/>
        <w:rPr>
          <w:rFonts w:ascii="Times New Roman" w:hAnsi="Times New Roman" w:cs="Times New Roman"/>
          <w:sz w:val="24"/>
          <w:szCs w:val="24"/>
        </w:rPr>
      </w:pPr>
      <w:r>
        <w:rPr>
          <w:rFonts w:ascii="Times New Roman" w:hAnsi="Times New Roman" w:cs="Times New Roman"/>
          <w:b/>
          <w:color w:val="0D0D0D"/>
          <w:sz w:val="24"/>
          <w:szCs w:val="24"/>
          <w:shd w:val="clear" w:color="auto" w:fill="FFFFFF"/>
        </w:rPr>
        <w:t>NORMALITY TEST</w:t>
      </w:r>
    </w:p>
    <w:p w:rsidR="00496EB0" w:rsidRDefault="00496EB0" w:rsidP="00496EB0">
      <w:pPr>
        <w:jc w:val="both"/>
        <w:rPr>
          <w:rFonts w:ascii="Times New Roman" w:hAnsi="Times New Roman" w:cs="Times New Roman"/>
          <w:sz w:val="24"/>
          <w:szCs w:val="24"/>
        </w:rPr>
      </w:pPr>
    </w:p>
    <w:p w:rsidR="00496EB0" w:rsidRDefault="00496EB0" w:rsidP="00496EB0">
      <w:pPr>
        <w:jc w:val="both"/>
        <w:rPr>
          <w:rFonts w:ascii="Times New Roman" w:hAnsi="Times New Roman" w:cs="Times New Roman"/>
          <w:sz w:val="24"/>
          <w:szCs w:val="24"/>
        </w:rPr>
      </w:pPr>
      <w:r>
        <w:rPr>
          <w:rFonts w:ascii="Times New Roman" w:hAnsi="Times New Roman" w:cs="Times New Roman"/>
          <w:sz w:val="24"/>
          <w:szCs w:val="24"/>
        </w:rPr>
        <w:t>Null Hypothesis H0: The data follows a normal distribution</w:t>
      </w:r>
    </w:p>
    <w:p w:rsidR="00496EB0" w:rsidRDefault="00496EB0" w:rsidP="00496EB0">
      <w:pPr>
        <w:rPr>
          <w:rFonts w:ascii="Times New Roman" w:hAnsi="Times New Roman" w:cs="Times New Roman"/>
          <w:sz w:val="24"/>
          <w:szCs w:val="24"/>
        </w:rPr>
      </w:pPr>
      <w:r>
        <w:rPr>
          <w:rFonts w:ascii="Times New Roman" w:hAnsi="Times New Roman" w:cs="Times New Roman"/>
          <w:sz w:val="24"/>
          <w:szCs w:val="24"/>
        </w:rPr>
        <w:t>Alternative hypothesis H1: The data does not follows a normal distribution</w:t>
      </w:r>
    </w:p>
    <w:tbl>
      <w:tblPr>
        <w:tblW w:w="935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3119"/>
        <w:gridCol w:w="1276"/>
        <w:gridCol w:w="850"/>
        <w:gridCol w:w="992"/>
        <w:gridCol w:w="1134"/>
        <w:gridCol w:w="851"/>
        <w:gridCol w:w="1134"/>
      </w:tblGrid>
      <w:tr w:rsidR="00496EB0" w:rsidRPr="00496EB0" w:rsidTr="00496EB0">
        <w:trPr>
          <w:cantSplit/>
          <w:tblHeader/>
        </w:trPr>
        <w:tc>
          <w:tcPr>
            <w:tcW w:w="9356"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center"/>
              <w:rPr>
                <w:rFonts w:ascii="Times New Roman" w:hAnsi="Times New Roman" w:cs="Times New Roman"/>
                <w:color w:val="000000"/>
                <w:sz w:val="24"/>
                <w:szCs w:val="24"/>
              </w:rPr>
            </w:pPr>
          </w:p>
        </w:tc>
      </w:tr>
      <w:tr w:rsidR="00496EB0" w:rsidRPr="00496EB0" w:rsidTr="00496EB0">
        <w:trPr>
          <w:cantSplit/>
          <w:tblHeader/>
        </w:trPr>
        <w:tc>
          <w:tcPr>
            <w:tcW w:w="3119"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496EB0" w:rsidRPr="00496EB0" w:rsidRDefault="00496EB0" w:rsidP="00496EB0">
            <w:pPr>
              <w:spacing w:line="240" w:lineRule="auto"/>
              <w:rPr>
                <w:rFonts w:ascii="Times New Roman" w:hAnsi="Times New Roman" w:cs="Times New Roman"/>
                <w:sz w:val="24"/>
                <w:szCs w:val="24"/>
              </w:rPr>
            </w:pPr>
          </w:p>
        </w:tc>
        <w:tc>
          <w:tcPr>
            <w:tcW w:w="3118" w:type="dxa"/>
            <w:gridSpan w:val="3"/>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96EB0" w:rsidRPr="00496EB0" w:rsidRDefault="00496EB0" w:rsidP="00496EB0">
            <w:pPr>
              <w:spacing w:line="240" w:lineRule="auto"/>
              <w:jc w:val="center"/>
              <w:rPr>
                <w:rFonts w:ascii="Times New Roman" w:hAnsi="Times New Roman" w:cs="Times New Roman"/>
                <w:color w:val="000000"/>
                <w:sz w:val="24"/>
                <w:szCs w:val="24"/>
              </w:rPr>
            </w:pPr>
            <w:r w:rsidRPr="00496EB0">
              <w:rPr>
                <w:rFonts w:ascii="Times New Roman" w:hAnsi="Times New Roman" w:cs="Times New Roman"/>
                <w:sz w:val="24"/>
                <w:szCs w:val="24"/>
              </w:rPr>
              <w:t>Kolmogorov-Smirnov</w:t>
            </w:r>
            <w:r w:rsidRPr="00496EB0">
              <w:rPr>
                <w:rFonts w:ascii="Times New Roman" w:hAnsi="Times New Roman" w:cs="Times New Roman"/>
                <w:sz w:val="24"/>
                <w:szCs w:val="24"/>
                <w:vertAlign w:val="superscript"/>
              </w:rPr>
              <w:t>a</w:t>
            </w:r>
          </w:p>
        </w:tc>
        <w:tc>
          <w:tcPr>
            <w:tcW w:w="3119" w:type="dxa"/>
            <w:gridSpan w:val="3"/>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96EB0" w:rsidRPr="00496EB0" w:rsidRDefault="00496EB0" w:rsidP="00496EB0">
            <w:pPr>
              <w:spacing w:line="240" w:lineRule="auto"/>
              <w:jc w:val="center"/>
              <w:rPr>
                <w:rFonts w:ascii="Times New Roman" w:hAnsi="Times New Roman" w:cs="Times New Roman"/>
                <w:sz w:val="24"/>
                <w:szCs w:val="24"/>
              </w:rPr>
            </w:pPr>
            <w:r w:rsidRPr="00496EB0">
              <w:rPr>
                <w:rFonts w:ascii="Times New Roman" w:hAnsi="Times New Roman" w:cs="Times New Roman"/>
                <w:sz w:val="24"/>
                <w:szCs w:val="24"/>
              </w:rPr>
              <w:t>Shapiro-Wilk</w:t>
            </w:r>
          </w:p>
        </w:tc>
      </w:tr>
      <w:tr w:rsidR="00496EB0" w:rsidRPr="00496EB0" w:rsidTr="00496EB0">
        <w:trPr>
          <w:cantSplit/>
          <w:tblHeader/>
        </w:trPr>
        <w:tc>
          <w:tcPr>
            <w:tcW w:w="3119"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496EB0" w:rsidRPr="00496EB0" w:rsidRDefault="00496EB0" w:rsidP="00496EB0">
            <w:pPr>
              <w:spacing w:line="240" w:lineRule="auto"/>
              <w:rPr>
                <w:rFonts w:ascii="Times New Roman" w:hAnsi="Times New Roman" w:cs="Times New Roman"/>
                <w:sz w:val="24"/>
                <w:szCs w:val="24"/>
              </w:rPr>
            </w:pPr>
          </w:p>
        </w:tc>
        <w:tc>
          <w:tcPr>
            <w:tcW w:w="1276"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Pr="00496EB0" w:rsidRDefault="00496EB0" w:rsidP="00496EB0">
            <w:pPr>
              <w:spacing w:line="240" w:lineRule="auto"/>
              <w:jc w:val="center"/>
              <w:rPr>
                <w:rFonts w:ascii="Times New Roman" w:hAnsi="Times New Roman" w:cs="Times New Roman"/>
                <w:color w:val="000000"/>
                <w:sz w:val="24"/>
                <w:szCs w:val="24"/>
              </w:rPr>
            </w:pPr>
            <w:r w:rsidRPr="00496EB0">
              <w:rPr>
                <w:rFonts w:ascii="Times New Roman" w:hAnsi="Times New Roman" w:cs="Times New Roman"/>
                <w:sz w:val="24"/>
                <w:szCs w:val="24"/>
              </w:rPr>
              <w:t>Statistic</w:t>
            </w:r>
          </w:p>
        </w:tc>
        <w:tc>
          <w:tcPr>
            <w:tcW w:w="85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Pr="00496EB0" w:rsidRDefault="00496EB0" w:rsidP="00496EB0">
            <w:pPr>
              <w:spacing w:line="240" w:lineRule="auto"/>
              <w:jc w:val="center"/>
              <w:rPr>
                <w:rFonts w:ascii="Times New Roman" w:hAnsi="Times New Roman" w:cs="Times New Roman"/>
                <w:sz w:val="24"/>
                <w:szCs w:val="24"/>
              </w:rPr>
            </w:pPr>
            <w:r w:rsidRPr="00496EB0">
              <w:rPr>
                <w:rFonts w:ascii="Times New Roman" w:hAnsi="Times New Roman" w:cs="Times New Roman"/>
                <w:sz w:val="24"/>
                <w:szCs w:val="24"/>
              </w:rPr>
              <w:t>df</w:t>
            </w:r>
          </w:p>
        </w:tc>
        <w:tc>
          <w:tcPr>
            <w:tcW w:w="992"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Pr="00496EB0" w:rsidRDefault="00496EB0" w:rsidP="00496EB0">
            <w:pPr>
              <w:spacing w:line="240" w:lineRule="auto"/>
              <w:jc w:val="center"/>
              <w:rPr>
                <w:rFonts w:ascii="Times New Roman" w:hAnsi="Times New Roman" w:cs="Times New Roman"/>
                <w:sz w:val="24"/>
                <w:szCs w:val="24"/>
              </w:rPr>
            </w:pPr>
            <w:r w:rsidRPr="00496EB0">
              <w:rPr>
                <w:rFonts w:ascii="Times New Roman" w:hAnsi="Times New Roman" w:cs="Times New Roman"/>
                <w:sz w:val="24"/>
                <w:szCs w:val="24"/>
              </w:rPr>
              <w:t>Sig.</w:t>
            </w:r>
          </w:p>
        </w:tc>
        <w:tc>
          <w:tcPr>
            <w:tcW w:w="1134"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Pr="00496EB0" w:rsidRDefault="00496EB0" w:rsidP="00496EB0">
            <w:pPr>
              <w:spacing w:line="240" w:lineRule="auto"/>
              <w:jc w:val="center"/>
              <w:rPr>
                <w:rFonts w:ascii="Times New Roman" w:hAnsi="Times New Roman" w:cs="Times New Roman"/>
                <w:sz w:val="24"/>
                <w:szCs w:val="24"/>
              </w:rPr>
            </w:pPr>
            <w:r w:rsidRPr="00496EB0">
              <w:rPr>
                <w:rFonts w:ascii="Times New Roman" w:hAnsi="Times New Roman" w:cs="Times New Roman"/>
                <w:sz w:val="24"/>
                <w:szCs w:val="24"/>
              </w:rPr>
              <w:t>Statistic</w:t>
            </w:r>
          </w:p>
        </w:tc>
        <w:tc>
          <w:tcPr>
            <w:tcW w:w="851"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Pr="00496EB0" w:rsidRDefault="00496EB0" w:rsidP="00496EB0">
            <w:pPr>
              <w:spacing w:line="240" w:lineRule="auto"/>
              <w:jc w:val="center"/>
              <w:rPr>
                <w:rFonts w:ascii="Times New Roman" w:hAnsi="Times New Roman" w:cs="Times New Roman"/>
                <w:sz w:val="24"/>
                <w:szCs w:val="24"/>
              </w:rPr>
            </w:pPr>
            <w:r w:rsidRPr="00496EB0">
              <w:rPr>
                <w:rFonts w:ascii="Times New Roman" w:hAnsi="Times New Roman" w:cs="Times New Roman"/>
                <w:sz w:val="24"/>
                <w:szCs w:val="24"/>
              </w:rPr>
              <w:t>df</w:t>
            </w:r>
          </w:p>
        </w:tc>
        <w:tc>
          <w:tcPr>
            <w:tcW w:w="1134"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96EB0" w:rsidRPr="00496EB0" w:rsidRDefault="00496EB0" w:rsidP="00496EB0">
            <w:pPr>
              <w:spacing w:line="240" w:lineRule="auto"/>
              <w:jc w:val="center"/>
              <w:rPr>
                <w:rFonts w:ascii="Times New Roman" w:hAnsi="Times New Roman" w:cs="Times New Roman"/>
                <w:sz w:val="24"/>
                <w:szCs w:val="24"/>
              </w:rPr>
            </w:pPr>
            <w:r w:rsidRPr="00496EB0">
              <w:rPr>
                <w:rFonts w:ascii="Times New Roman" w:hAnsi="Times New Roman" w:cs="Times New Roman"/>
                <w:sz w:val="24"/>
                <w:szCs w:val="24"/>
              </w:rPr>
              <w:t>Sig.</w:t>
            </w:r>
          </w:p>
        </w:tc>
      </w:tr>
      <w:tr w:rsidR="00496EB0" w:rsidRPr="00496EB0" w:rsidTr="00496EB0">
        <w:trPr>
          <w:cantSplit/>
          <w:tblHeader/>
        </w:trPr>
        <w:tc>
          <w:tcPr>
            <w:tcW w:w="3119"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496EB0" w:rsidRPr="00496EB0" w:rsidRDefault="00496EB0" w:rsidP="00496EB0">
            <w:pPr>
              <w:spacing w:line="240" w:lineRule="auto"/>
              <w:rPr>
                <w:rFonts w:ascii="Times New Roman" w:hAnsi="Times New Roman" w:cs="Times New Roman"/>
                <w:sz w:val="24"/>
                <w:szCs w:val="24"/>
              </w:rPr>
            </w:pPr>
            <w:r w:rsidRPr="00496EB0">
              <w:rPr>
                <w:rFonts w:ascii="Times New Roman" w:hAnsi="Times New Roman" w:cs="Times New Roman"/>
                <w:sz w:val="24"/>
                <w:szCs w:val="24"/>
              </w:rPr>
              <w:t>Motivation and Engagement</w:t>
            </w:r>
          </w:p>
        </w:tc>
        <w:tc>
          <w:tcPr>
            <w:tcW w:w="127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.164</w:t>
            </w:r>
          </w:p>
        </w:tc>
        <w:tc>
          <w:tcPr>
            <w:tcW w:w="8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152</w:t>
            </w:r>
          </w:p>
        </w:tc>
        <w:tc>
          <w:tcPr>
            <w:tcW w:w="99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.000</w:t>
            </w:r>
          </w:p>
        </w:tc>
        <w:tc>
          <w:tcPr>
            <w:tcW w:w="113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.935</w:t>
            </w:r>
          </w:p>
        </w:tc>
        <w:tc>
          <w:tcPr>
            <w:tcW w:w="85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152</w:t>
            </w:r>
          </w:p>
        </w:tc>
        <w:tc>
          <w:tcPr>
            <w:tcW w:w="113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.000</w:t>
            </w:r>
          </w:p>
        </w:tc>
      </w:tr>
      <w:tr w:rsidR="00496EB0" w:rsidRPr="00496EB0" w:rsidTr="00496EB0">
        <w:trPr>
          <w:cantSplit/>
          <w:tblHeader/>
        </w:trPr>
        <w:tc>
          <w:tcPr>
            <w:tcW w:w="3119"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496EB0" w:rsidRPr="00496EB0" w:rsidRDefault="00496EB0" w:rsidP="00496EB0">
            <w:pPr>
              <w:spacing w:line="240" w:lineRule="auto"/>
              <w:rPr>
                <w:rFonts w:ascii="Times New Roman" w:hAnsi="Times New Roman" w:cs="Times New Roman"/>
                <w:sz w:val="24"/>
                <w:szCs w:val="24"/>
              </w:rPr>
            </w:pPr>
            <w:r w:rsidRPr="00496EB0">
              <w:rPr>
                <w:rFonts w:ascii="Times New Roman" w:hAnsi="Times New Roman" w:cs="Times New Roman"/>
                <w:sz w:val="24"/>
                <w:szCs w:val="24"/>
              </w:rPr>
              <w:t>Organizational Support and Communication</w:t>
            </w:r>
          </w:p>
        </w:tc>
        <w:tc>
          <w:tcPr>
            <w:tcW w:w="127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.128</w:t>
            </w:r>
          </w:p>
        </w:tc>
        <w:tc>
          <w:tcPr>
            <w:tcW w:w="8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152</w:t>
            </w:r>
          </w:p>
        </w:tc>
        <w:tc>
          <w:tcPr>
            <w:tcW w:w="99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.000</w:t>
            </w:r>
          </w:p>
        </w:tc>
        <w:tc>
          <w:tcPr>
            <w:tcW w:w="113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.959</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152</w:t>
            </w:r>
          </w:p>
        </w:tc>
        <w:tc>
          <w:tcPr>
            <w:tcW w:w="113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.000</w:t>
            </w:r>
          </w:p>
        </w:tc>
      </w:tr>
      <w:tr w:rsidR="00496EB0" w:rsidRPr="00496EB0" w:rsidTr="00496EB0">
        <w:trPr>
          <w:cantSplit/>
          <w:tblHeader/>
        </w:trPr>
        <w:tc>
          <w:tcPr>
            <w:tcW w:w="3119"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496EB0" w:rsidRPr="00496EB0" w:rsidRDefault="00496EB0" w:rsidP="00496EB0">
            <w:pPr>
              <w:spacing w:line="240" w:lineRule="auto"/>
              <w:rPr>
                <w:rFonts w:ascii="Times New Roman" w:hAnsi="Times New Roman" w:cs="Times New Roman"/>
                <w:sz w:val="24"/>
                <w:szCs w:val="24"/>
              </w:rPr>
            </w:pPr>
            <w:r w:rsidRPr="00496EB0">
              <w:rPr>
                <w:rFonts w:ascii="Times New Roman" w:hAnsi="Times New Roman" w:cs="Times New Roman"/>
                <w:sz w:val="24"/>
                <w:szCs w:val="24"/>
              </w:rPr>
              <w:t>Work-Life Balance and Feedback Mechanisms</w:t>
            </w:r>
          </w:p>
        </w:tc>
        <w:tc>
          <w:tcPr>
            <w:tcW w:w="127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.130</w:t>
            </w:r>
          </w:p>
        </w:tc>
        <w:tc>
          <w:tcPr>
            <w:tcW w:w="8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152</w:t>
            </w:r>
          </w:p>
        </w:tc>
        <w:tc>
          <w:tcPr>
            <w:tcW w:w="99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.000</w:t>
            </w:r>
          </w:p>
        </w:tc>
        <w:tc>
          <w:tcPr>
            <w:tcW w:w="113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.945</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152</w:t>
            </w:r>
          </w:p>
        </w:tc>
        <w:tc>
          <w:tcPr>
            <w:tcW w:w="113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.000</w:t>
            </w:r>
          </w:p>
        </w:tc>
      </w:tr>
      <w:tr w:rsidR="00496EB0" w:rsidRPr="00496EB0" w:rsidTr="00496EB0">
        <w:trPr>
          <w:cantSplit/>
          <w:tblHeader/>
        </w:trPr>
        <w:tc>
          <w:tcPr>
            <w:tcW w:w="3119"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496EB0" w:rsidRPr="00496EB0" w:rsidRDefault="00496EB0" w:rsidP="00496EB0">
            <w:pPr>
              <w:spacing w:line="240" w:lineRule="auto"/>
              <w:rPr>
                <w:rFonts w:ascii="Times New Roman" w:hAnsi="Times New Roman" w:cs="Times New Roman"/>
                <w:sz w:val="24"/>
                <w:szCs w:val="24"/>
              </w:rPr>
            </w:pPr>
            <w:r w:rsidRPr="00496EB0">
              <w:rPr>
                <w:rFonts w:ascii="Times New Roman" w:hAnsi="Times New Roman" w:cs="Times New Roman"/>
                <w:sz w:val="24"/>
                <w:szCs w:val="24"/>
              </w:rPr>
              <w:t>Inclusivity and Collaboration</w:t>
            </w:r>
          </w:p>
        </w:tc>
        <w:tc>
          <w:tcPr>
            <w:tcW w:w="127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.137</w:t>
            </w:r>
          </w:p>
        </w:tc>
        <w:tc>
          <w:tcPr>
            <w:tcW w:w="8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152</w:t>
            </w:r>
          </w:p>
        </w:tc>
        <w:tc>
          <w:tcPr>
            <w:tcW w:w="99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.000</w:t>
            </w:r>
          </w:p>
        </w:tc>
        <w:tc>
          <w:tcPr>
            <w:tcW w:w="113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.950</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152</w:t>
            </w:r>
          </w:p>
        </w:tc>
        <w:tc>
          <w:tcPr>
            <w:tcW w:w="113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.000</w:t>
            </w:r>
          </w:p>
        </w:tc>
      </w:tr>
      <w:tr w:rsidR="00496EB0" w:rsidRPr="00496EB0" w:rsidTr="00496EB0">
        <w:trPr>
          <w:cantSplit/>
          <w:tblHeader/>
        </w:trPr>
        <w:tc>
          <w:tcPr>
            <w:tcW w:w="3119"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96EB0" w:rsidRPr="00496EB0" w:rsidRDefault="00496EB0" w:rsidP="00496EB0">
            <w:pPr>
              <w:spacing w:line="240" w:lineRule="auto"/>
              <w:rPr>
                <w:rFonts w:ascii="Times New Roman" w:hAnsi="Times New Roman" w:cs="Times New Roman"/>
                <w:sz w:val="24"/>
                <w:szCs w:val="24"/>
              </w:rPr>
            </w:pPr>
            <w:r w:rsidRPr="00496EB0">
              <w:rPr>
                <w:rFonts w:ascii="Times New Roman" w:hAnsi="Times New Roman" w:cs="Times New Roman"/>
                <w:sz w:val="24"/>
                <w:szCs w:val="24"/>
              </w:rPr>
              <w:t>Retention and Loyalty</w:t>
            </w:r>
          </w:p>
        </w:tc>
        <w:tc>
          <w:tcPr>
            <w:tcW w:w="1276"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.210</w:t>
            </w:r>
          </w:p>
        </w:tc>
        <w:tc>
          <w:tcPr>
            <w:tcW w:w="8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152</w:t>
            </w:r>
          </w:p>
        </w:tc>
        <w:tc>
          <w:tcPr>
            <w:tcW w:w="99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.000</w:t>
            </w:r>
          </w:p>
        </w:tc>
        <w:tc>
          <w:tcPr>
            <w:tcW w:w="113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.848</w:t>
            </w:r>
          </w:p>
        </w:tc>
        <w:tc>
          <w:tcPr>
            <w:tcW w:w="85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152</w:t>
            </w:r>
          </w:p>
        </w:tc>
        <w:tc>
          <w:tcPr>
            <w:tcW w:w="113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96EB0" w:rsidRPr="00496EB0" w:rsidRDefault="00496EB0" w:rsidP="00496EB0">
            <w:pPr>
              <w:spacing w:line="240" w:lineRule="auto"/>
              <w:jc w:val="right"/>
              <w:rPr>
                <w:rFonts w:ascii="Times New Roman" w:hAnsi="Times New Roman" w:cs="Times New Roman"/>
                <w:sz w:val="24"/>
                <w:szCs w:val="24"/>
              </w:rPr>
            </w:pPr>
            <w:r w:rsidRPr="00496EB0">
              <w:rPr>
                <w:rFonts w:ascii="Times New Roman" w:hAnsi="Times New Roman" w:cs="Times New Roman"/>
                <w:sz w:val="24"/>
                <w:szCs w:val="24"/>
              </w:rPr>
              <w:t>.000</w:t>
            </w:r>
          </w:p>
        </w:tc>
      </w:tr>
    </w:tbl>
    <w:p w:rsidR="00496EB0" w:rsidRPr="00C338A2" w:rsidRDefault="00496EB0" w:rsidP="00496EB0">
      <w:pPr>
        <w:jc w:val="both"/>
        <w:rPr>
          <w:rFonts w:ascii="Times New Roman" w:hAnsi="Times New Roman" w:cs="Times New Roman"/>
          <w:b/>
          <w:color w:val="0D0D0D"/>
          <w:sz w:val="24"/>
          <w:szCs w:val="24"/>
          <w:shd w:val="clear" w:color="auto" w:fill="FFFFFF"/>
        </w:rPr>
      </w:pPr>
    </w:p>
    <w:p w:rsidR="00496EB0" w:rsidRPr="0018784E" w:rsidRDefault="00496EB0" w:rsidP="00496EB0">
      <w:pPr>
        <w:spacing w:line="360" w:lineRule="auto"/>
        <w:rPr>
          <w:rFonts w:ascii="Times New Roman" w:hAnsi="Times New Roman" w:cs="Times New Roman"/>
          <w:b/>
          <w:bCs/>
          <w:sz w:val="24"/>
          <w:szCs w:val="24"/>
        </w:rPr>
      </w:pPr>
      <w:r w:rsidRPr="0018784E">
        <w:rPr>
          <w:rFonts w:ascii="Times New Roman" w:hAnsi="Times New Roman" w:cs="Times New Roman"/>
          <w:b/>
          <w:bCs/>
          <w:sz w:val="24"/>
          <w:szCs w:val="24"/>
        </w:rPr>
        <w:t>Inference:</w:t>
      </w:r>
    </w:p>
    <w:p w:rsidR="00496EB0" w:rsidRDefault="00496EB0" w:rsidP="00496EB0">
      <w:pPr>
        <w:spacing w:line="360" w:lineRule="auto"/>
        <w:jc w:val="both"/>
        <w:rPr>
          <w:rFonts w:ascii="Times New Roman" w:hAnsi="Times New Roman" w:cs="Times New Roman"/>
          <w:sz w:val="24"/>
          <w:szCs w:val="24"/>
        </w:rPr>
      </w:pPr>
      <w:r>
        <w:rPr>
          <w:rFonts w:ascii="Times New Roman" w:hAnsi="Times New Roman" w:cs="Times New Roman"/>
          <w:sz w:val="24"/>
          <w:szCs w:val="24"/>
        </w:rPr>
        <w:t>Since p value &gt; 0.05 for the variable –“</w:t>
      </w:r>
      <w:r w:rsidRPr="00580F79">
        <w:rPr>
          <w:rFonts w:ascii="Times New Roman" w:hAnsi="Times New Roman" w:cs="Times New Roman"/>
          <w:sz w:val="24"/>
          <w:szCs w:val="24"/>
        </w:rPr>
        <w:t>Motivation and Engagement</w:t>
      </w:r>
      <w:r>
        <w:rPr>
          <w:rFonts w:ascii="Times New Roman" w:hAnsi="Times New Roman" w:cs="Times New Roman"/>
          <w:sz w:val="24"/>
          <w:szCs w:val="24"/>
        </w:rPr>
        <w:t>”,”</w:t>
      </w:r>
      <w:r w:rsidRPr="00580F79">
        <w:rPr>
          <w:rFonts w:ascii="Times New Roman" w:hAnsi="Times New Roman" w:cs="Times New Roman"/>
          <w:sz w:val="24"/>
          <w:szCs w:val="24"/>
        </w:rPr>
        <w:t>Organizational Support and Communication</w:t>
      </w:r>
      <w:r>
        <w:rPr>
          <w:rFonts w:ascii="Times New Roman" w:hAnsi="Times New Roman" w:cs="Times New Roman"/>
          <w:sz w:val="24"/>
          <w:szCs w:val="24"/>
        </w:rPr>
        <w:t>”, “</w:t>
      </w:r>
      <w:r w:rsidRPr="00580F79">
        <w:rPr>
          <w:rFonts w:ascii="Times New Roman" w:hAnsi="Times New Roman" w:cs="Times New Roman"/>
          <w:sz w:val="24"/>
          <w:szCs w:val="24"/>
        </w:rPr>
        <w:t>Work-Life Balance and Feedback Mechanisms</w:t>
      </w:r>
      <w:r>
        <w:rPr>
          <w:rFonts w:ascii="Times New Roman" w:hAnsi="Times New Roman" w:cs="Times New Roman"/>
          <w:sz w:val="24"/>
          <w:szCs w:val="24"/>
        </w:rPr>
        <w:t>”, “</w:t>
      </w:r>
      <w:r w:rsidRPr="00580F79">
        <w:rPr>
          <w:rFonts w:ascii="Times New Roman" w:hAnsi="Times New Roman" w:cs="Times New Roman"/>
          <w:sz w:val="24"/>
          <w:szCs w:val="24"/>
        </w:rPr>
        <w:t>Inclusivity and Collaboration</w:t>
      </w:r>
      <w:r>
        <w:rPr>
          <w:rFonts w:ascii="Times New Roman" w:hAnsi="Times New Roman" w:cs="Times New Roman"/>
          <w:sz w:val="24"/>
          <w:szCs w:val="24"/>
        </w:rPr>
        <w:t>”, “</w:t>
      </w:r>
      <w:r w:rsidRPr="00580F79">
        <w:rPr>
          <w:rFonts w:ascii="Times New Roman" w:hAnsi="Times New Roman" w:cs="Times New Roman"/>
          <w:sz w:val="24"/>
          <w:szCs w:val="24"/>
        </w:rPr>
        <w:t>Retention and Loyalty</w:t>
      </w:r>
      <w:r>
        <w:rPr>
          <w:rFonts w:ascii="Times New Roman" w:hAnsi="Times New Roman" w:cs="Times New Roman"/>
          <w:sz w:val="24"/>
          <w:szCs w:val="24"/>
        </w:rPr>
        <w:t>” therefore reject the null hypothesis. Thus, the data significantly deviates from normal distributions. It follows NON PARAMETRIC TEST</w:t>
      </w:r>
    </w:p>
    <w:p w:rsidR="00496EB0" w:rsidRDefault="00496EB0" w:rsidP="00496EB0">
      <w:pPr>
        <w:spacing w:line="360" w:lineRule="auto"/>
        <w:jc w:val="both"/>
        <w:rPr>
          <w:rFonts w:ascii="Times New Roman" w:hAnsi="Times New Roman" w:cs="Times New Roman"/>
          <w:sz w:val="24"/>
          <w:szCs w:val="24"/>
        </w:rPr>
      </w:pPr>
    </w:p>
    <w:p w:rsidR="00D91B19" w:rsidRPr="00496EB0" w:rsidRDefault="00496EB0" w:rsidP="00C338A2">
      <w:pPr>
        <w:tabs>
          <w:tab w:val="left" w:pos="1450"/>
        </w:tabs>
        <w:rPr>
          <w:rFonts w:ascii="Times New Roman" w:hAnsi="Times New Roman" w:cs="Times New Roman"/>
          <w:b/>
          <w:sz w:val="24"/>
          <w:szCs w:val="24"/>
        </w:rPr>
      </w:pPr>
      <w:r w:rsidRPr="00496EB0">
        <w:rPr>
          <w:rFonts w:ascii="Times New Roman" w:hAnsi="Times New Roman" w:cs="Times New Roman"/>
          <w:b/>
          <w:sz w:val="24"/>
          <w:szCs w:val="24"/>
        </w:rPr>
        <w:t>CORRELATION</w:t>
      </w:r>
    </w:p>
    <w:p w:rsidR="00496EB0" w:rsidRDefault="00496EB0" w:rsidP="00496EB0">
      <w:pPr>
        <w:tabs>
          <w:tab w:val="left" w:pos="1170"/>
        </w:tabs>
        <w:spacing w:line="360" w:lineRule="auto"/>
        <w:jc w:val="center"/>
        <w:rPr>
          <w:rFonts w:ascii="Times New Roman" w:hAnsi="Times New Roman" w:cs="Times New Roman"/>
          <w:b/>
          <w:bCs/>
          <w:sz w:val="24"/>
          <w:szCs w:val="24"/>
        </w:rPr>
      </w:pPr>
    </w:p>
    <w:tbl>
      <w:tblPr>
        <w:tblpPr w:leftFromText="180" w:rightFromText="180" w:vertAnchor="page" w:horzAnchor="margin" w:tblpY="2521"/>
        <w:tblW w:w="86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973"/>
        <w:gridCol w:w="1590"/>
        <w:gridCol w:w="1169"/>
        <w:gridCol w:w="814"/>
        <w:gridCol w:w="1165"/>
        <w:gridCol w:w="1021"/>
        <w:gridCol w:w="1091"/>
        <w:gridCol w:w="818"/>
      </w:tblGrid>
      <w:tr w:rsidR="00496EB0" w:rsidRPr="00FD0B4E" w:rsidTr="002E1433">
        <w:trPr>
          <w:cantSplit/>
          <w:trHeight w:val="190"/>
          <w:tblHeader/>
        </w:trPr>
        <w:tc>
          <w:tcPr>
            <w:tcW w:w="8641" w:type="dxa"/>
            <w:gridSpan w:val="8"/>
            <w:tcBorders>
              <w:top w:val="nil"/>
              <w:left w:val="nil"/>
              <w:bottom w:val="nil"/>
              <w:right w:val="nil"/>
            </w:tcBorders>
            <w:shd w:val="clear" w:color="auto" w:fill="FFFFFF"/>
            <w:tcMar>
              <w:top w:w="30" w:type="dxa"/>
              <w:left w:w="30" w:type="dxa"/>
              <w:bottom w:w="30" w:type="dxa"/>
              <w:right w:w="30" w:type="dxa"/>
            </w:tcMar>
            <w:vAlign w:val="center"/>
            <w:hideMark/>
          </w:tcPr>
          <w:p w:rsidR="00496EB0" w:rsidRPr="00FD0B4E" w:rsidRDefault="00496EB0" w:rsidP="00496EB0">
            <w:pPr>
              <w:spacing w:after="0" w:line="320" w:lineRule="atLeast"/>
              <w:jc w:val="center"/>
              <w:rPr>
                <w:rFonts w:ascii="Times New Roman" w:hAnsi="Times New Roman" w:cs="Times New Roman"/>
                <w:color w:val="000000"/>
                <w:sz w:val="16"/>
                <w:szCs w:val="16"/>
              </w:rPr>
            </w:pPr>
          </w:p>
        </w:tc>
      </w:tr>
      <w:tr w:rsidR="00496EB0" w:rsidRPr="00FD0B4E" w:rsidTr="002E1433">
        <w:trPr>
          <w:cantSplit/>
          <w:trHeight w:val="190"/>
          <w:tblHeader/>
        </w:trPr>
        <w:tc>
          <w:tcPr>
            <w:tcW w:w="97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496EB0" w:rsidRPr="00FD0B4E" w:rsidRDefault="00496EB0" w:rsidP="002E1433">
            <w:pPr>
              <w:spacing w:after="0" w:line="256" w:lineRule="auto"/>
              <w:jc w:val="center"/>
              <w:rPr>
                <w:rFonts w:ascii="Times New Roman" w:hAnsi="Times New Roman" w:cs="Times New Roman"/>
                <w:sz w:val="16"/>
                <w:szCs w:val="16"/>
              </w:rPr>
            </w:pPr>
          </w:p>
        </w:tc>
        <w:tc>
          <w:tcPr>
            <w:tcW w:w="159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496EB0" w:rsidRPr="00FD0B4E" w:rsidRDefault="00496EB0" w:rsidP="002E1433">
            <w:pPr>
              <w:spacing w:after="0" w:line="256" w:lineRule="auto"/>
              <w:jc w:val="center"/>
              <w:rPr>
                <w:rFonts w:ascii="Times New Roman" w:hAnsi="Times New Roman" w:cs="Times New Roman"/>
                <w:sz w:val="16"/>
                <w:szCs w:val="16"/>
              </w:rPr>
            </w:pPr>
          </w:p>
        </w:tc>
        <w:tc>
          <w:tcPr>
            <w:tcW w:w="116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496EB0" w:rsidRPr="00FD0B4E" w:rsidRDefault="00496EB0" w:rsidP="002E1433">
            <w:pPr>
              <w:spacing w:after="0" w:line="256" w:lineRule="auto"/>
              <w:jc w:val="center"/>
              <w:rPr>
                <w:rFonts w:ascii="Times New Roman" w:hAnsi="Times New Roman" w:cs="Times New Roman"/>
                <w:sz w:val="16"/>
                <w:szCs w:val="16"/>
              </w:rPr>
            </w:pPr>
          </w:p>
        </w:tc>
        <w:tc>
          <w:tcPr>
            <w:tcW w:w="81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Pr="00FD0B4E" w:rsidRDefault="00496EB0" w:rsidP="002E1433">
            <w:pPr>
              <w:spacing w:after="0" w:line="320" w:lineRule="atLeast"/>
              <w:jc w:val="center"/>
              <w:rPr>
                <w:rFonts w:ascii="Times New Roman" w:hAnsi="Times New Roman" w:cs="Times New Roman"/>
                <w:color w:val="000000"/>
                <w:sz w:val="16"/>
                <w:szCs w:val="16"/>
              </w:rPr>
            </w:pPr>
            <w:r w:rsidRPr="00FD0B4E">
              <w:rPr>
                <w:rFonts w:ascii="Times New Roman" w:hAnsi="Times New Roman" w:cs="Times New Roman"/>
                <w:sz w:val="16"/>
                <w:szCs w:val="16"/>
              </w:rPr>
              <w:t>Motivation and Engagement</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Organizational Support and Communication</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Work-Life Balance and Feedback Mechanisms</w:t>
            </w:r>
          </w:p>
        </w:tc>
        <w:tc>
          <w:tcPr>
            <w:tcW w:w="109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Inclusivity and Collaboration</w:t>
            </w:r>
          </w:p>
        </w:tc>
        <w:tc>
          <w:tcPr>
            <w:tcW w:w="81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Retention and Loyalty</w:t>
            </w:r>
          </w:p>
        </w:tc>
      </w:tr>
      <w:tr w:rsidR="00496EB0" w:rsidRPr="00FD0B4E" w:rsidTr="002E1433">
        <w:trPr>
          <w:cantSplit/>
          <w:trHeight w:val="190"/>
          <w:tblHeader/>
        </w:trPr>
        <w:tc>
          <w:tcPr>
            <w:tcW w:w="973"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Spearman's rho</w:t>
            </w:r>
          </w:p>
        </w:tc>
        <w:tc>
          <w:tcPr>
            <w:tcW w:w="1590"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Motivation and Engagement</w:t>
            </w:r>
          </w:p>
        </w:tc>
        <w:tc>
          <w:tcPr>
            <w:tcW w:w="116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Correlation Coefficient</w:t>
            </w:r>
          </w:p>
        </w:tc>
        <w:tc>
          <w:tcPr>
            <w:tcW w:w="81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1.000</w:t>
            </w:r>
          </w:p>
        </w:tc>
        <w:tc>
          <w:tcPr>
            <w:tcW w:w="116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.989</w:t>
            </w:r>
            <w:r w:rsidRPr="00FD0B4E">
              <w:rPr>
                <w:rFonts w:ascii="Times New Roman" w:hAnsi="Times New Roman" w:cs="Times New Roman"/>
                <w:sz w:val="16"/>
                <w:szCs w:val="16"/>
                <w:vertAlign w:val="superscript"/>
              </w:rPr>
              <w:t>**</w:t>
            </w:r>
          </w:p>
        </w:tc>
        <w:tc>
          <w:tcPr>
            <w:tcW w:w="102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.994</w:t>
            </w:r>
            <w:r w:rsidRPr="00FD0B4E">
              <w:rPr>
                <w:rFonts w:ascii="Times New Roman" w:hAnsi="Times New Roman" w:cs="Times New Roman"/>
                <w:sz w:val="16"/>
                <w:szCs w:val="16"/>
                <w:vertAlign w:val="superscript"/>
              </w:rPr>
              <w:t>**</w:t>
            </w:r>
          </w:p>
        </w:tc>
        <w:tc>
          <w:tcPr>
            <w:tcW w:w="109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.994</w:t>
            </w:r>
            <w:r w:rsidRPr="00FD0B4E">
              <w:rPr>
                <w:rFonts w:ascii="Times New Roman" w:hAnsi="Times New Roman" w:cs="Times New Roman"/>
                <w:sz w:val="16"/>
                <w:szCs w:val="16"/>
                <w:vertAlign w:val="superscript"/>
              </w:rPr>
              <w:t>**</w:t>
            </w:r>
          </w:p>
        </w:tc>
        <w:tc>
          <w:tcPr>
            <w:tcW w:w="81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.131</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tcBorders>
              <w:top w:val="single" w:sz="18" w:space="0" w:color="000000"/>
              <w:left w:val="nil"/>
              <w:bottom w:val="single" w:sz="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16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Sig. (2-tailed)</w:t>
            </w:r>
          </w:p>
        </w:tc>
        <w:tc>
          <w:tcPr>
            <w:tcW w:w="81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w:t>
            </w:r>
          </w:p>
        </w:tc>
        <w:tc>
          <w:tcPr>
            <w:tcW w:w="116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102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109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81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.107</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tcBorders>
              <w:top w:val="single" w:sz="18" w:space="0" w:color="000000"/>
              <w:left w:val="nil"/>
              <w:bottom w:val="single" w:sz="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169"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N</w:t>
            </w:r>
          </w:p>
        </w:tc>
        <w:tc>
          <w:tcPr>
            <w:tcW w:w="81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165"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02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09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818"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Organizational Support and Communication</w:t>
            </w:r>
          </w:p>
        </w:tc>
        <w:tc>
          <w:tcPr>
            <w:tcW w:w="1169"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Correlation Coefficient</w:t>
            </w:r>
          </w:p>
        </w:tc>
        <w:tc>
          <w:tcPr>
            <w:tcW w:w="81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.989</w:t>
            </w:r>
            <w:r w:rsidRPr="00FD0B4E">
              <w:rPr>
                <w:rFonts w:ascii="Times New Roman" w:hAnsi="Times New Roman" w:cs="Times New Roman"/>
                <w:sz w:val="16"/>
                <w:szCs w:val="16"/>
                <w:vertAlign w:val="superscript"/>
              </w:rPr>
              <w:t>**</w:t>
            </w:r>
          </w:p>
        </w:tc>
        <w:tc>
          <w:tcPr>
            <w:tcW w:w="1165"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1.000</w:t>
            </w:r>
          </w:p>
        </w:tc>
        <w:tc>
          <w:tcPr>
            <w:tcW w:w="102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.991</w:t>
            </w:r>
            <w:r w:rsidRPr="00FD0B4E">
              <w:rPr>
                <w:rFonts w:ascii="Times New Roman" w:hAnsi="Times New Roman" w:cs="Times New Roman"/>
                <w:sz w:val="16"/>
                <w:szCs w:val="16"/>
                <w:vertAlign w:val="superscript"/>
              </w:rPr>
              <w:t>**</w:t>
            </w:r>
          </w:p>
        </w:tc>
        <w:tc>
          <w:tcPr>
            <w:tcW w:w="109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.995</w:t>
            </w:r>
            <w:r w:rsidRPr="00FD0B4E">
              <w:rPr>
                <w:rFonts w:ascii="Times New Roman" w:hAnsi="Times New Roman" w:cs="Times New Roman"/>
                <w:sz w:val="16"/>
                <w:szCs w:val="16"/>
                <w:vertAlign w:val="superscript"/>
              </w:rPr>
              <w:t>**</w:t>
            </w:r>
          </w:p>
        </w:tc>
        <w:tc>
          <w:tcPr>
            <w:tcW w:w="818"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.121</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tcBorders>
              <w:top w:val="single" w:sz="8" w:space="0" w:color="000000"/>
              <w:left w:val="nil"/>
              <w:bottom w:val="single" w:sz="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16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Sig. (2-tailed)</w:t>
            </w:r>
          </w:p>
        </w:tc>
        <w:tc>
          <w:tcPr>
            <w:tcW w:w="81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116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w:t>
            </w:r>
          </w:p>
        </w:tc>
        <w:tc>
          <w:tcPr>
            <w:tcW w:w="102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109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81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.139</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tcBorders>
              <w:top w:val="single" w:sz="8" w:space="0" w:color="000000"/>
              <w:left w:val="nil"/>
              <w:bottom w:val="single" w:sz="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169"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N</w:t>
            </w:r>
          </w:p>
        </w:tc>
        <w:tc>
          <w:tcPr>
            <w:tcW w:w="81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165"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02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09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818"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Work-Life Balance and Feedback Mechanisms</w:t>
            </w:r>
          </w:p>
        </w:tc>
        <w:tc>
          <w:tcPr>
            <w:tcW w:w="1169"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Correlation Coefficient</w:t>
            </w:r>
          </w:p>
        </w:tc>
        <w:tc>
          <w:tcPr>
            <w:tcW w:w="81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.994</w:t>
            </w:r>
            <w:r w:rsidRPr="00FD0B4E">
              <w:rPr>
                <w:rFonts w:ascii="Times New Roman" w:hAnsi="Times New Roman" w:cs="Times New Roman"/>
                <w:sz w:val="16"/>
                <w:szCs w:val="16"/>
                <w:vertAlign w:val="superscript"/>
              </w:rPr>
              <w:t>**</w:t>
            </w:r>
          </w:p>
        </w:tc>
        <w:tc>
          <w:tcPr>
            <w:tcW w:w="1165"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.991</w:t>
            </w:r>
            <w:r w:rsidRPr="00FD0B4E">
              <w:rPr>
                <w:rFonts w:ascii="Times New Roman" w:hAnsi="Times New Roman" w:cs="Times New Roman"/>
                <w:sz w:val="16"/>
                <w:szCs w:val="16"/>
                <w:vertAlign w:val="superscript"/>
              </w:rPr>
              <w:t>**</w:t>
            </w:r>
          </w:p>
        </w:tc>
        <w:tc>
          <w:tcPr>
            <w:tcW w:w="102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1.000</w:t>
            </w:r>
          </w:p>
        </w:tc>
        <w:tc>
          <w:tcPr>
            <w:tcW w:w="109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.999</w:t>
            </w:r>
            <w:r w:rsidRPr="00FD0B4E">
              <w:rPr>
                <w:rFonts w:ascii="Times New Roman" w:hAnsi="Times New Roman" w:cs="Times New Roman"/>
                <w:sz w:val="16"/>
                <w:szCs w:val="16"/>
                <w:vertAlign w:val="superscript"/>
              </w:rPr>
              <w:t>**</w:t>
            </w:r>
          </w:p>
        </w:tc>
        <w:tc>
          <w:tcPr>
            <w:tcW w:w="818"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.127</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tcBorders>
              <w:top w:val="single" w:sz="8" w:space="0" w:color="000000"/>
              <w:left w:val="nil"/>
              <w:bottom w:val="single" w:sz="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16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Sig. (2-tailed)</w:t>
            </w:r>
          </w:p>
        </w:tc>
        <w:tc>
          <w:tcPr>
            <w:tcW w:w="81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116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102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w:t>
            </w:r>
          </w:p>
        </w:tc>
        <w:tc>
          <w:tcPr>
            <w:tcW w:w="109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81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.120</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tcBorders>
              <w:top w:val="single" w:sz="8" w:space="0" w:color="000000"/>
              <w:left w:val="nil"/>
              <w:bottom w:val="single" w:sz="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169"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N</w:t>
            </w:r>
          </w:p>
        </w:tc>
        <w:tc>
          <w:tcPr>
            <w:tcW w:w="81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165"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02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09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818"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Inclusivity and Collaboration</w:t>
            </w:r>
          </w:p>
        </w:tc>
        <w:tc>
          <w:tcPr>
            <w:tcW w:w="1169"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Correlation Coefficient</w:t>
            </w:r>
          </w:p>
        </w:tc>
        <w:tc>
          <w:tcPr>
            <w:tcW w:w="81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.994</w:t>
            </w:r>
            <w:r w:rsidRPr="00FD0B4E">
              <w:rPr>
                <w:rFonts w:ascii="Times New Roman" w:hAnsi="Times New Roman" w:cs="Times New Roman"/>
                <w:sz w:val="16"/>
                <w:szCs w:val="16"/>
                <w:vertAlign w:val="superscript"/>
              </w:rPr>
              <w:t>**</w:t>
            </w:r>
          </w:p>
        </w:tc>
        <w:tc>
          <w:tcPr>
            <w:tcW w:w="1165"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.995</w:t>
            </w:r>
            <w:r w:rsidRPr="00FD0B4E">
              <w:rPr>
                <w:rFonts w:ascii="Times New Roman" w:hAnsi="Times New Roman" w:cs="Times New Roman"/>
                <w:sz w:val="16"/>
                <w:szCs w:val="16"/>
                <w:vertAlign w:val="superscript"/>
              </w:rPr>
              <w:t>**</w:t>
            </w:r>
          </w:p>
        </w:tc>
        <w:tc>
          <w:tcPr>
            <w:tcW w:w="102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.999</w:t>
            </w:r>
            <w:r w:rsidRPr="00FD0B4E">
              <w:rPr>
                <w:rFonts w:ascii="Times New Roman" w:hAnsi="Times New Roman" w:cs="Times New Roman"/>
                <w:sz w:val="16"/>
                <w:szCs w:val="16"/>
                <w:vertAlign w:val="superscript"/>
              </w:rPr>
              <w:t>**</w:t>
            </w:r>
          </w:p>
        </w:tc>
        <w:tc>
          <w:tcPr>
            <w:tcW w:w="109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1.000</w:t>
            </w:r>
          </w:p>
        </w:tc>
        <w:tc>
          <w:tcPr>
            <w:tcW w:w="818"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.123</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tcBorders>
              <w:top w:val="single" w:sz="8" w:space="0" w:color="000000"/>
              <w:left w:val="nil"/>
              <w:bottom w:val="single" w:sz="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16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Sig. (2-tailed)</w:t>
            </w:r>
          </w:p>
        </w:tc>
        <w:tc>
          <w:tcPr>
            <w:tcW w:w="81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116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102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.000</w:t>
            </w:r>
          </w:p>
        </w:tc>
        <w:tc>
          <w:tcPr>
            <w:tcW w:w="109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w:t>
            </w:r>
          </w:p>
        </w:tc>
        <w:tc>
          <w:tcPr>
            <w:tcW w:w="81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.130</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tcBorders>
              <w:top w:val="single" w:sz="8" w:space="0" w:color="000000"/>
              <w:left w:val="nil"/>
              <w:bottom w:val="single" w:sz="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169"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N</w:t>
            </w:r>
          </w:p>
        </w:tc>
        <w:tc>
          <w:tcPr>
            <w:tcW w:w="81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165"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02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091"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818"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val="restart"/>
            <w:tcBorders>
              <w:top w:val="single" w:sz="8" w:space="0" w:color="000000"/>
              <w:left w:val="nil"/>
              <w:bottom w:val="single" w:sz="18" w:space="0" w:color="000000"/>
              <w:right w:val="nil"/>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Retention and Loyalty</w:t>
            </w:r>
          </w:p>
        </w:tc>
        <w:tc>
          <w:tcPr>
            <w:tcW w:w="1169"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Correlation Coefficient</w:t>
            </w:r>
          </w:p>
        </w:tc>
        <w:tc>
          <w:tcPr>
            <w:tcW w:w="81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.131</w:t>
            </w:r>
          </w:p>
        </w:tc>
        <w:tc>
          <w:tcPr>
            <w:tcW w:w="1165"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.121</w:t>
            </w:r>
          </w:p>
        </w:tc>
        <w:tc>
          <w:tcPr>
            <w:tcW w:w="102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.127</w:t>
            </w:r>
          </w:p>
        </w:tc>
        <w:tc>
          <w:tcPr>
            <w:tcW w:w="1091"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.123</w:t>
            </w:r>
          </w:p>
        </w:tc>
        <w:tc>
          <w:tcPr>
            <w:tcW w:w="818"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1.000</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tcBorders>
              <w:top w:val="single" w:sz="8" w:space="0" w:color="000000"/>
              <w:left w:val="nil"/>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16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Sig. (2-tailed)</w:t>
            </w:r>
          </w:p>
        </w:tc>
        <w:tc>
          <w:tcPr>
            <w:tcW w:w="81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.107</w:t>
            </w:r>
          </w:p>
        </w:tc>
        <w:tc>
          <w:tcPr>
            <w:tcW w:w="116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.139</w:t>
            </w:r>
          </w:p>
        </w:tc>
        <w:tc>
          <w:tcPr>
            <w:tcW w:w="102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.120</w:t>
            </w:r>
          </w:p>
        </w:tc>
        <w:tc>
          <w:tcPr>
            <w:tcW w:w="109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.130</w:t>
            </w:r>
          </w:p>
        </w:tc>
        <w:tc>
          <w:tcPr>
            <w:tcW w:w="81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w:t>
            </w:r>
          </w:p>
        </w:tc>
      </w:tr>
      <w:tr w:rsidR="00496EB0" w:rsidRPr="00FD0B4E" w:rsidTr="002E1433">
        <w:trPr>
          <w:cantSplit/>
          <w:trHeight w:val="190"/>
          <w:tblHeader/>
        </w:trPr>
        <w:tc>
          <w:tcPr>
            <w:tcW w:w="973" w:type="dxa"/>
            <w:vMerge/>
            <w:tcBorders>
              <w:top w:val="single" w:sz="18" w:space="0" w:color="000000"/>
              <w:left w:val="single" w:sz="18" w:space="0" w:color="000000"/>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590" w:type="dxa"/>
            <w:vMerge/>
            <w:tcBorders>
              <w:top w:val="single" w:sz="8" w:space="0" w:color="000000"/>
              <w:left w:val="nil"/>
              <w:bottom w:val="single" w:sz="18" w:space="0" w:color="000000"/>
              <w:right w:val="nil"/>
            </w:tcBorders>
            <w:vAlign w:val="center"/>
            <w:hideMark/>
          </w:tcPr>
          <w:p w:rsidR="00496EB0" w:rsidRPr="00FD0B4E" w:rsidRDefault="00496EB0" w:rsidP="002E1433">
            <w:pPr>
              <w:spacing w:after="0" w:line="256" w:lineRule="auto"/>
              <w:rPr>
                <w:rFonts w:ascii="Times New Roman" w:hAnsi="Times New Roman" w:cs="Times New Roman"/>
                <w:color w:val="000000"/>
                <w:sz w:val="16"/>
                <w:szCs w:val="16"/>
              </w:rPr>
            </w:pPr>
          </w:p>
        </w:tc>
        <w:tc>
          <w:tcPr>
            <w:tcW w:w="116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N</w:t>
            </w:r>
          </w:p>
        </w:tc>
        <w:tc>
          <w:tcPr>
            <w:tcW w:w="81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16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02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109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c>
          <w:tcPr>
            <w:tcW w:w="81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96EB0" w:rsidRPr="00FD0B4E" w:rsidRDefault="00496EB0" w:rsidP="002E1433">
            <w:pPr>
              <w:spacing w:after="0" w:line="320" w:lineRule="atLeast"/>
              <w:jc w:val="center"/>
              <w:rPr>
                <w:rFonts w:ascii="Times New Roman" w:hAnsi="Times New Roman" w:cs="Times New Roman"/>
                <w:sz w:val="16"/>
                <w:szCs w:val="16"/>
              </w:rPr>
            </w:pPr>
            <w:r w:rsidRPr="00FD0B4E">
              <w:rPr>
                <w:rFonts w:ascii="Times New Roman" w:hAnsi="Times New Roman" w:cs="Times New Roman"/>
                <w:sz w:val="16"/>
                <w:szCs w:val="16"/>
              </w:rPr>
              <w:t>152</w:t>
            </w:r>
          </w:p>
        </w:tc>
      </w:tr>
      <w:tr w:rsidR="00496EB0" w:rsidRPr="00FD0B4E" w:rsidTr="002E1433">
        <w:trPr>
          <w:cantSplit/>
          <w:trHeight w:val="190"/>
        </w:trPr>
        <w:tc>
          <w:tcPr>
            <w:tcW w:w="3732" w:type="dxa"/>
            <w:gridSpan w:val="3"/>
            <w:tcBorders>
              <w:top w:val="nil"/>
              <w:left w:val="nil"/>
              <w:bottom w:val="nil"/>
              <w:right w:val="nil"/>
            </w:tcBorders>
            <w:shd w:val="clear" w:color="auto" w:fill="FFFFFF"/>
            <w:tcMar>
              <w:top w:w="30" w:type="dxa"/>
              <w:left w:w="30" w:type="dxa"/>
              <w:bottom w:w="30" w:type="dxa"/>
              <w:right w:w="30" w:type="dxa"/>
            </w:tcMar>
            <w:hideMark/>
          </w:tcPr>
          <w:p w:rsidR="00496EB0" w:rsidRPr="00FD0B4E" w:rsidRDefault="00496EB0" w:rsidP="002E1433">
            <w:pPr>
              <w:spacing w:after="0" w:line="320" w:lineRule="atLeast"/>
              <w:rPr>
                <w:rFonts w:ascii="Times New Roman" w:hAnsi="Times New Roman" w:cs="Times New Roman"/>
                <w:sz w:val="16"/>
                <w:szCs w:val="16"/>
              </w:rPr>
            </w:pPr>
            <w:r w:rsidRPr="00FD0B4E">
              <w:rPr>
                <w:rFonts w:ascii="Times New Roman" w:hAnsi="Times New Roman" w:cs="Times New Roman"/>
                <w:sz w:val="16"/>
                <w:szCs w:val="16"/>
              </w:rPr>
              <w:t>**. Correlation is significant at the 0.01 level (2-tailed).</w:t>
            </w:r>
          </w:p>
        </w:tc>
        <w:tc>
          <w:tcPr>
            <w:tcW w:w="814" w:type="dxa"/>
            <w:tcBorders>
              <w:top w:val="nil"/>
              <w:left w:val="nil"/>
              <w:bottom w:val="nil"/>
              <w:right w:val="nil"/>
            </w:tcBorders>
            <w:shd w:val="clear" w:color="auto" w:fill="FFFFFF"/>
            <w:tcMar>
              <w:top w:w="30" w:type="dxa"/>
              <w:left w:w="30" w:type="dxa"/>
              <w:bottom w:w="30" w:type="dxa"/>
              <w:right w:w="30" w:type="dxa"/>
            </w:tcMar>
          </w:tcPr>
          <w:p w:rsidR="00496EB0" w:rsidRPr="00FD0B4E" w:rsidRDefault="00496EB0" w:rsidP="002E1433">
            <w:pPr>
              <w:spacing w:after="0" w:line="256" w:lineRule="auto"/>
              <w:rPr>
                <w:rFonts w:ascii="Times New Roman" w:hAnsi="Times New Roman" w:cs="Times New Roman"/>
                <w:sz w:val="16"/>
                <w:szCs w:val="16"/>
              </w:rPr>
            </w:pPr>
          </w:p>
        </w:tc>
        <w:tc>
          <w:tcPr>
            <w:tcW w:w="1165" w:type="dxa"/>
            <w:tcBorders>
              <w:top w:val="nil"/>
              <w:left w:val="nil"/>
              <w:bottom w:val="nil"/>
              <w:right w:val="nil"/>
            </w:tcBorders>
            <w:shd w:val="clear" w:color="auto" w:fill="FFFFFF"/>
            <w:tcMar>
              <w:top w:w="30" w:type="dxa"/>
              <w:left w:w="30" w:type="dxa"/>
              <w:bottom w:w="30" w:type="dxa"/>
              <w:right w:w="30" w:type="dxa"/>
            </w:tcMar>
          </w:tcPr>
          <w:p w:rsidR="00496EB0" w:rsidRPr="00FD0B4E" w:rsidRDefault="00496EB0" w:rsidP="002E1433">
            <w:pPr>
              <w:spacing w:after="0" w:line="256" w:lineRule="auto"/>
              <w:rPr>
                <w:rFonts w:ascii="Times New Roman" w:hAnsi="Times New Roman" w:cs="Times New Roman"/>
                <w:sz w:val="16"/>
                <w:szCs w:val="16"/>
              </w:rPr>
            </w:pPr>
          </w:p>
        </w:tc>
        <w:tc>
          <w:tcPr>
            <w:tcW w:w="1021" w:type="dxa"/>
            <w:tcBorders>
              <w:top w:val="nil"/>
              <w:left w:val="nil"/>
              <w:bottom w:val="nil"/>
              <w:right w:val="nil"/>
            </w:tcBorders>
            <w:shd w:val="clear" w:color="auto" w:fill="FFFFFF"/>
            <w:tcMar>
              <w:top w:w="30" w:type="dxa"/>
              <w:left w:w="30" w:type="dxa"/>
              <w:bottom w:w="30" w:type="dxa"/>
              <w:right w:w="30" w:type="dxa"/>
            </w:tcMar>
          </w:tcPr>
          <w:p w:rsidR="00496EB0" w:rsidRPr="00FD0B4E" w:rsidRDefault="00496EB0" w:rsidP="002E1433">
            <w:pPr>
              <w:spacing w:after="0" w:line="256" w:lineRule="auto"/>
              <w:rPr>
                <w:rFonts w:ascii="Times New Roman" w:hAnsi="Times New Roman" w:cs="Times New Roman"/>
                <w:sz w:val="16"/>
                <w:szCs w:val="16"/>
              </w:rPr>
            </w:pPr>
          </w:p>
        </w:tc>
        <w:tc>
          <w:tcPr>
            <w:tcW w:w="1091" w:type="dxa"/>
            <w:tcBorders>
              <w:top w:val="nil"/>
              <w:left w:val="nil"/>
              <w:bottom w:val="nil"/>
              <w:right w:val="nil"/>
            </w:tcBorders>
            <w:shd w:val="clear" w:color="auto" w:fill="FFFFFF"/>
            <w:tcMar>
              <w:top w:w="30" w:type="dxa"/>
              <w:left w:w="30" w:type="dxa"/>
              <w:bottom w:w="30" w:type="dxa"/>
              <w:right w:w="30" w:type="dxa"/>
            </w:tcMar>
          </w:tcPr>
          <w:p w:rsidR="00496EB0" w:rsidRPr="00FD0B4E" w:rsidRDefault="00496EB0" w:rsidP="002E1433">
            <w:pPr>
              <w:spacing w:after="0" w:line="256" w:lineRule="auto"/>
              <w:rPr>
                <w:rFonts w:ascii="Times New Roman" w:hAnsi="Times New Roman" w:cs="Times New Roman"/>
                <w:sz w:val="16"/>
                <w:szCs w:val="16"/>
              </w:rPr>
            </w:pPr>
          </w:p>
        </w:tc>
        <w:tc>
          <w:tcPr>
            <w:tcW w:w="818" w:type="dxa"/>
            <w:tcBorders>
              <w:top w:val="nil"/>
              <w:left w:val="nil"/>
              <w:bottom w:val="nil"/>
              <w:right w:val="nil"/>
            </w:tcBorders>
            <w:shd w:val="clear" w:color="auto" w:fill="FFFFFF"/>
            <w:tcMar>
              <w:top w:w="30" w:type="dxa"/>
              <w:left w:w="30" w:type="dxa"/>
              <w:bottom w:w="30" w:type="dxa"/>
              <w:right w:w="30" w:type="dxa"/>
            </w:tcMar>
          </w:tcPr>
          <w:p w:rsidR="00496EB0" w:rsidRPr="00FD0B4E" w:rsidRDefault="00496EB0" w:rsidP="002E1433">
            <w:pPr>
              <w:spacing w:after="0" w:line="256" w:lineRule="auto"/>
              <w:rPr>
                <w:rFonts w:ascii="Times New Roman" w:hAnsi="Times New Roman" w:cs="Times New Roman"/>
                <w:sz w:val="16"/>
                <w:szCs w:val="16"/>
              </w:rPr>
            </w:pPr>
          </w:p>
        </w:tc>
      </w:tr>
    </w:tbl>
    <w:p w:rsidR="00496EB0" w:rsidRDefault="00496EB0" w:rsidP="00496EB0">
      <w:pPr>
        <w:tabs>
          <w:tab w:val="left" w:pos="1170"/>
        </w:tabs>
        <w:spacing w:line="360" w:lineRule="auto"/>
        <w:rPr>
          <w:rFonts w:ascii="Times New Roman" w:hAnsi="Times New Roman" w:cs="Times New Roman"/>
          <w:b/>
          <w:bCs/>
          <w:sz w:val="24"/>
          <w:szCs w:val="24"/>
        </w:rPr>
      </w:pPr>
    </w:p>
    <w:p w:rsidR="00496EB0" w:rsidRDefault="00496EB0" w:rsidP="00496EB0">
      <w:pPr>
        <w:tabs>
          <w:tab w:val="left" w:pos="1170"/>
        </w:tabs>
        <w:spacing w:line="360" w:lineRule="auto"/>
        <w:rPr>
          <w:rFonts w:ascii="Times New Roman" w:hAnsi="Times New Roman" w:cs="Times New Roman"/>
          <w:b/>
          <w:bCs/>
          <w:sz w:val="24"/>
          <w:szCs w:val="24"/>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Default="00496EB0" w:rsidP="00496EB0">
      <w:pPr>
        <w:pStyle w:val="NormalWeb"/>
        <w:rPr>
          <w:b/>
          <w:bCs/>
        </w:rPr>
      </w:pPr>
    </w:p>
    <w:p w:rsidR="00496EB0" w:rsidRPr="005F0272" w:rsidRDefault="00496EB0" w:rsidP="00496EB0">
      <w:pPr>
        <w:pStyle w:val="NormalWeb"/>
        <w:rPr>
          <w:b/>
          <w:bCs/>
        </w:rPr>
      </w:pPr>
      <w:r w:rsidRPr="005F0272">
        <w:rPr>
          <w:b/>
          <w:bCs/>
        </w:rPr>
        <w:t>Inference:</w:t>
      </w:r>
    </w:p>
    <w:p w:rsidR="00496EB0" w:rsidRDefault="00496EB0" w:rsidP="00496EB0">
      <w:pPr>
        <w:pStyle w:val="NormalWeb"/>
        <w:jc w:val="both"/>
      </w:pPr>
      <w:r>
        <w:t>Since, the sample data follows non parametric test, Spearman rank correlation is used. It is observed that the variables are positively correlated, since the correlation coefficient is more than 0.05. Therefore, null hypothesis is rejected. Alternative hypothesis is accepted.</w:t>
      </w:r>
    </w:p>
    <w:p w:rsidR="00496EB0" w:rsidRPr="00496EB0" w:rsidRDefault="00496EB0" w:rsidP="00496EB0">
      <w:pPr>
        <w:tabs>
          <w:tab w:val="left" w:pos="1450"/>
        </w:tabs>
        <w:jc w:val="both"/>
        <w:rPr>
          <w:rFonts w:ascii="Times New Roman" w:hAnsi="Times New Roman" w:cs="Times New Roman"/>
          <w:b/>
          <w:sz w:val="24"/>
          <w:szCs w:val="24"/>
        </w:rPr>
      </w:pPr>
      <w:r w:rsidRPr="00496EB0">
        <w:rPr>
          <w:rFonts w:ascii="Times New Roman" w:hAnsi="Times New Roman" w:cs="Times New Roman"/>
          <w:b/>
          <w:sz w:val="24"/>
          <w:szCs w:val="24"/>
        </w:rPr>
        <w:t>MANN WHITNEY U TEST:</w:t>
      </w:r>
    </w:p>
    <w:p w:rsidR="00496EB0" w:rsidRDefault="00496EB0" w:rsidP="00496EB0">
      <w:pPr>
        <w:pStyle w:val="NormalWeb"/>
        <w:spacing w:line="276" w:lineRule="auto"/>
        <w:jc w:val="both"/>
      </w:pPr>
      <w:r>
        <w:rPr>
          <w:rStyle w:val="Strong"/>
          <w:bCs/>
        </w:rPr>
        <w:t>Null Hypothesis (H0):</w:t>
      </w:r>
      <w:r>
        <w:t xml:space="preserve"> There are no significant differences in the median scores of employee engagement dimensions between genders at SamvaradhanaMothersonReflectec Limited.</w:t>
      </w:r>
    </w:p>
    <w:p w:rsidR="00496EB0" w:rsidRDefault="00496EB0" w:rsidP="00496EB0">
      <w:pPr>
        <w:pStyle w:val="NormalWeb"/>
        <w:spacing w:line="276" w:lineRule="auto"/>
        <w:jc w:val="both"/>
      </w:pPr>
      <w:r>
        <w:rPr>
          <w:rStyle w:val="Strong"/>
          <w:bCs/>
        </w:rPr>
        <w:lastRenderedPageBreak/>
        <w:t>Alternative Hypothesis (H1):</w:t>
      </w:r>
      <w:r>
        <w:t xml:space="preserve"> There are significant differences in the median scores of employee engagement dimensions between genders at SamvaradhanaMothersonReflectec Limited.</w:t>
      </w:r>
    </w:p>
    <w:tbl>
      <w:tblPr>
        <w:tblW w:w="82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812"/>
        <w:gridCol w:w="519"/>
        <w:gridCol w:w="698"/>
        <w:gridCol w:w="75"/>
        <w:gridCol w:w="895"/>
        <w:gridCol w:w="395"/>
        <w:gridCol w:w="786"/>
        <w:gridCol w:w="505"/>
        <w:gridCol w:w="899"/>
        <w:gridCol w:w="392"/>
        <w:gridCol w:w="1292"/>
      </w:tblGrid>
      <w:tr w:rsidR="00496EB0" w:rsidTr="00496EB0">
        <w:trPr>
          <w:gridAfter w:val="2"/>
          <w:wAfter w:w="1684" w:type="dxa"/>
          <w:cantSplit/>
          <w:trHeight w:val="267"/>
          <w:tblHeader/>
        </w:trPr>
        <w:tc>
          <w:tcPr>
            <w:tcW w:w="6584" w:type="dxa"/>
            <w:gridSpan w:val="9"/>
            <w:tcBorders>
              <w:top w:val="nil"/>
              <w:left w:val="nil"/>
              <w:bottom w:val="nil"/>
              <w:right w:val="nil"/>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center"/>
              <w:rPr>
                <w:rFonts w:ascii="Times New Roman" w:hAnsi="Times New Roman" w:cs="Times New Roman"/>
                <w:sz w:val="18"/>
                <w:szCs w:val="18"/>
              </w:rPr>
            </w:pPr>
            <w:r>
              <w:rPr>
                <w:rFonts w:ascii="Times New Roman" w:hAnsi="Times New Roman" w:cs="Times New Roman"/>
                <w:b/>
                <w:bCs/>
                <w:sz w:val="18"/>
                <w:szCs w:val="18"/>
              </w:rPr>
              <w:t>Ranks</w:t>
            </w:r>
          </w:p>
        </w:tc>
      </w:tr>
      <w:tr w:rsidR="00496EB0" w:rsidTr="00496EB0">
        <w:trPr>
          <w:gridAfter w:val="2"/>
          <w:wAfter w:w="1684" w:type="dxa"/>
          <w:cantSplit/>
          <w:trHeight w:val="267"/>
          <w:tblHeader/>
        </w:trPr>
        <w:tc>
          <w:tcPr>
            <w:tcW w:w="2331" w:type="dxa"/>
            <w:gridSpan w:val="2"/>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69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rPr>
                <w:rFonts w:ascii="Times New Roman" w:hAnsi="Times New Roman" w:cs="Times New Roman"/>
                <w:color w:val="000000"/>
                <w:sz w:val="18"/>
                <w:szCs w:val="18"/>
              </w:rPr>
            </w:pPr>
            <w:r>
              <w:rPr>
                <w:rFonts w:ascii="Times New Roman" w:hAnsi="Times New Roman" w:cs="Times New Roman"/>
                <w:sz w:val="18"/>
                <w:szCs w:val="18"/>
              </w:rPr>
              <w:t>Gender</w:t>
            </w:r>
          </w:p>
        </w:tc>
        <w:tc>
          <w:tcPr>
            <w:tcW w:w="970" w:type="dxa"/>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Times New Roman" w:hAnsi="Times New Roman" w:cs="Times New Roman"/>
                <w:sz w:val="18"/>
                <w:szCs w:val="18"/>
              </w:rPr>
            </w:pPr>
            <w:r>
              <w:rPr>
                <w:rFonts w:ascii="Times New Roman" w:hAnsi="Times New Roman" w:cs="Times New Roman"/>
                <w:sz w:val="18"/>
                <w:szCs w:val="18"/>
              </w:rPr>
              <w:t>N</w:t>
            </w:r>
          </w:p>
        </w:tc>
        <w:tc>
          <w:tcPr>
            <w:tcW w:w="1181"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Times New Roman" w:hAnsi="Times New Roman" w:cs="Times New Roman"/>
                <w:sz w:val="18"/>
                <w:szCs w:val="18"/>
              </w:rPr>
            </w:pPr>
            <w:r>
              <w:rPr>
                <w:rFonts w:ascii="Times New Roman" w:hAnsi="Times New Roman" w:cs="Times New Roman"/>
                <w:sz w:val="18"/>
                <w:szCs w:val="18"/>
              </w:rPr>
              <w:t>Mean Rank</w:t>
            </w:r>
          </w:p>
        </w:tc>
        <w:tc>
          <w:tcPr>
            <w:tcW w:w="1404"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Times New Roman" w:hAnsi="Times New Roman" w:cs="Times New Roman"/>
                <w:sz w:val="18"/>
                <w:szCs w:val="18"/>
              </w:rPr>
            </w:pPr>
            <w:r>
              <w:rPr>
                <w:rFonts w:ascii="Times New Roman" w:hAnsi="Times New Roman" w:cs="Times New Roman"/>
                <w:sz w:val="18"/>
                <w:szCs w:val="18"/>
              </w:rPr>
              <w:t>Sum of Ranks</w:t>
            </w:r>
          </w:p>
        </w:tc>
      </w:tr>
      <w:tr w:rsidR="00496EB0" w:rsidTr="00496EB0">
        <w:trPr>
          <w:gridAfter w:val="2"/>
          <w:wAfter w:w="1684" w:type="dxa"/>
          <w:cantSplit/>
          <w:trHeight w:val="284"/>
          <w:tblHeader/>
        </w:trPr>
        <w:tc>
          <w:tcPr>
            <w:tcW w:w="2331" w:type="dxa"/>
            <w:gridSpan w:val="2"/>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Motivation and Engagement</w:t>
            </w:r>
          </w:p>
        </w:tc>
        <w:tc>
          <w:tcPr>
            <w:tcW w:w="69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1</w:t>
            </w:r>
          </w:p>
        </w:tc>
        <w:tc>
          <w:tcPr>
            <w:tcW w:w="970"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106</w:t>
            </w:r>
          </w:p>
        </w:tc>
        <w:tc>
          <w:tcPr>
            <w:tcW w:w="1181"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77.14</w:t>
            </w:r>
          </w:p>
        </w:tc>
        <w:tc>
          <w:tcPr>
            <w:tcW w:w="1404"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8177.00</w:t>
            </w:r>
          </w:p>
        </w:tc>
      </w:tr>
      <w:tr w:rsidR="00496EB0" w:rsidTr="00496EB0">
        <w:trPr>
          <w:gridAfter w:val="2"/>
          <w:wAfter w:w="1684" w:type="dxa"/>
          <w:cantSplit/>
          <w:trHeight w:val="284"/>
          <w:tblHeader/>
        </w:trPr>
        <w:tc>
          <w:tcPr>
            <w:tcW w:w="2331" w:type="dxa"/>
            <w:gridSpan w:val="2"/>
            <w:vMerge/>
            <w:tcBorders>
              <w:top w:val="single" w:sz="18" w:space="0" w:color="000000"/>
              <w:left w:val="single" w:sz="18" w:space="0" w:color="000000"/>
              <w:bottom w:val="single" w:sz="8" w:space="0" w:color="000000"/>
              <w:right w:val="nil"/>
            </w:tcBorders>
            <w:vAlign w:val="center"/>
            <w:hideMark/>
          </w:tcPr>
          <w:p w:rsidR="00496EB0" w:rsidRDefault="00496EB0" w:rsidP="002E1433">
            <w:pPr>
              <w:spacing w:line="256" w:lineRule="auto"/>
              <w:rPr>
                <w:rFonts w:ascii="Times New Roman" w:hAnsi="Times New Roman" w:cs="Times New Roman"/>
                <w:color w:val="000000"/>
                <w:sz w:val="18"/>
                <w:szCs w:val="18"/>
              </w:rPr>
            </w:pPr>
          </w:p>
        </w:tc>
        <w:tc>
          <w:tcPr>
            <w:tcW w:w="6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2</w:t>
            </w:r>
          </w:p>
        </w:tc>
        <w:tc>
          <w:tcPr>
            <w:tcW w:w="970"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46</w:t>
            </w:r>
          </w:p>
        </w:tc>
        <w:tc>
          <w:tcPr>
            <w:tcW w:w="118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75.02</w:t>
            </w:r>
          </w:p>
        </w:tc>
        <w:tc>
          <w:tcPr>
            <w:tcW w:w="1404"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3451.00</w:t>
            </w:r>
          </w:p>
        </w:tc>
      </w:tr>
      <w:tr w:rsidR="00496EB0" w:rsidTr="00496EB0">
        <w:trPr>
          <w:gridAfter w:val="2"/>
          <w:wAfter w:w="1684" w:type="dxa"/>
          <w:cantSplit/>
          <w:trHeight w:val="284"/>
          <w:tblHeader/>
        </w:trPr>
        <w:tc>
          <w:tcPr>
            <w:tcW w:w="2331" w:type="dxa"/>
            <w:gridSpan w:val="2"/>
            <w:vMerge/>
            <w:tcBorders>
              <w:top w:val="single" w:sz="18" w:space="0" w:color="000000"/>
              <w:left w:val="single" w:sz="18" w:space="0" w:color="000000"/>
              <w:bottom w:val="single" w:sz="8" w:space="0" w:color="000000"/>
              <w:right w:val="nil"/>
            </w:tcBorders>
            <w:vAlign w:val="center"/>
            <w:hideMark/>
          </w:tcPr>
          <w:p w:rsidR="00496EB0" w:rsidRDefault="00496EB0" w:rsidP="002E1433">
            <w:pPr>
              <w:spacing w:line="256" w:lineRule="auto"/>
              <w:rPr>
                <w:rFonts w:ascii="Times New Roman" w:hAnsi="Times New Roman" w:cs="Times New Roman"/>
                <w:color w:val="000000"/>
                <w:sz w:val="18"/>
                <w:szCs w:val="18"/>
              </w:rPr>
            </w:pPr>
          </w:p>
        </w:tc>
        <w:tc>
          <w:tcPr>
            <w:tcW w:w="698"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Total</w:t>
            </w:r>
          </w:p>
        </w:tc>
        <w:tc>
          <w:tcPr>
            <w:tcW w:w="970" w:type="dxa"/>
            <w:gridSpan w:val="2"/>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152</w:t>
            </w:r>
          </w:p>
        </w:tc>
        <w:tc>
          <w:tcPr>
            <w:tcW w:w="1181" w:type="dxa"/>
            <w:gridSpan w:val="2"/>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1404" w:type="dxa"/>
            <w:gridSpan w:val="2"/>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r>
      <w:tr w:rsidR="00496EB0" w:rsidTr="00496EB0">
        <w:trPr>
          <w:gridAfter w:val="2"/>
          <w:wAfter w:w="1684" w:type="dxa"/>
          <w:cantSplit/>
          <w:trHeight w:val="284"/>
          <w:tblHeader/>
        </w:trPr>
        <w:tc>
          <w:tcPr>
            <w:tcW w:w="2331" w:type="dxa"/>
            <w:gridSpan w:val="2"/>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color w:val="000000"/>
                <w:sz w:val="18"/>
                <w:szCs w:val="18"/>
              </w:rPr>
            </w:pPr>
            <w:r>
              <w:rPr>
                <w:rFonts w:ascii="Times New Roman" w:hAnsi="Times New Roman" w:cs="Times New Roman"/>
                <w:sz w:val="18"/>
                <w:szCs w:val="18"/>
              </w:rPr>
              <w:t>Organizational Support and Communication</w:t>
            </w:r>
          </w:p>
        </w:tc>
        <w:tc>
          <w:tcPr>
            <w:tcW w:w="698"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1</w:t>
            </w:r>
          </w:p>
        </w:tc>
        <w:tc>
          <w:tcPr>
            <w:tcW w:w="970" w:type="dxa"/>
            <w:gridSpan w:val="2"/>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106</w:t>
            </w:r>
          </w:p>
        </w:tc>
        <w:tc>
          <w:tcPr>
            <w:tcW w:w="1181" w:type="dxa"/>
            <w:gridSpan w:val="2"/>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77.56</w:t>
            </w:r>
          </w:p>
        </w:tc>
        <w:tc>
          <w:tcPr>
            <w:tcW w:w="1404" w:type="dxa"/>
            <w:gridSpan w:val="2"/>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8221.00</w:t>
            </w:r>
          </w:p>
        </w:tc>
      </w:tr>
      <w:tr w:rsidR="00496EB0" w:rsidTr="00496EB0">
        <w:trPr>
          <w:gridAfter w:val="2"/>
          <w:wAfter w:w="1684" w:type="dxa"/>
          <w:cantSplit/>
          <w:trHeight w:val="284"/>
          <w:tblHeader/>
        </w:trPr>
        <w:tc>
          <w:tcPr>
            <w:tcW w:w="2331" w:type="dxa"/>
            <w:gridSpan w:val="2"/>
            <w:vMerge/>
            <w:tcBorders>
              <w:top w:val="single" w:sz="8" w:space="0" w:color="000000"/>
              <w:left w:val="single" w:sz="18" w:space="0" w:color="000000"/>
              <w:bottom w:val="single" w:sz="8" w:space="0" w:color="000000"/>
              <w:right w:val="nil"/>
            </w:tcBorders>
            <w:vAlign w:val="center"/>
            <w:hideMark/>
          </w:tcPr>
          <w:p w:rsidR="00496EB0" w:rsidRDefault="00496EB0" w:rsidP="002E1433">
            <w:pPr>
              <w:spacing w:line="256" w:lineRule="auto"/>
              <w:rPr>
                <w:rFonts w:ascii="Times New Roman" w:hAnsi="Times New Roman" w:cs="Times New Roman"/>
                <w:color w:val="000000"/>
                <w:sz w:val="18"/>
                <w:szCs w:val="18"/>
              </w:rPr>
            </w:pPr>
          </w:p>
        </w:tc>
        <w:tc>
          <w:tcPr>
            <w:tcW w:w="6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2</w:t>
            </w:r>
          </w:p>
        </w:tc>
        <w:tc>
          <w:tcPr>
            <w:tcW w:w="970"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46</w:t>
            </w:r>
          </w:p>
        </w:tc>
        <w:tc>
          <w:tcPr>
            <w:tcW w:w="118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74.07</w:t>
            </w:r>
          </w:p>
        </w:tc>
        <w:tc>
          <w:tcPr>
            <w:tcW w:w="1404"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3407.00</w:t>
            </w:r>
          </w:p>
        </w:tc>
      </w:tr>
      <w:tr w:rsidR="00496EB0" w:rsidTr="00496EB0">
        <w:trPr>
          <w:gridAfter w:val="2"/>
          <w:wAfter w:w="1684" w:type="dxa"/>
          <w:cantSplit/>
          <w:trHeight w:val="284"/>
          <w:tblHeader/>
        </w:trPr>
        <w:tc>
          <w:tcPr>
            <w:tcW w:w="2331" w:type="dxa"/>
            <w:gridSpan w:val="2"/>
            <w:vMerge/>
            <w:tcBorders>
              <w:top w:val="single" w:sz="8" w:space="0" w:color="000000"/>
              <w:left w:val="single" w:sz="18" w:space="0" w:color="000000"/>
              <w:bottom w:val="single" w:sz="8" w:space="0" w:color="000000"/>
              <w:right w:val="nil"/>
            </w:tcBorders>
            <w:vAlign w:val="center"/>
            <w:hideMark/>
          </w:tcPr>
          <w:p w:rsidR="00496EB0" w:rsidRDefault="00496EB0" w:rsidP="002E1433">
            <w:pPr>
              <w:spacing w:line="256" w:lineRule="auto"/>
              <w:rPr>
                <w:rFonts w:ascii="Times New Roman" w:hAnsi="Times New Roman" w:cs="Times New Roman"/>
                <w:color w:val="000000"/>
                <w:sz w:val="18"/>
                <w:szCs w:val="18"/>
              </w:rPr>
            </w:pPr>
          </w:p>
        </w:tc>
        <w:tc>
          <w:tcPr>
            <w:tcW w:w="698"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Total</w:t>
            </w:r>
          </w:p>
        </w:tc>
        <w:tc>
          <w:tcPr>
            <w:tcW w:w="970" w:type="dxa"/>
            <w:gridSpan w:val="2"/>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152</w:t>
            </w:r>
          </w:p>
        </w:tc>
        <w:tc>
          <w:tcPr>
            <w:tcW w:w="1181" w:type="dxa"/>
            <w:gridSpan w:val="2"/>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1404" w:type="dxa"/>
            <w:gridSpan w:val="2"/>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r>
      <w:tr w:rsidR="00496EB0" w:rsidTr="00496EB0">
        <w:trPr>
          <w:gridAfter w:val="2"/>
          <w:wAfter w:w="1684" w:type="dxa"/>
          <w:cantSplit/>
          <w:trHeight w:val="284"/>
          <w:tblHeader/>
        </w:trPr>
        <w:tc>
          <w:tcPr>
            <w:tcW w:w="2331" w:type="dxa"/>
            <w:gridSpan w:val="2"/>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color w:val="000000"/>
                <w:sz w:val="18"/>
                <w:szCs w:val="18"/>
              </w:rPr>
            </w:pPr>
            <w:r>
              <w:rPr>
                <w:rFonts w:ascii="Times New Roman" w:hAnsi="Times New Roman" w:cs="Times New Roman"/>
                <w:sz w:val="18"/>
                <w:szCs w:val="18"/>
              </w:rPr>
              <w:t>Work-Life Balance and Feedback Mechanisms</w:t>
            </w:r>
          </w:p>
        </w:tc>
        <w:tc>
          <w:tcPr>
            <w:tcW w:w="698"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1</w:t>
            </w:r>
          </w:p>
        </w:tc>
        <w:tc>
          <w:tcPr>
            <w:tcW w:w="970" w:type="dxa"/>
            <w:gridSpan w:val="2"/>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106</w:t>
            </w:r>
          </w:p>
        </w:tc>
        <w:tc>
          <w:tcPr>
            <w:tcW w:w="1181" w:type="dxa"/>
            <w:gridSpan w:val="2"/>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77.63</w:t>
            </w:r>
          </w:p>
        </w:tc>
        <w:tc>
          <w:tcPr>
            <w:tcW w:w="1404" w:type="dxa"/>
            <w:gridSpan w:val="2"/>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8228.50</w:t>
            </w:r>
          </w:p>
        </w:tc>
      </w:tr>
      <w:tr w:rsidR="00496EB0" w:rsidTr="00496EB0">
        <w:trPr>
          <w:gridAfter w:val="2"/>
          <w:wAfter w:w="1684" w:type="dxa"/>
          <w:cantSplit/>
          <w:trHeight w:val="284"/>
          <w:tblHeader/>
        </w:trPr>
        <w:tc>
          <w:tcPr>
            <w:tcW w:w="2331" w:type="dxa"/>
            <w:gridSpan w:val="2"/>
            <w:vMerge/>
            <w:tcBorders>
              <w:top w:val="single" w:sz="8" w:space="0" w:color="000000"/>
              <w:left w:val="single" w:sz="18" w:space="0" w:color="000000"/>
              <w:bottom w:val="single" w:sz="8" w:space="0" w:color="000000"/>
              <w:right w:val="nil"/>
            </w:tcBorders>
            <w:vAlign w:val="center"/>
            <w:hideMark/>
          </w:tcPr>
          <w:p w:rsidR="00496EB0" w:rsidRDefault="00496EB0" w:rsidP="002E1433">
            <w:pPr>
              <w:spacing w:line="256" w:lineRule="auto"/>
              <w:rPr>
                <w:rFonts w:ascii="Times New Roman" w:hAnsi="Times New Roman" w:cs="Times New Roman"/>
                <w:color w:val="000000"/>
                <w:sz w:val="18"/>
                <w:szCs w:val="18"/>
              </w:rPr>
            </w:pPr>
          </w:p>
        </w:tc>
        <w:tc>
          <w:tcPr>
            <w:tcW w:w="6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2</w:t>
            </w:r>
          </w:p>
        </w:tc>
        <w:tc>
          <w:tcPr>
            <w:tcW w:w="970"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46</w:t>
            </w:r>
          </w:p>
        </w:tc>
        <w:tc>
          <w:tcPr>
            <w:tcW w:w="118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73.90</w:t>
            </w:r>
          </w:p>
        </w:tc>
        <w:tc>
          <w:tcPr>
            <w:tcW w:w="1404"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3399.50</w:t>
            </w:r>
          </w:p>
        </w:tc>
      </w:tr>
      <w:tr w:rsidR="00496EB0" w:rsidTr="00496EB0">
        <w:trPr>
          <w:gridAfter w:val="2"/>
          <w:wAfter w:w="1684" w:type="dxa"/>
          <w:cantSplit/>
          <w:trHeight w:val="284"/>
          <w:tblHeader/>
        </w:trPr>
        <w:tc>
          <w:tcPr>
            <w:tcW w:w="2331" w:type="dxa"/>
            <w:gridSpan w:val="2"/>
            <w:vMerge/>
            <w:tcBorders>
              <w:top w:val="single" w:sz="8" w:space="0" w:color="000000"/>
              <w:left w:val="single" w:sz="18" w:space="0" w:color="000000"/>
              <w:bottom w:val="single" w:sz="8" w:space="0" w:color="000000"/>
              <w:right w:val="nil"/>
            </w:tcBorders>
            <w:vAlign w:val="center"/>
            <w:hideMark/>
          </w:tcPr>
          <w:p w:rsidR="00496EB0" w:rsidRDefault="00496EB0" w:rsidP="002E1433">
            <w:pPr>
              <w:spacing w:line="256" w:lineRule="auto"/>
              <w:rPr>
                <w:rFonts w:ascii="Times New Roman" w:hAnsi="Times New Roman" w:cs="Times New Roman"/>
                <w:color w:val="000000"/>
                <w:sz w:val="18"/>
                <w:szCs w:val="18"/>
              </w:rPr>
            </w:pPr>
          </w:p>
        </w:tc>
        <w:tc>
          <w:tcPr>
            <w:tcW w:w="698"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Total</w:t>
            </w:r>
          </w:p>
        </w:tc>
        <w:tc>
          <w:tcPr>
            <w:tcW w:w="970" w:type="dxa"/>
            <w:gridSpan w:val="2"/>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152</w:t>
            </w:r>
          </w:p>
        </w:tc>
        <w:tc>
          <w:tcPr>
            <w:tcW w:w="1181" w:type="dxa"/>
            <w:gridSpan w:val="2"/>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1404" w:type="dxa"/>
            <w:gridSpan w:val="2"/>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r>
      <w:tr w:rsidR="00496EB0" w:rsidTr="00496EB0">
        <w:trPr>
          <w:gridAfter w:val="2"/>
          <w:wAfter w:w="1684" w:type="dxa"/>
          <w:cantSplit/>
          <w:trHeight w:val="284"/>
          <w:tblHeader/>
        </w:trPr>
        <w:tc>
          <w:tcPr>
            <w:tcW w:w="2331" w:type="dxa"/>
            <w:gridSpan w:val="2"/>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color w:val="000000"/>
                <w:sz w:val="18"/>
                <w:szCs w:val="18"/>
              </w:rPr>
            </w:pPr>
            <w:r>
              <w:rPr>
                <w:rFonts w:ascii="Times New Roman" w:hAnsi="Times New Roman" w:cs="Times New Roman"/>
                <w:sz w:val="18"/>
                <w:szCs w:val="18"/>
              </w:rPr>
              <w:t>Inclusivity and Collaboration</w:t>
            </w:r>
          </w:p>
        </w:tc>
        <w:tc>
          <w:tcPr>
            <w:tcW w:w="698"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1</w:t>
            </w:r>
          </w:p>
        </w:tc>
        <w:tc>
          <w:tcPr>
            <w:tcW w:w="970" w:type="dxa"/>
            <w:gridSpan w:val="2"/>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106</w:t>
            </w:r>
          </w:p>
        </w:tc>
        <w:tc>
          <w:tcPr>
            <w:tcW w:w="1181" w:type="dxa"/>
            <w:gridSpan w:val="2"/>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77.51</w:t>
            </w:r>
          </w:p>
        </w:tc>
        <w:tc>
          <w:tcPr>
            <w:tcW w:w="1404" w:type="dxa"/>
            <w:gridSpan w:val="2"/>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8216.50</w:t>
            </w:r>
          </w:p>
        </w:tc>
      </w:tr>
      <w:tr w:rsidR="00496EB0" w:rsidTr="00496EB0">
        <w:trPr>
          <w:gridAfter w:val="2"/>
          <w:wAfter w:w="1684" w:type="dxa"/>
          <w:cantSplit/>
          <w:trHeight w:val="284"/>
          <w:tblHeader/>
        </w:trPr>
        <w:tc>
          <w:tcPr>
            <w:tcW w:w="2331" w:type="dxa"/>
            <w:gridSpan w:val="2"/>
            <w:vMerge/>
            <w:tcBorders>
              <w:top w:val="single" w:sz="8" w:space="0" w:color="000000"/>
              <w:left w:val="single" w:sz="18" w:space="0" w:color="000000"/>
              <w:bottom w:val="single" w:sz="8" w:space="0" w:color="000000"/>
              <w:right w:val="nil"/>
            </w:tcBorders>
            <w:vAlign w:val="center"/>
            <w:hideMark/>
          </w:tcPr>
          <w:p w:rsidR="00496EB0" w:rsidRDefault="00496EB0" w:rsidP="002E1433">
            <w:pPr>
              <w:spacing w:line="256" w:lineRule="auto"/>
              <w:rPr>
                <w:rFonts w:ascii="Times New Roman" w:hAnsi="Times New Roman" w:cs="Times New Roman"/>
                <w:color w:val="000000"/>
                <w:sz w:val="18"/>
                <w:szCs w:val="18"/>
              </w:rPr>
            </w:pPr>
          </w:p>
        </w:tc>
        <w:tc>
          <w:tcPr>
            <w:tcW w:w="6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2</w:t>
            </w:r>
          </w:p>
        </w:tc>
        <w:tc>
          <w:tcPr>
            <w:tcW w:w="970"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46</w:t>
            </w:r>
          </w:p>
        </w:tc>
        <w:tc>
          <w:tcPr>
            <w:tcW w:w="118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74.16</w:t>
            </w:r>
          </w:p>
        </w:tc>
        <w:tc>
          <w:tcPr>
            <w:tcW w:w="1404"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3411.50</w:t>
            </w:r>
          </w:p>
        </w:tc>
      </w:tr>
      <w:tr w:rsidR="00496EB0" w:rsidTr="00496EB0">
        <w:trPr>
          <w:gridAfter w:val="2"/>
          <w:wAfter w:w="1684" w:type="dxa"/>
          <w:cantSplit/>
          <w:trHeight w:val="284"/>
          <w:tblHeader/>
        </w:trPr>
        <w:tc>
          <w:tcPr>
            <w:tcW w:w="2331" w:type="dxa"/>
            <w:gridSpan w:val="2"/>
            <w:vMerge/>
            <w:tcBorders>
              <w:top w:val="single" w:sz="8" w:space="0" w:color="000000"/>
              <w:left w:val="single" w:sz="18" w:space="0" w:color="000000"/>
              <w:bottom w:val="single" w:sz="8" w:space="0" w:color="000000"/>
              <w:right w:val="nil"/>
            </w:tcBorders>
            <w:vAlign w:val="center"/>
            <w:hideMark/>
          </w:tcPr>
          <w:p w:rsidR="00496EB0" w:rsidRDefault="00496EB0" w:rsidP="002E1433">
            <w:pPr>
              <w:spacing w:line="256" w:lineRule="auto"/>
              <w:rPr>
                <w:rFonts w:ascii="Times New Roman" w:hAnsi="Times New Roman" w:cs="Times New Roman"/>
                <w:color w:val="000000"/>
                <w:sz w:val="18"/>
                <w:szCs w:val="18"/>
              </w:rPr>
            </w:pPr>
          </w:p>
        </w:tc>
        <w:tc>
          <w:tcPr>
            <w:tcW w:w="698"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Total</w:t>
            </w:r>
          </w:p>
        </w:tc>
        <w:tc>
          <w:tcPr>
            <w:tcW w:w="970" w:type="dxa"/>
            <w:gridSpan w:val="2"/>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152</w:t>
            </w:r>
          </w:p>
        </w:tc>
        <w:tc>
          <w:tcPr>
            <w:tcW w:w="1181" w:type="dxa"/>
            <w:gridSpan w:val="2"/>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1404" w:type="dxa"/>
            <w:gridSpan w:val="2"/>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r>
      <w:tr w:rsidR="00496EB0" w:rsidTr="00496EB0">
        <w:trPr>
          <w:gridAfter w:val="2"/>
          <w:wAfter w:w="1684" w:type="dxa"/>
          <w:cantSplit/>
          <w:trHeight w:val="284"/>
          <w:tblHeader/>
        </w:trPr>
        <w:tc>
          <w:tcPr>
            <w:tcW w:w="2331" w:type="dxa"/>
            <w:gridSpan w:val="2"/>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color w:val="000000"/>
                <w:sz w:val="18"/>
                <w:szCs w:val="18"/>
              </w:rPr>
            </w:pPr>
            <w:r>
              <w:rPr>
                <w:rFonts w:ascii="Times New Roman" w:hAnsi="Times New Roman" w:cs="Times New Roman"/>
                <w:sz w:val="18"/>
                <w:szCs w:val="18"/>
              </w:rPr>
              <w:t>Retention and Loyalty</w:t>
            </w:r>
          </w:p>
        </w:tc>
        <w:tc>
          <w:tcPr>
            <w:tcW w:w="698"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1</w:t>
            </w:r>
          </w:p>
        </w:tc>
        <w:tc>
          <w:tcPr>
            <w:tcW w:w="970" w:type="dxa"/>
            <w:gridSpan w:val="2"/>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106</w:t>
            </w:r>
          </w:p>
        </w:tc>
        <w:tc>
          <w:tcPr>
            <w:tcW w:w="1181" w:type="dxa"/>
            <w:gridSpan w:val="2"/>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76.54</w:t>
            </w:r>
          </w:p>
        </w:tc>
        <w:tc>
          <w:tcPr>
            <w:tcW w:w="1404" w:type="dxa"/>
            <w:gridSpan w:val="2"/>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8113.00</w:t>
            </w:r>
          </w:p>
        </w:tc>
      </w:tr>
      <w:tr w:rsidR="00496EB0" w:rsidTr="00496EB0">
        <w:trPr>
          <w:gridAfter w:val="2"/>
          <w:wAfter w:w="1684" w:type="dxa"/>
          <w:cantSplit/>
          <w:trHeight w:val="284"/>
          <w:tblHeader/>
        </w:trPr>
        <w:tc>
          <w:tcPr>
            <w:tcW w:w="2331" w:type="dxa"/>
            <w:gridSpan w:val="2"/>
            <w:vMerge/>
            <w:tcBorders>
              <w:top w:val="single" w:sz="8" w:space="0" w:color="000000"/>
              <w:left w:val="single" w:sz="18" w:space="0" w:color="000000"/>
              <w:bottom w:val="single" w:sz="18" w:space="0" w:color="000000"/>
              <w:right w:val="nil"/>
            </w:tcBorders>
            <w:vAlign w:val="center"/>
            <w:hideMark/>
          </w:tcPr>
          <w:p w:rsidR="00496EB0" w:rsidRDefault="00496EB0" w:rsidP="002E1433">
            <w:pPr>
              <w:spacing w:line="256" w:lineRule="auto"/>
              <w:rPr>
                <w:rFonts w:ascii="Times New Roman" w:hAnsi="Times New Roman" w:cs="Times New Roman"/>
                <w:color w:val="000000"/>
                <w:sz w:val="18"/>
                <w:szCs w:val="18"/>
              </w:rPr>
            </w:pPr>
          </w:p>
        </w:tc>
        <w:tc>
          <w:tcPr>
            <w:tcW w:w="6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2</w:t>
            </w:r>
          </w:p>
        </w:tc>
        <w:tc>
          <w:tcPr>
            <w:tcW w:w="970"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46</w:t>
            </w:r>
          </w:p>
        </w:tc>
        <w:tc>
          <w:tcPr>
            <w:tcW w:w="118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76.41</w:t>
            </w:r>
          </w:p>
        </w:tc>
        <w:tc>
          <w:tcPr>
            <w:tcW w:w="1404"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3515.00</w:t>
            </w:r>
          </w:p>
        </w:tc>
      </w:tr>
      <w:tr w:rsidR="00496EB0" w:rsidTr="00496EB0">
        <w:trPr>
          <w:gridAfter w:val="2"/>
          <w:wAfter w:w="1684" w:type="dxa"/>
          <w:cantSplit/>
          <w:trHeight w:val="284"/>
        </w:trPr>
        <w:tc>
          <w:tcPr>
            <w:tcW w:w="2331" w:type="dxa"/>
            <w:gridSpan w:val="2"/>
            <w:vMerge/>
            <w:tcBorders>
              <w:top w:val="single" w:sz="8" w:space="0" w:color="000000"/>
              <w:left w:val="single" w:sz="18" w:space="0" w:color="000000"/>
              <w:bottom w:val="single" w:sz="18" w:space="0" w:color="000000"/>
              <w:right w:val="nil"/>
            </w:tcBorders>
            <w:vAlign w:val="center"/>
            <w:hideMark/>
          </w:tcPr>
          <w:p w:rsidR="00496EB0" w:rsidRDefault="00496EB0" w:rsidP="002E1433">
            <w:pPr>
              <w:spacing w:line="256" w:lineRule="auto"/>
              <w:rPr>
                <w:rFonts w:ascii="Times New Roman" w:hAnsi="Times New Roman" w:cs="Times New Roman"/>
                <w:color w:val="000000"/>
                <w:sz w:val="18"/>
                <w:szCs w:val="18"/>
              </w:rPr>
            </w:pPr>
          </w:p>
        </w:tc>
        <w:tc>
          <w:tcPr>
            <w:tcW w:w="69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Total</w:t>
            </w:r>
          </w:p>
        </w:tc>
        <w:tc>
          <w:tcPr>
            <w:tcW w:w="970"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152</w:t>
            </w:r>
          </w:p>
        </w:tc>
        <w:tc>
          <w:tcPr>
            <w:tcW w:w="1181"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1404"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r>
      <w:tr w:rsidR="00496EB0" w:rsidTr="00496EB0">
        <w:trPr>
          <w:cantSplit/>
          <w:trHeight w:val="387"/>
          <w:tblHeader/>
        </w:trPr>
        <w:tc>
          <w:tcPr>
            <w:tcW w:w="8268" w:type="dxa"/>
            <w:gridSpan w:val="11"/>
            <w:tcBorders>
              <w:top w:val="nil"/>
              <w:left w:val="nil"/>
              <w:bottom w:val="nil"/>
              <w:right w:val="nil"/>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center"/>
              <w:rPr>
                <w:rFonts w:ascii="Times New Roman" w:hAnsi="Times New Roman" w:cs="Times New Roman"/>
                <w:b/>
                <w:bCs/>
                <w:sz w:val="20"/>
                <w:szCs w:val="20"/>
              </w:rPr>
            </w:pPr>
          </w:p>
          <w:p w:rsidR="00496EB0" w:rsidRDefault="00496EB0" w:rsidP="002E1433">
            <w:pPr>
              <w:spacing w:line="320" w:lineRule="atLeast"/>
              <w:jc w:val="center"/>
              <w:rPr>
                <w:rFonts w:ascii="Times New Roman" w:hAnsi="Times New Roman" w:cs="Times New Roman"/>
                <w:b/>
                <w:bCs/>
                <w:sz w:val="20"/>
                <w:szCs w:val="20"/>
              </w:rPr>
            </w:pPr>
          </w:p>
          <w:p w:rsidR="00496EB0" w:rsidRDefault="00496EB0" w:rsidP="002E1433">
            <w:pPr>
              <w:spacing w:line="320" w:lineRule="atLeast"/>
              <w:jc w:val="center"/>
              <w:rPr>
                <w:rFonts w:ascii="Times New Roman" w:hAnsi="Times New Roman" w:cs="Times New Roman"/>
                <w:b/>
                <w:bCs/>
                <w:sz w:val="20"/>
                <w:szCs w:val="20"/>
              </w:rPr>
            </w:pPr>
          </w:p>
          <w:p w:rsidR="00496EB0" w:rsidRDefault="00496EB0" w:rsidP="002E1433">
            <w:pPr>
              <w:spacing w:line="320" w:lineRule="atLeast"/>
              <w:jc w:val="center"/>
              <w:rPr>
                <w:rFonts w:ascii="Times New Roman" w:hAnsi="Times New Roman" w:cs="Times New Roman"/>
                <w:sz w:val="18"/>
                <w:szCs w:val="18"/>
              </w:rPr>
            </w:pPr>
            <w:r w:rsidRPr="004C553C">
              <w:rPr>
                <w:rFonts w:ascii="Times New Roman" w:hAnsi="Times New Roman" w:cs="Times New Roman"/>
                <w:b/>
                <w:bCs/>
                <w:sz w:val="20"/>
                <w:szCs w:val="20"/>
              </w:rPr>
              <w:t>Test Sta</w:t>
            </w:r>
            <w:r>
              <w:rPr>
                <w:rFonts w:ascii="Times New Roman" w:hAnsi="Times New Roman" w:cs="Times New Roman"/>
                <w:b/>
                <w:bCs/>
                <w:sz w:val="20"/>
                <w:szCs w:val="20"/>
              </w:rPr>
              <w:t>tistics</w:t>
            </w:r>
          </w:p>
        </w:tc>
      </w:tr>
      <w:tr w:rsidR="00496EB0" w:rsidTr="00496EB0">
        <w:trPr>
          <w:cantSplit/>
          <w:trHeight w:val="908"/>
          <w:tblHeader/>
        </w:trPr>
        <w:tc>
          <w:tcPr>
            <w:tcW w:w="181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1292" w:type="dxa"/>
            <w:gridSpan w:val="3"/>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Times New Roman" w:hAnsi="Times New Roman" w:cs="Times New Roman"/>
                <w:color w:val="000000"/>
                <w:sz w:val="18"/>
                <w:szCs w:val="18"/>
              </w:rPr>
            </w:pPr>
            <w:r>
              <w:rPr>
                <w:rFonts w:ascii="Times New Roman" w:hAnsi="Times New Roman" w:cs="Times New Roman"/>
                <w:sz w:val="18"/>
                <w:szCs w:val="18"/>
              </w:rPr>
              <w:t>Motivation and Engagement</w:t>
            </w:r>
          </w:p>
        </w:tc>
        <w:tc>
          <w:tcPr>
            <w:tcW w:w="1290"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Times New Roman" w:hAnsi="Times New Roman" w:cs="Times New Roman"/>
                <w:sz w:val="18"/>
                <w:szCs w:val="18"/>
              </w:rPr>
            </w:pPr>
            <w:r>
              <w:rPr>
                <w:rFonts w:ascii="Times New Roman" w:hAnsi="Times New Roman" w:cs="Times New Roman"/>
                <w:sz w:val="18"/>
                <w:szCs w:val="18"/>
              </w:rPr>
              <w:t>Organizational Support and Communication</w:t>
            </w:r>
          </w:p>
        </w:tc>
        <w:tc>
          <w:tcPr>
            <w:tcW w:w="1291"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Times New Roman" w:hAnsi="Times New Roman" w:cs="Times New Roman"/>
                <w:sz w:val="18"/>
                <w:szCs w:val="18"/>
              </w:rPr>
            </w:pPr>
            <w:r>
              <w:rPr>
                <w:rFonts w:ascii="Times New Roman" w:hAnsi="Times New Roman" w:cs="Times New Roman"/>
                <w:sz w:val="18"/>
                <w:szCs w:val="18"/>
              </w:rPr>
              <w:t>Work-Life Balance and Feedback Mechanisms</w:t>
            </w:r>
          </w:p>
        </w:tc>
        <w:tc>
          <w:tcPr>
            <w:tcW w:w="1291"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Times New Roman" w:hAnsi="Times New Roman" w:cs="Times New Roman"/>
                <w:sz w:val="18"/>
                <w:szCs w:val="18"/>
              </w:rPr>
            </w:pPr>
            <w:r>
              <w:rPr>
                <w:rFonts w:ascii="Times New Roman" w:hAnsi="Times New Roman" w:cs="Times New Roman"/>
                <w:sz w:val="18"/>
                <w:szCs w:val="18"/>
              </w:rPr>
              <w:t>Inclusivity and Collaboration</w:t>
            </w:r>
          </w:p>
        </w:tc>
        <w:tc>
          <w:tcPr>
            <w:tcW w:w="1292"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Times New Roman" w:hAnsi="Times New Roman" w:cs="Times New Roman"/>
                <w:sz w:val="18"/>
                <w:szCs w:val="18"/>
              </w:rPr>
            </w:pPr>
            <w:r>
              <w:rPr>
                <w:rFonts w:ascii="Times New Roman" w:hAnsi="Times New Roman" w:cs="Times New Roman"/>
                <w:sz w:val="18"/>
                <w:szCs w:val="18"/>
              </w:rPr>
              <w:t>Retention and Loyalty</w:t>
            </w:r>
          </w:p>
        </w:tc>
      </w:tr>
      <w:tr w:rsidR="00496EB0" w:rsidTr="00496EB0">
        <w:trPr>
          <w:cantSplit/>
          <w:trHeight w:val="387"/>
          <w:tblHeader/>
        </w:trPr>
        <w:tc>
          <w:tcPr>
            <w:tcW w:w="1812"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Mann-Whitney U</w:t>
            </w:r>
          </w:p>
        </w:tc>
        <w:tc>
          <w:tcPr>
            <w:tcW w:w="1292" w:type="dxa"/>
            <w:gridSpan w:val="3"/>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2370.000</w:t>
            </w:r>
          </w:p>
        </w:tc>
        <w:tc>
          <w:tcPr>
            <w:tcW w:w="1290"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2326.000</w:t>
            </w:r>
          </w:p>
        </w:tc>
        <w:tc>
          <w:tcPr>
            <w:tcW w:w="1291"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2318.500</w:t>
            </w:r>
          </w:p>
        </w:tc>
        <w:tc>
          <w:tcPr>
            <w:tcW w:w="1291"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2330.500</w:t>
            </w:r>
          </w:p>
        </w:tc>
        <w:tc>
          <w:tcPr>
            <w:tcW w:w="1292"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2434.000</w:t>
            </w:r>
          </w:p>
        </w:tc>
      </w:tr>
      <w:tr w:rsidR="00496EB0" w:rsidTr="00496EB0">
        <w:trPr>
          <w:cantSplit/>
          <w:trHeight w:val="387"/>
          <w:tblHeader/>
        </w:trPr>
        <w:tc>
          <w:tcPr>
            <w:tcW w:w="1812"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Wilcoxon W</w:t>
            </w:r>
          </w:p>
        </w:tc>
        <w:tc>
          <w:tcPr>
            <w:tcW w:w="1292" w:type="dxa"/>
            <w:gridSpan w:val="3"/>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3451.000</w:t>
            </w:r>
          </w:p>
        </w:tc>
        <w:tc>
          <w:tcPr>
            <w:tcW w:w="1290"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3407.000</w:t>
            </w:r>
          </w:p>
        </w:tc>
        <w:tc>
          <w:tcPr>
            <w:tcW w:w="129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3399.500</w:t>
            </w:r>
          </w:p>
        </w:tc>
        <w:tc>
          <w:tcPr>
            <w:tcW w:w="129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3411.500</w:t>
            </w:r>
          </w:p>
        </w:tc>
        <w:tc>
          <w:tcPr>
            <w:tcW w:w="1292"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3515.000</w:t>
            </w:r>
          </w:p>
        </w:tc>
      </w:tr>
      <w:tr w:rsidR="00496EB0" w:rsidTr="00496EB0">
        <w:trPr>
          <w:cantSplit/>
          <w:trHeight w:val="387"/>
          <w:tblHeader/>
        </w:trPr>
        <w:tc>
          <w:tcPr>
            <w:tcW w:w="1812"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Z</w:t>
            </w:r>
          </w:p>
        </w:tc>
        <w:tc>
          <w:tcPr>
            <w:tcW w:w="1292" w:type="dxa"/>
            <w:gridSpan w:val="3"/>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-.275</w:t>
            </w:r>
          </w:p>
        </w:tc>
        <w:tc>
          <w:tcPr>
            <w:tcW w:w="1290"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-.451</w:t>
            </w:r>
          </w:p>
        </w:tc>
        <w:tc>
          <w:tcPr>
            <w:tcW w:w="129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-.480</w:t>
            </w:r>
          </w:p>
        </w:tc>
        <w:tc>
          <w:tcPr>
            <w:tcW w:w="129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-.432</w:t>
            </w:r>
          </w:p>
        </w:tc>
        <w:tc>
          <w:tcPr>
            <w:tcW w:w="1292"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-.017</w:t>
            </w:r>
          </w:p>
        </w:tc>
      </w:tr>
      <w:tr w:rsidR="00496EB0" w:rsidTr="00496EB0">
        <w:trPr>
          <w:cantSplit/>
          <w:trHeight w:val="387"/>
          <w:tblHeader/>
        </w:trPr>
        <w:tc>
          <w:tcPr>
            <w:tcW w:w="1812"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Asymp. Sig. (2-tailed)</w:t>
            </w:r>
          </w:p>
        </w:tc>
        <w:tc>
          <w:tcPr>
            <w:tcW w:w="1292" w:type="dxa"/>
            <w:gridSpan w:val="3"/>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.783</w:t>
            </w:r>
          </w:p>
        </w:tc>
        <w:tc>
          <w:tcPr>
            <w:tcW w:w="1290"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.652</w:t>
            </w:r>
          </w:p>
        </w:tc>
        <w:tc>
          <w:tcPr>
            <w:tcW w:w="1291"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.631</w:t>
            </w:r>
          </w:p>
        </w:tc>
        <w:tc>
          <w:tcPr>
            <w:tcW w:w="1291"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.666</w:t>
            </w:r>
          </w:p>
        </w:tc>
        <w:tc>
          <w:tcPr>
            <w:tcW w:w="1292"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Times New Roman" w:hAnsi="Times New Roman" w:cs="Times New Roman"/>
                <w:sz w:val="18"/>
                <w:szCs w:val="18"/>
              </w:rPr>
            </w:pPr>
            <w:r>
              <w:rPr>
                <w:rFonts w:ascii="Times New Roman" w:hAnsi="Times New Roman" w:cs="Times New Roman"/>
                <w:sz w:val="18"/>
                <w:szCs w:val="18"/>
              </w:rPr>
              <w:t>.987</w:t>
            </w:r>
          </w:p>
        </w:tc>
      </w:tr>
      <w:tr w:rsidR="00496EB0" w:rsidTr="00496EB0">
        <w:trPr>
          <w:cantSplit/>
          <w:trHeight w:val="387"/>
        </w:trPr>
        <w:tc>
          <w:tcPr>
            <w:tcW w:w="3104" w:type="dxa"/>
            <w:gridSpan w:val="4"/>
            <w:tcBorders>
              <w:top w:val="nil"/>
              <w:left w:val="nil"/>
              <w:bottom w:val="nil"/>
              <w:right w:val="nil"/>
            </w:tcBorders>
            <w:shd w:val="clear" w:color="auto" w:fill="FFFFFF"/>
            <w:tcMar>
              <w:top w:w="30" w:type="dxa"/>
              <w:left w:w="30" w:type="dxa"/>
              <w:bottom w:w="30" w:type="dxa"/>
              <w:right w:w="30" w:type="dxa"/>
            </w:tcMar>
            <w:hideMark/>
          </w:tcPr>
          <w:p w:rsidR="00496EB0" w:rsidRDefault="00496EB0" w:rsidP="002E1433">
            <w:pPr>
              <w:spacing w:line="320" w:lineRule="atLeast"/>
              <w:rPr>
                <w:rFonts w:ascii="Times New Roman" w:hAnsi="Times New Roman" w:cs="Times New Roman"/>
                <w:sz w:val="18"/>
                <w:szCs w:val="18"/>
              </w:rPr>
            </w:pPr>
            <w:r>
              <w:rPr>
                <w:rFonts w:ascii="Times New Roman" w:hAnsi="Times New Roman" w:cs="Times New Roman"/>
                <w:sz w:val="18"/>
                <w:szCs w:val="18"/>
              </w:rPr>
              <w:t>a. Grouping Variable: Gender</w:t>
            </w:r>
          </w:p>
        </w:tc>
        <w:tc>
          <w:tcPr>
            <w:tcW w:w="1290" w:type="dxa"/>
            <w:gridSpan w:val="2"/>
            <w:tcBorders>
              <w:top w:val="nil"/>
              <w:left w:val="nil"/>
              <w:bottom w:val="nil"/>
              <w:right w:val="nil"/>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1291" w:type="dxa"/>
            <w:gridSpan w:val="2"/>
            <w:tcBorders>
              <w:top w:val="nil"/>
              <w:left w:val="nil"/>
              <w:bottom w:val="nil"/>
              <w:right w:val="nil"/>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1291" w:type="dxa"/>
            <w:gridSpan w:val="2"/>
            <w:tcBorders>
              <w:top w:val="nil"/>
              <w:left w:val="nil"/>
              <w:bottom w:val="nil"/>
              <w:right w:val="nil"/>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1292" w:type="dxa"/>
            <w:tcBorders>
              <w:top w:val="nil"/>
              <w:left w:val="nil"/>
              <w:bottom w:val="nil"/>
              <w:right w:val="nil"/>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r>
    </w:tbl>
    <w:p w:rsidR="00496EB0" w:rsidRPr="00C943D3" w:rsidRDefault="00496EB0" w:rsidP="00496EB0">
      <w:pPr>
        <w:spacing w:line="360" w:lineRule="auto"/>
        <w:rPr>
          <w:rFonts w:ascii="Times New Roman" w:hAnsi="Times New Roman" w:cs="Times New Roman"/>
          <w:b/>
          <w:bCs/>
          <w:sz w:val="24"/>
          <w:szCs w:val="24"/>
        </w:rPr>
      </w:pPr>
      <w:r w:rsidRPr="00C943D3">
        <w:rPr>
          <w:rFonts w:ascii="Times New Roman" w:hAnsi="Times New Roman" w:cs="Times New Roman"/>
          <w:b/>
          <w:bCs/>
          <w:sz w:val="24"/>
          <w:szCs w:val="24"/>
        </w:rPr>
        <w:t>Inference:</w:t>
      </w:r>
    </w:p>
    <w:p w:rsidR="00496EB0" w:rsidRDefault="00496EB0" w:rsidP="00496EB0">
      <w:pPr>
        <w:tabs>
          <w:tab w:val="left" w:pos="195"/>
        </w:tabs>
        <w:jc w:val="both"/>
        <w:rPr>
          <w:rFonts w:ascii="Times New Roman" w:hAnsi="Times New Roman" w:cs="Times New Roman"/>
          <w:sz w:val="24"/>
          <w:szCs w:val="24"/>
        </w:rPr>
      </w:pPr>
      <w:r>
        <w:rPr>
          <w:rFonts w:ascii="Times New Roman" w:hAnsi="Times New Roman" w:cs="Times New Roman"/>
          <w:sz w:val="24"/>
          <w:szCs w:val="24"/>
        </w:rPr>
        <w:t>Since P value of user satisfaction &amp;gt; 0.05, therefore the test failed to reject the null hypothesis. There is no significant difference between the mean rank of men and women with respect to user satisfaction, data accuracy and integrity, efficiency and productivity, data analytics and reporting, compliance and security.</w:t>
      </w:r>
    </w:p>
    <w:p w:rsidR="00496EB0" w:rsidRDefault="00496EB0" w:rsidP="00496EB0">
      <w:pPr>
        <w:spacing w:line="360" w:lineRule="auto"/>
        <w:jc w:val="both"/>
        <w:rPr>
          <w:rFonts w:ascii="Times New Roman" w:hAnsi="Times New Roman" w:cs="Times New Roman"/>
          <w:sz w:val="24"/>
          <w:szCs w:val="24"/>
        </w:rPr>
      </w:pPr>
      <w:r>
        <w:rPr>
          <w:rFonts w:ascii="Times New Roman" w:hAnsi="Times New Roman" w:cs="Times New Roman"/>
          <w:sz w:val="24"/>
          <w:szCs w:val="24"/>
        </w:rPr>
        <w:t>Since P value of data accuracy and integrity, efficiency and productivity, data analytics and reporting, compliance and security &amp; 1t; 0.05, therefore the test reject the null hypothesis There is significant difference between the mean rank of men and women with respect to user satisfaction, data accuracy and integrity, efficiency and productivity, data analytics and reporting, compliance and security.</w:t>
      </w:r>
    </w:p>
    <w:p w:rsidR="00496EB0" w:rsidRPr="00496EB0" w:rsidRDefault="00496EB0" w:rsidP="00C338A2">
      <w:pPr>
        <w:tabs>
          <w:tab w:val="left" w:pos="1450"/>
        </w:tabs>
        <w:rPr>
          <w:rFonts w:ascii="Times New Roman" w:hAnsi="Times New Roman" w:cs="Times New Roman"/>
          <w:b/>
          <w:sz w:val="24"/>
          <w:szCs w:val="24"/>
        </w:rPr>
      </w:pPr>
      <w:r w:rsidRPr="00496EB0">
        <w:rPr>
          <w:rFonts w:ascii="Times New Roman" w:hAnsi="Times New Roman" w:cs="Times New Roman"/>
          <w:b/>
          <w:sz w:val="24"/>
          <w:szCs w:val="24"/>
        </w:rPr>
        <w:t>CHI SQUARE</w:t>
      </w:r>
    </w:p>
    <w:p w:rsidR="00496EB0" w:rsidRDefault="00496EB0" w:rsidP="00496EB0">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Null Hypothesis (H0):</w:t>
      </w:r>
      <w:r>
        <w:rPr>
          <w:rFonts w:ascii="Times New Roman" w:hAnsi="Times New Roman" w:cs="Times New Roman"/>
          <w:sz w:val="24"/>
          <w:szCs w:val="24"/>
        </w:rPr>
        <w:t xml:space="preserve"> There is no association between the two categorical variables.</w:t>
      </w:r>
    </w:p>
    <w:p w:rsidR="00496EB0" w:rsidRDefault="00496EB0" w:rsidP="00496EB0">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Alternative Hypothesis (H1):</w:t>
      </w:r>
      <w:r>
        <w:rPr>
          <w:rFonts w:ascii="Times New Roman" w:hAnsi="Times New Roman" w:cs="Times New Roman"/>
          <w:sz w:val="24"/>
          <w:szCs w:val="24"/>
        </w:rPr>
        <w:t xml:space="preserve"> There is an association between the two categorical variables.</w:t>
      </w:r>
    </w:p>
    <w:tbl>
      <w:tblPr>
        <w:tblW w:w="84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402"/>
        <w:gridCol w:w="1000"/>
        <w:gridCol w:w="998"/>
        <w:gridCol w:w="1000"/>
        <w:gridCol w:w="1000"/>
        <w:gridCol w:w="1000"/>
        <w:gridCol w:w="1000"/>
      </w:tblGrid>
      <w:tr w:rsidR="00496EB0" w:rsidTr="002E1433">
        <w:trPr>
          <w:cantSplit/>
          <w:tblHeader/>
        </w:trPr>
        <w:tc>
          <w:tcPr>
            <w:tcW w:w="8398"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center"/>
              <w:rPr>
                <w:rFonts w:ascii="Arial" w:hAnsi="Arial" w:cs="Arial"/>
                <w:color w:val="000000"/>
                <w:sz w:val="18"/>
                <w:szCs w:val="18"/>
              </w:rPr>
            </w:pPr>
            <w:r>
              <w:rPr>
                <w:rFonts w:ascii="Arial" w:hAnsi="Arial" w:cs="Arial"/>
                <w:b/>
                <w:bCs/>
                <w:sz w:val="18"/>
                <w:szCs w:val="18"/>
              </w:rPr>
              <w:lastRenderedPageBreak/>
              <w:t>Case Processing Summary</w:t>
            </w:r>
          </w:p>
        </w:tc>
      </w:tr>
      <w:tr w:rsidR="00496EB0" w:rsidTr="002E1433">
        <w:trPr>
          <w:cantSplit/>
          <w:tblHeader/>
        </w:trPr>
        <w:tc>
          <w:tcPr>
            <w:tcW w:w="240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5998" w:type="dxa"/>
            <w:gridSpan w:val="6"/>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Arial" w:hAnsi="Arial" w:cs="Arial"/>
                <w:color w:val="000000"/>
                <w:sz w:val="18"/>
                <w:szCs w:val="18"/>
              </w:rPr>
            </w:pPr>
            <w:r>
              <w:rPr>
                <w:rFonts w:ascii="Arial" w:hAnsi="Arial" w:cs="Arial"/>
                <w:sz w:val="18"/>
                <w:szCs w:val="18"/>
              </w:rPr>
              <w:t>Cases</w:t>
            </w:r>
          </w:p>
        </w:tc>
      </w:tr>
      <w:tr w:rsidR="00496EB0" w:rsidTr="002E1433">
        <w:trPr>
          <w:cantSplit/>
          <w:tblHeader/>
        </w:trPr>
        <w:tc>
          <w:tcPr>
            <w:tcW w:w="240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1998" w:type="dxa"/>
            <w:gridSpan w:val="2"/>
            <w:tcBorders>
              <w:top w:val="single" w:sz="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Arial" w:hAnsi="Arial" w:cs="Arial"/>
                <w:color w:val="000000"/>
                <w:sz w:val="18"/>
                <w:szCs w:val="18"/>
              </w:rPr>
            </w:pPr>
            <w:r>
              <w:rPr>
                <w:rFonts w:ascii="Arial" w:hAnsi="Arial" w:cs="Arial"/>
                <w:sz w:val="18"/>
                <w:szCs w:val="18"/>
              </w:rPr>
              <w:t>Valid</w:t>
            </w: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Arial" w:hAnsi="Arial" w:cs="Arial"/>
                <w:sz w:val="18"/>
                <w:szCs w:val="18"/>
              </w:rPr>
            </w:pPr>
            <w:r>
              <w:rPr>
                <w:rFonts w:ascii="Arial" w:hAnsi="Arial" w:cs="Arial"/>
                <w:sz w:val="18"/>
                <w:szCs w:val="18"/>
              </w:rPr>
              <w:t>Missing</w:t>
            </w:r>
          </w:p>
        </w:tc>
        <w:tc>
          <w:tcPr>
            <w:tcW w:w="2000" w:type="dxa"/>
            <w:gridSpan w:val="2"/>
            <w:tcBorders>
              <w:top w:val="single" w:sz="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Arial" w:hAnsi="Arial" w:cs="Arial"/>
                <w:sz w:val="18"/>
                <w:szCs w:val="18"/>
              </w:rPr>
            </w:pPr>
            <w:r>
              <w:rPr>
                <w:rFonts w:ascii="Arial" w:hAnsi="Arial" w:cs="Arial"/>
                <w:sz w:val="18"/>
                <w:szCs w:val="18"/>
              </w:rPr>
              <w:t>Total</w:t>
            </w:r>
          </w:p>
        </w:tc>
      </w:tr>
      <w:tr w:rsidR="00496EB0" w:rsidTr="002E1433">
        <w:trPr>
          <w:cantSplit/>
          <w:tblHeader/>
        </w:trPr>
        <w:tc>
          <w:tcPr>
            <w:tcW w:w="240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496EB0" w:rsidRDefault="00496EB0" w:rsidP="002E1433">
            <w:pPr>
              <w:spacing w:line="256" w:lineRule="auto"/>
              <w:rPr>
                <w:rFonts w:ascii="Times New Roman" w:hAnsi="Times New Roman" w:cs="Times New Roman"/>
                <w:sz w:val="24"/>
                <w:szCs w:val="24"/>
              </w:rPr>
            </w:pPr>
          </w:p>
        </w:tc>
        <w:tc>
          <w:tcPr>
            <w:tcW w:w="100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Arial" w:hAnsi="Arial" w:cs="Arial"/>
                <w:color w:val="000000"/>
                <w:sz w:val="18"/>
                <w:szCs w:val="18"/>
              </w:rPr>
            </w:pPr>
            <w:r>
              <w:rPr>
                <w:rFonts w:ascii="Arial" w:hAnsi="Arial" w:cs="Arial"/>
                <w:sz w:val="18"/>
                <w:szCs w:val="18"/>
              </w:rPr>
              <w:t>N</w:t>
            </w:r>
          </w:p>
        </w:tc>
        <w:tc>
          <w:tcPr>
            <w:tcW w:w="99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Arial" w:hAnsi="Arial" w:cs="Arial"/>
                <w:sz w:val="18"/>
                <w:szCs w:val="18"/>
              </w:rPr>
            </w:pPr>
            <w:r>
              <w:rPr>
                <w:rFonts w:ascii="Arial" w:hAnsi="Arial" w:cs="Arial"/>
                <w:sz w:val="18"/>
                <w:szCs w:val="18"/>
              </w:rPr>
              <w:t>Percent</w:t>
            </w:r>
          </w:p>
        </w:tc>
        <w:tc>
          <w:tcPr>
            <w:tcW w:w="10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Arial" w:hAnsi="Arial" w:cs="Arial"/>
                <w:sz w:val="18"/>
                <w:szCs w:val="18"/>
              </w:rPr>
            </w:pPr>
            <w:r>
              <w:rPr>
                <w:rFonts w:ascii="Arial" w:hAnsi="Arial" w:cs="Arial"/>
                <w:sz w:val="18"/>
                <w:szCs w:val="18"/>
              </w:rPr>
              <w:t>N</w:t>
            </w:r>
          </w:p>
        </w:tc>
        <w:tc>
          <w:tcPr>
            <w:tcW w:w="10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Arial" w:hAnsi="Arial" w:cs="Arial"/>
                <w:sz w:val="18"/>
                <w:szCs w:val="18"/>
              </w:rPr>
            </w:pPr>
            <w:r>
              <w:rPr>
                <w:rFonts w:ascii="Arial" w:hAnsi="Arial" w:cs="Arial"/>
                <w:sz w:val="18"/>
                <w:szCs w:val="18"/>
              </w:rPr>
              <w:t>Percent</w:t>
            </w:r>
          </w:p>
        </w:tc>
        <w:tc>
          <w:tcPr>
            <w:tcW w:w="10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Arial" w:hAnsi="Arial" w:cs="Arial"/>
                <w:sz w:val="18"/>
                <w:szCs w:val="18"/>
              </w:rPr>
            </w:pPr>
            <w:r>
              <w:rPr>
                <w:rFonts w:ascii="Arial" w:hAnsi="Arial" w:cs="Arial"/>
                <w:sz w:val="18"/>
                <w:szCs w:val="18"/>
              </w:rPr>
              <w:t>N</w:t>
            </w:r>
          </w:p>
        </w:tc>
        <w:tc>
          <w:tcPr>
            <w:tcW w:w="1000"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96EB0" w:rsidRDefault="00496EB0" w:rsidP="002E1433">
            <w:pPr>
              <w:spacing w:line="320" w:lineRule="atLeast"/>
              <w:jc w:val="center"/>
              <w:rPr>
                <w:rFonts w:ascii="Arial" w:hAnsi="Arial" w:cs="Arial"/>
                <w:sz w:val="18"/>
                <w:szCs w:val="18"/>
              </w:rPr>
            </w:pPr>
            <w:r>
              <w:rPr>
                <w:rFonts w:ascii="Arial" w:hAnsi="Arial" w:cs="Arial"/>
                <w:sz w:val="18"/>
                <w:szCs w:val="18"/>
              </w:rPr>
              <w:t>Percent</w:t>
            </w:r>
          </w:p>
        </w:tc>
      </w:tr>
      <w:tr w:rsidR="00496EB0" w:rsidTr="002E1433">
        <w:trPr>
          <w:cantSplit/>
          <w:tblHeader/>
        </w:trPr>
        <w:tc>
          <w:tcPr>
            <w:tcW w:w="240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Arial" w:hAnsi="Arial" w:cs="Arial"/>
                <w:sz w:val="18"/>
                <w:szCs w:val="18"/>
              </w:rPr>
            </w:pPr>
            <w:r>
              <w:rPr>
                <w:rFonts w:ascii="Arial" w:hAnsi="Arial" w:cs="Arial"/>
                <w:sz w:val="18"/>
                <w:szCs w:val="18"/>
              </w:rPr>
              <w:t>Motivation and Engagement * Marital Status</w:t>
            </w:r>
          </w:p>
        </w:tc>
        <w:tc>
          <w:tcPr>
            <w:tcW w:w="100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152</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100.0%</w:t>
            </w: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0</w:t>
            </w: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.0%</w:t>
            </w: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152</w:t>
            </w:r>
          </w:p>
        </w:tc>
        <w:tc>
          <w:tcPr>
            <w:tcW w:w="10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100.0%</w:t>
            </w:r>
          </w:p>
        </w:tc>
      </w:tr>
      <w:tr w:rsidR="00496EB0" w:rsidTr="002E1433">
        <w:trPr>
          <w:cantSplit/>
          <w:tblHeader/>
        </w:trPr>
        <w:tc>
          <w:tcPr>
            <w:tcW w:w="240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Arial" w:hAnsi="Arial" w:cs="Arial"/>
                <w:sz w:val="18"/>
                <w:szCs w:val="18"/>
              </w:rPr>
            </w:pPr>
            <w:r>
              <w:rPr>
                <w:rFonts w:ascii="Arial" w:hAnsi="Arial" w:cs="Arial"/>
                <w:sz w:val="18"/>
                <w:szCs w:val="18"/>
              </w:rPr>
              <w:t>Organizational Support and Communication * Marital Status</w:t>
            </w:r>
          </w:p>
        </w:tc>
        <w:tc>
          <w:tcPr>
            <w:tcW w:w="100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152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100.0%</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0</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.0%</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152</w:t>
            </w:r>
          </w:p>
        </w:tc>
        <w:tc>
          <w:tcPr>
            <w:tcW w:w="10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100.0%</w:t>
            </w:r>
          </w:p>
        </w:tc>
      </w:tr>
      <w:tr w:rsidR="00496EB0" w:rsidTr="002E1433">
        <w:trPr>
          <w:cantSplit/>
          <w:tblHeader/>
        </w:trPr>
        <w:tc>
          <w:tcPr>
            <w:tcW w:w="240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Arial" w:hAnsi="Arial" w:cs="Arial"/>
                <w:sz w:val="18"/>
                <w:szCs w:val="18"/>
              </w:rPr>
            </w:pPr>
            <w:r>
              <w:rPr>
                <w:rFonts w:ascii="Arial" w:hAnsi="Arial" w:cs="Arial"/>
                <w:sz w:val="18"/>
                <w:szCs w:val="18"/>
              </w:rPr>
              <w:t>Work-Life Balance and Feedback Mechanisms * Marital Status</w:t>
            </w:r>
          </w:p>
        </w:tc>
        <w:tc>
          <w:tcPr>
            <w:tcW w:w="100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152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100.0%</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0</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.0%</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152</w:t>
            </w:r>
          </w:p>
        </w:tc>
        <w:tc>
          <w:tcPr>
            <w:tcW w:w="10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100.0%</w:t>
            </w:r>
          </w:p>
        </w:tc>
      </w:tr>
      <w:tr w:rsidR="00496EB0" w:rsidTr="002E1433">
        <w:trPr>
          <w:cantSplit/>
          <w:tblHeader/>
        </w:trPr>
        <w:tc>
          <w:tcPr>
            <w:tcW w:w="240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Arial" w:hAnsi="Arial" w:cs="Arial"/>
                <w:sz w:val="18"/>
                <w:szCs w:val="18"/>
              </w:rPr>
            </w:pPr>
            <w:r>
              <w:rPr>
                <w:rFonts w:ascii="Arial" w:hAnsi="Arial" w:cs="Arial"/>
                <w:sz w:val="18"/>
                <w:szCs w:val="18"/>
              </w:rPr>
              <w:t>Inclusivity and Collaboration * Marital Status</w:t>
            </w:r>
          </w:p>
        </w:tc>
        <w:tc>
          <w:tcPr>
            <w:tcW w:w="100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152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100.0%</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0</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.0%</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152</w:t>
            </w:r>
          </w:p>
        </w:tc>
        <w:tc>
          <w:tcPr>
            <w:tcW w:w="10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100.0%</w:t>
            </w:r>
          </w:p>
        </w:tc>
      </w:tr>
      <w:tr w:rsidR="00496EB0" w:rsidTr="002E1433">
        <w:trPr>
          <w:cantSplit/>
        </w:trPr>
        <w:tc>
          <w:tcPr>
            <w:tcW w:w="240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96EB0" w:rsidRDefault="00496EB0" w:rsidP="002E1433">
            <w:pPr>
              <w:spacing w:line="320" w:lineRule="atLeast"/>
              <w:rPr>
                <w:rFonts w:ascii="Arial" w:hAnsi="Arial" w:cs="Arial"/>
                <w:sz w:val="18"/>
                <w:szCs w:val="18"/>
              </w:rPr>
            </w:pPr>
            <w:r>
              <w:rPr>
                <w:rFonts w:ascii="Arial" w:hAnsi="Arial" w:cs="Arial"/>
                <w:sz w:val="18"/>
                <w:szCs w:val="18"/>
              </w:rPr>
              <w:t>Retention and Loyalty * Marital Status</w:t>
            </w:r>
          </w:p>
        </w:tc>
        <w:tc>
          <w:tcPr>
            <w:tcW w:w="100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152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100.0%</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0</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.0%</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152</w:t>
            </w:r>
          </w:p>
        </w:tc>
        <w:tc>
          <w:tcPr>
            <w:tcW w:w="10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96EB0" w:rsidRDefault="00496EB0" w:rsidP="002E1433">
            <w:pPr>
              <w:spacing w:line="320" w:lineRule="atLeast"/>
              <w:jc w:val="right"/>
              <w:rPr>
                <w:rFonts w:ascii="Arial" w:hAnsi="Arial" w:cs="Arial"/>
                <w:sz w:val="18"/>
                <w:szCs w:val="18"/>
              </w:rPr>
            </w:pPr>
            <w:r>
              <w:rPr>
                <w:rFonts w:ascii="Arial" w:hAnsi="Arial" w:cs="Arial"/>
                <w:sz w:val="18"/>
                <w:szCs w:val="18"/>
              </w:rPr>
              <w:t>100.0%</w:t>
            </w:r>
          </w:p>
        </w:tc>
      </w:tr>
    </w:tbl>
    <w:p w:rsidR="00496EB0" w:rsidRDefault="00496EB0" w:rsidP="00C338A2">
      <w:pPr>
        <w:tabs>
          <w:tab w:val="left" w:pos="1450"/>
        </w:tabs>
      </w:pPr>
    </w:p>
    <w:p w:rsidR="00496EB0" w:rsidRDefault="00496EB0" w:rsidP="00496EB0">
      <w:pPr>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Interpretation:</w:t>
      </w:r>
    </w:p>
    <w:p w:rsidR="00496EB0" w:rsidRDefault="00496EB0" w:rsidP="00496EB0">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The Case Processing Summary indicates that all cases were valid and included in the analysis for each combination of dimensions of employee engagement and marital status. There were no missing cases, demonstrating the completeness of the dataset.</w:t>
      </w:r>
    </w:p>
    <w:p w:rsidR="00496EB0" w:rsidRDefault="00496EB0" w:rsidP="00496EB0">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This suggests that the dataset used for the Chi-Square Test of Independence was of high quality and integrity, with no data points excluded due to missing values. As a result, the findings from the analysis are likely to be reliable and representative of the sample population.</w:t>
      </w:r>
    </w:p>
    <w:p w:rsidR="00496EB0" w:rsidRPr="00496EB0" w:rsidRDefault="00496EB0" w:rsidP="00496EB0">
      <w:pPr>
        <w:pStyle w:val="ListParagraph"/>
        <w:numPr>
          <w:ilvl w:val="0"/>
          <w:numId w:val="1"/>
        </w:numPr>
        <w:tabs>
          <w:tab w:val="left" w:pos="1170"/>
        </w:tabs>
        <w:spacing w:line="360" w:lineRule="auto"/>
        <w:rPr>
          <w:rFonts w:ascii="Times New Roman" w:hAnsi="Times New Roman" w:cs="Times New Roman"/>
          <w:b/>
          <w:bCs/>
          <w:sz w:val="24"/>
          <w:szCs w:val="24"/>
        </w:rPr>
      </w:pPr>
      <w:r w:rsidRPr="00496EB0">
        <w:rPr>
          <w:rFonts w:ascii="Times New Roman" w:hAnsi="Times New Roman" w:cs="Times New Roman"/>
          <w:b/>
          <w:bCs/>
          <w:sz w:val="24"/>
          <w:szCs w:val="24"/>
        </w:rPr>
        <w:t>SUGGESTIONS</w:t>
      </w:r>
    </w:p>
    <w:p w:rsidR="00496EB0" w:rsidRPr="003D5A54" w:rsidRDefault="00496EB0" w:rsidP="00496EB0">
      <w:pPr>
        <w:tabs>
          <w:tab w:val="left" w:pos="1170"/>
        </w:tabs>
        <w:jc w:val="both"/>
        <w:rPr>
          <w:rFonts w:ascii="Times New Roman" w:hAnsi="Times New Roman" w:cs="Times New Roman"/>
          <w:color w:val="0D0D0D"/>
          <w:sz w:val="24"/>
          <w:szCs w:val="24"/>
          <w:shd w:val="clear" w:color="auto" w:fill="FFFFFF"/>
        </w:rPr>
      </w:pPr>
      <w:r w:rsidRPr="003D5A54">
        <w:rPr>
          <w:rFonts w:ascii="Times New Roman" w:hAnsi="Times New Roman" w:cs="Times New Roman"/>
          <w:sz w:val="24"/>
          <w:szCs w:val="24"/>
        </w:rPr>
        <w:t xml:space="preserve">In this survey, </w:t>
      </w:r>
      <w:r w:rsidRPr="003D5A54">
        <w:rPr>
          <w:rFonts w:ascii="Times New Roman" w:hAnsi="Times New Roman" w:cs="Times New Roman"/>
          <w:color w:val="0D0D0D"/>
          <w:sz w:val="24"/>
          <w:szCs w:val="24"/>
          <w:shd w:val="clear" w:color="auto" w:fill="FFFFFF"/>
        </w:rPr>
        <w:t xml:space="preserve">employee engagement is a critical aspect of organizational success, impacting productivity, morale, and overall company culture. To enhance employee engagement within your organization, consider implementing a variety of strategies tailored to your company's </w:t>
      </w:r>
      <w:r w:rsidRPr="003D5A54">
        <w:rPr>
          <w:rFonts w:ascii="Times New Roman" w:hAnsi="Times New Roman" w:cs="Times New Roman"/>
          <w:color w:val="0D0D0D"/>
          <w:sz w:val="24"/>
          <w:szCs w:val="24"/>
          <w:shd w:val="clear" w:color="auto" w:fill="FFFFFF"/>
        </w:rPr>
        <w:lastRenderedPageBreak/>
        <w:t>unique culture and workforce dynamics. Firstly, foster open communication channels by encouraging feedback and actively listening to employee concerns and suggestions. This can be facilitated through regular one-on-one meetings, team discussions, and anonymous feedback mechanisms. Additionally, prioritize professional development opportunities to empower employees and demonstrate a commitment to their growth. Recognizing and rewarding employees for their contributions is also key to boosting engagement. Whether through monetary incentives, public acknowledgment, or personalized recognition programs, celebrating achievements reinforces a culture of appreciation and motivates employees to perform at their best.</w:t>
      </w:r>
    </w:p>
    <w:p w:rsidR="00496EB0" w:rsidRPr="008D5EEF" w:rsidRDefault="00496EB0" w:rsidP="00496EB0">
      <w:pPr>
        <w:pStyle w:val="ListParagraph"/>
        <w:numPr>
          <w:ilvl w:val="0"/>
          <w:numId w:val="1"/>
        </w:numPr>
        <w:tabs>
          <w:tab w:val="left" w:pos="1450"/>
        </w:tabs>
        <w:jc w:val="both"/>
        <w:rPr>
          <w:rFonts w:ascii="Times New Roman" w:hAnsi="Times New Roman" w:cs="Times New Roman"/>
          <w:b/>
          <w:sz w:val="24"/>
          <w:szCs w:val="24"/>
        </w:rPr>
      </w:pPr>
      <w:r w:rsidRPr="008D5EEF">
        <w:rPr>
          <w:rFonts w:ascii="Times New Roman" w:hAnsi="Times New Roman" w:cs="Times New Roman"/>
          <w:b/>
          <w:sz w:val="24"/>
          <w:szCs w:val="24"/>
        </w:rPr>
        <w:t>CONCLUSION</w:t>
      </w:r>
    </w:p>
    <w:p w:rsidR="00496EB0" w:rsidRPr="00496EB0" w:rsidRDefault="00496EB0" w:rsidP="00496EB0">
      <w:pPr>
        <w:tabs>
          <w:tab w:val="left" w:pos="1170"/>
        </w:tabs>
        <w:jc w:val="both"/>
        <w:rPr>
          <w:rFonts w:ascii="Times New Roman" w:hAnsi="Times New Roman" w:cs="Times New Roman"/>
          <w:color w:val="0D0D0D"/>
          <w:sz w:val="24"/>
          <w:szCs w:val="24"/>
          <w:shd w:val="clear" w:color="auto" w:fill="FFFFFF"/>
        </w:rPr>
      </w:pPr>
      <w:r w:rsidRPr="00496EB0">
        <w:rPr>
          <w:rFonts w:ascii="Times New Roman" w:hAnsi="Times New Roman" w:cs="Times New Roman"/>
          <w:color w:val="0D0D0D"/>
          <w:sz w:val="24"/>
          <w:szCs w:val="24"/>
          <w:shd w:val="clear" w:color="auto" w:fill="FFFFFF"/>
        </w:rPr>
        <w:t>In conclusion, the study on employee engagement stands as a cornerstone of organizational success, intertwining with productivity, morale, and company culture. Through the implementation of tailored strategies, companies can foster an environment where employees feel valued, motivated, and committed to their roles. Open communication channels serve as the foundation, enabling constructive feedback mechanisms and nurturing a culture of transparency and trust. Professional development opportunities not only empower employees but also showcase the organization's investment in their growth and success. Recognizing and rewarding achievements not only boosts morale but also reinforces a culture of appreciation and excellence. Prioritizing work-life balance and wellness initiatives demonstrates a genuine concern for employees' holistic well-being, fostering loyalty and satisfaction.</w:t>
      </w:r>
    </w:p>
    <w:p w:rsidR="00496EB0" w:rsidRPr="00496EB0" w:rsidRDefault="00496EB0" w:rsidP="00496EB0">
      <w:pPr>
        <w:tabs>
          <w:tab w:val="left" w:pos="1450"/>
        </w:tabs>
        <w:rPr>
          <w:rFonts w:ascii="Times New Roman" w:hAnsi="Times New Roman" w:cs="Times New Roman"/>
          <w:b/>
          <w:sz w:val="24"/>
          <w:szCs w:val="24"/>
        </w:rPr>
      </w:pPr>
      <w:r w:rsidRPr="00496EB0">
        <w:rPr>
          <w:rFonts w:ascii="Times New Roman" w:hAnsi="Times New Roman" w:cs="Times New Roman"/>
          <w:b/>
          <w:sz w:val="24"/>
          <w:szCs w:val="24"/>
        </w:rPr>
        <w:t>References</w:t>
      </w:r>
    </w:p>
    <w:p w:rsidR="00496EB0" w:rsidRPr="00BE12DF" w:rsidRDefault="00496EB0" w:rsidP="00496EB0">
      <w:pPr>
        <w:pStyle w:val="ListParagraph"/>
        <w:numPr>
          <w:ilvl w:val="0"/>
          <w:numId w:val="5"/>
        </w:numPr>
        <w:tabs>
          <w:tab w:val="left" w:pos="1170"/>
        </w:tabs>
        <w:spacing w:after="160"/>
        <w:jc w:val="both"/>
        <w:rPr>
          <w:rFonts w:ascii="Times New Roman" w:hAnsi="Times New Roman" w:cs="Times New Roman"/>
          <w:color w:val="0D0D0D"/>
          <w:sz w:val="24"/>
          <w:szCs w:val="24"/>
          <w:shd w:val="clear" w:color="auto" w:fill="FFFFFF"/>
        </w:rPr>
      </w:pPr>
      <w:r w:rsidRPr="00BE12DF">
        <w:rPr>
          <w:rFonts w:ascii="Times New Roman" w:hAnsi="Times New Roman" w:cs="Times New Roman"/>
          <w:color w:val="0D0D0D"/>
          <w:sz w:val="24"/>
          <w:szCs w:val="24"/>
          <w:shd w:val="clear" w:color="auto" w:fill="FFFFFF"/>
        </w:rPr>
        <w:t>Kahn, W. A. (1990). Psychological Conditions of Personal Engagement and Disengagement at Work. Academy of Management Journal, 33(4), 692-724.</w:t>
      </w:r>
    </w:p>
    <w:p w:rsidR="00496EB0" w:rsidRPr="00BE12DF" w:rsidRDefault="00496EB0" w:rsidP="00496EB0">
      <w:pPr>
        <w:pStyle w:val="ListParagraph"/>
        <w:numPr>
          <w:ilvl w:val="0"/>
          <w:numId w:val="5"/>
        </w:numPr>
        <w:tabs>
          <w:tab w:val="left" w:pos="1170"/>
        </w:tabs>
        <w:spacing w:after="160"/>
        <w:jc w:val="both"/>
        <w:rPr>
          <w:rFonts w:ascii="Times New Roman" w:hAnsi="Times New Roman" w:cs="Times New Roman"/>
          <w:color w:val="0D0D0D"/>
          <w:sz w:val="24"/>
          <w:szCs w:val="24"/>
          <w:shd w:val="clear" w:color="auto" w:fill="FFFFFF"/>
        </w:rPr>
      </w:pPr>
      <w:r w:rsidRPr="00BE12DF">
        <w:rPr>
          <w:rFonts w:ascii="Times New Roman" w:hAnsi="Times New Roman" w:cs="Times New Roman"/>
          <w:color w:val="0D0D0D"/>
          <w:sz w:val="24"/>
          <w:szCs w:val="24"/>
          <w:shd w:val="clear" w:color="auto" w:fill="FFFFFF"/>
        </w:rPr>
        <w:t>Saks, A. M. (2006). Antecedents and consequences of employee engagement. Journal of Managerial Psychology, 21(7), 600-619.</w:t>
      </w:r>
    </w:p>
    <w:p w:rsidR="00496EB0" w:rsidRPr="00BE12DF" w:rsidRDefault="00496EB0" w:rsidP="00496EB0">
      <w:pPr>
        <w:pStyle w:val="ListParagraph"/>
        <w:numPr>
          <w:ilvl w:val="0"/>
          <w:numId w:val="5"/>
        </w:numPr>
        <w:tabs>
          <w:tab w:val="left" w:pos="1170"/>
        </w:tabs>
        <w:spacing w:after="160"/>
        <w:jc w:val="both"/>
        <w:rPr>
          <w:rFonts w:ascii="Times New Roman" w:hAnsi="Times New Roman" w:cs="Times New Roman"/>
          <w:color w:val="0D0D0D"/>
          <w:sz w:val="24"/>
          <w:szCs w:val="24"/>
          <w:shd w:val="clear" w:color="auto" w:fill="FFFFFF"/>
        </w:rPr>
      </w:pPr>
      <w:r w:rsidRPr="00BE12DF">
        <w:rPr>
          <w:rFonts w:ascii="Times New Roman" w:hAnsi="Times New Roman" w:cs="Times New Roman"/>
          <w:color w:val="0D0D0D"/>
          <w:sz w:val="24"/>
          <w:szCs w:val="24"/>
          <w:shd w:val="clear" w:color="auto" w:fill="FFFFFF"/>
        </w:rPr>
        <w:t>Rich, B. L., Lepine, J. A., &amp; Crawford, E. R. (2010). Job engagement: Antecedents and effects on job performance. Academy of Management Journal, 53(3), 617-635.</w:t>
      </w:r>
    </w:p>
    <w:p w:rsidR="00496EB0" w:rsidRPr="00BE12DF" w:rsidRDefault="00496EB0" w:rsidP="00496EB0">
      <w:pPr>
        <w:pStyle w:val="ListParagraph"/>
        <w:numPr>
          <w:ilvl w:val="0"/>
          <w:numId w:val="5"/>
        </w:numPr>
        <w:tabs>
          <w:tab w:val="left" w:pos="1170"/>
        </w:tabs>
        <w:spacing w:after="160"/>
        <w:jc w:val="both"/>
        <w:rPr>
          <w:rFonts w:ascii="Times New Roman" w:hAnsi="Times New Roman" w:cs="Times New Roman"/>
          <w:color w:val="0D0D0D"/>
          <w:sz w:val="24"/>
          <w:szCs w:val="24"/>
          <w:shd w:val="clear" w:color="auto" w:fill="FFFFFF"/>
        </w:rPr>
      </w:pPr>
      <w:r w:rsidRPr="00BE12DF">
        <w:rPr>
          <w:rFonts w:ascii="Times New Roman" w:hAnsi="Times New Roman" w:cs="Times New Roman"/>
          <w:color w:val="0D0D0D"/>
          <w:sz w:val="24"/>
          <w:szCs w:val="24"/>
          <w:shd w:val="clear" w:color="auto" w:fill="FFFFFF"/>
        </w:rPr>
        <w:t>Bakker, A. B., &amp; Demerouti, E. (2008). Towards a model of work engagement. Career Development International, 13(3), 209-223.</w:t>
      </w:r>
    </w:p>
    <w:p w:rsidR="00496EB0" w:rsidRDefault="00496EB0" w:rsidP="00496EB0">
      <w:pPr>
        <w:pStyle w:val="ListParagraph"/>
        <w:numPr>
          <w:ilvl w:val="0"/>
          <w:numId w:val="5"/>
        </w:numPr>
        <w:tabs>
          <w:tab w:val="left" w:pos="1170"/>
        </w:tabs>
        <w:spacing w:after="160"/>
        <w:jc w:val="both"/>
        <w:rPr>
          <w:rFonts w:ascii="Times New Roman" w:hAnsi="Times New Roman" w:cs="Times New Roman"/>
          <w:color w:val="0D0D0D"/>
          <w:sz w:val="24"/>
          <w:szCs w:val="24"/>
          <w:shd w:val="clear" w:color="auto" w:fill="FFFFFF"/>
        </w:rPr>
      </w:pPr>
      <w:r w:rsidRPr="00BE12DF">
        <w:rPr>
          <w:rFonts w:ascii="Times New Roman" w:hAnsi="Times New Roman" w:cs="Times New Roman"/>
          <w:color w:val="0D0D0D"/>
          <w:sz w:val="24"/>
          <w:szCs w:val="24"/>
          <w:shd w:val="clear" w:color="auto" w:fill="FFFFFF"/>
        </w:rPr>
        <w:t>Macey, W. H., &amp; Schneider, B. (2008). The meaning of employee engagement. Industrial and Organizational Psychology, 1(1), 3-30.</w:t>
      </w:r>
    </w:p>
    <w:p w:rsidR="00496EB0" w:rsidRPr="00C338A2" w:rsidRDefault="00496EB0" w:rsidP="00496EB0">
      <w:pPr>
        <w:tabs>
          <w:tab w:val="left" w:pos="1450"/>
        </w:tabs>
      </w:pPr>
    </w:p>
    <w:sectPr w:rsidR="00496EB0" w:rsidRPr="00C338A2" w:rsidSect="00F42B3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7BF" w:rsidRDefault="00E137BF" w:rsidP="00496EB0">
      <w:pPr>
        <w:spacing w:after="0" w:line="240" w:lineRule="auto"/>
      </w:pPr>
      <w:r>
        <w:separator/>
      </w:r>
    </w:p>
  </w:endnote>
  <w:endnote w:type="continuationSeparator" w:id="0">
    <w:p w:rsidR="00E137BF" w:rsidRDefault="00E137BF" w:rsidP="00496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7BF" w:rsidRDefault="00E137BF" w:rsidP="00496EB0">
      <w:pPr>
        <w:spacing w:after="0" w:line="240" w:lineRule="auto"/>
      </w:pPr>
      <w:r>
        <w:separator/>
      </w:r>
    </w:p>
  </w:footnote>
  <w:footnote w:type="continuationSeparator" w:id="0">
    <w:p w:rsidR="00E137BF" w:rsidRDefault="00E137BF" w:rsidP="00496E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74EC"/>
    <w:multiLevelType w:val="hybridMultilevel"/>
    <w:tmpl w:val="9D6822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04078"/>
    <w:multiLevelType w:val="hybridMultilevel"/>
    <w:tmpl w:val="FA0E70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4C175C7"/>
    <w:multiLevelType w:val="hybridMultilevel"/>
    <w:tmpl w:val="27C644E6"/>
    <w:lvl w:ilvl="0" w:tplc="D34CA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2C7226"/>
    <w:multiLevelType w:val="hybridMultilevel"/>
    <w:tmpl w:val="D158DD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7BF07B85"/>
    <w:multiLevelType w:val="hybridMultilevel"/>
    <w:tmpl w:val="FC2CB0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D91B19"/>
    <w:rsid w:val="00496EB0"/>
    <w:rsid w:val="008D5EEF"/>
    <w:rsid w:val="00C338A2"/>
    <w:rsid w:val="00D91B19"/>
    <w:rsid w:val="00E137BF"/>
    <w:rsid w:val="00F42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B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8A2"/>
    <w:pPr>
      <w:ind w:left="720"/>
      <w:contextualSpacing/>
    </w:pPr>
  </w:style>
  <w:style w:type="paragraph" w:styleId="NormalWeb">
    <w:name w:val="Normal (Web)"/>
    <w:basedOn w:val="Normal"/>
    <w:uiPriority w:val="99"/>
    <w:unhideWhenUsed/>
    <w:rsid w:val="00496EB0"/>
    <w:pPr>
      <w:spacing w:before="100" w:beforeAutospacing="1" w:after="100" w:afterAutospacing="1" w:line="240" w:lineRule="auto"/>
    </w:pPr>
    <w:rPr>
      <w:rFonts w:ascii="Times New Roman" w:eastAsiaTheme="minorEastAsia" w:hAnsi="Times New Roman" w:cs="Times New Roman"/>
      <w:sz w:val="24"/>
      <w:szCs w:val="24"/>
      <w:lang w:val="en-IN" w:eastAsia="en-IN"/>
    </w:rPr>
  </w:style>
  <w:style w:type="character" w:styleId="Strong">
    <w:name w:val="Strong"/>
    <w:basedOn w:val="DefaultParagraphFont"/>
    <w:uiPriority w:val="22"/>
    <w:qFormat/>
    <w:rsid w:val="00496EB0"/>
    <w:rPr>
      <w:rFonts w:ascii="Times New Roman" w:hAnsi="Times New Roman" w:cs="Times New Roman" w:hint="default"/>
      <w:b/>
      <w:bCs w:val="0"/>
    </w:rPr>
  </w:style>
  <w:style w:type="paragraph" w:styleId="Header">
    <w:name w:val="header"/>
    <w:basedOn w:val="Normal"/>
    <w:link w:val="HeaderChar"/>
    <w:uiPriority w:val="99"/>
    <w:semiHidden/>
    <w:unhideWhenUsed/>
    <w:rsid w:val="00496E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6EB0"/>
  </w:style>
  <w:style w:type="paragraph" w:styleId="Footer">
    <w:name w:val="footer"/>
    <w:basedOn w:val="Normal"/>
    <w:link w:val="FooterChar"/>
    <w:uiPriority w:val="99"/>
    <w:semiHidden/>
    <w:unhideWhenUsed/>
    <w:rsid w:val="00496E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6E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V</dc:creator>
  <cp:lastModifiedBy>DINESH V</cp:lastModifiedBy>
  <cp:revision>2</cp:revision>
  <dcterms:created xsi:type="dcterms:W3CDTF">2024-05-19T07:51:00Z</dcterms:created>
  <dcterms:modified xsi:type="dcterms:W3CDTF">2024-05-19T08:23:00Z</dcterms:modified>
</cp:coreProperties>
</file>