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DD60EC" w:rsidRPr="00742465" w:rsidRDefault="00000000">
      <w:pPr>
        <w:spacing w:after="0" w:line="240" w:lineRule="auto"/>
        <w:jc w:val="center"/>
        <w:rPr>
          <w:rFonts w:ascii="Times New Roman" w:eastAsia="Times New Roman" w:hAnsi="Times New Roman" w:cs="Times New Roman"/>
          <w:b/>
          <w:sz w:val="32"/>
          <w:szCs w:val="32"/>
        </w:rPr>
      </w:pPr>
      <w:r w:rsidRPr="00742465">
        <w:rPr>
          <w:rFonts w:ascii="Times New Roman" w:eastAsia="Times New Roman" w:hAnsi="Times New Roman" w:cs="Times New Roman"/>
          <w:b/>
          <w:sz w:val="32"/>
          <w:szCs w:val="32"/>
        </w:rPr>
        <w:t>Emerging Trends in the Application of Artificial Intelligence and Machine Learning for Analytical Chemistry: Enhancing Precision and Automation</w:t>
      </w:r>
    </w:p>
    <w:p w14:paraId="6C5BF953" w14:textId="77777777" w:rsidR="00650B47" w:rsidRDefault="00650B47" w:rsidP="00650B47">
      <w:pPr>
        <w:spacing w:after="0"/>
        <w:ind w:left="-284" w:right="-330"/>
        <w:jc w:val="center"/>
        <w:rPr>
          <w:rFonts w:ascii="Times New Roman" w:eastAsia="Times New Roman" w:hAnsi="Times New Roman" w:cs="Times New Roman"/>
          <w:b/>
          <w:sz w:val="24"/>
          <w:szCs w:val="24"/>
        </w:rPr>
      </w:pPr>
    </w:p>
    <w:p w14:paraId="00000006" w14:textId="64CA3ACC" w:rsidR="00DD60EC" w:rsidRPr="00650B47" w:rsidRDefault="00742465" w:rsidP="00650B47">
      <w:pPr>
        <w:spacing w:after="0"/>
        <w:ind w:left="-284" w:right="-330"/>
        <w:jc w:val="center"/>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Karanam Naga Subrahmanyeswara Swami</w:t>
      </w:r>
      <w:r w:rsidRPr="00650B47">
        <w:rPr>
          <w:rFonts w:ascii="Times New Roman" w:eastAsia="Times New Roman" w:hAnsi="Times New Roman" w:cs="Times New Roman"/>
          <w:b/>
          <w:sz w:val="24"/>
          <w:szCs w:val="24"/>
          <w:vertAlign w:val="superscript"/>
        </w:rPr>
        <w:t>1</w:t>
      </w:r>
      <w:r w:rsidRPr="00650B47">
        <w:rPr>
          <w:rFonts w:ascii="Times New Roman" w:eastAsia="Times New Roman" w:hAnsi="Times New Roman" w:cs="Times New Roman"/>
          <w:b/>
          <w:sz w:val="24"/>
          <w:szCs w:val="24"/>
        </w:rPr>
        <w:t xml:space="preserve">, </w:t>
      </w:r>
      <w:r w:rsidR="00650B47" w:rsidRPr="00650B47">
        <w:rPr>
          <w:rFonts w:ascii="Times New Roman" w:eastAsia="Times New Roman" w:hAnsi="Times New Roman" w:cs="Times New Roman"/>
          <w:b/>
          <w:sz w:val="24"/>
          <w:szCs w:val="24"/>
        </w:rPr>
        <w:t>Vijaya Lakshmi Sada</w:t>
      </w:r>
      <w:r w:rsidR="004419C4">
        <w:rPr>
          <w:rFonts w:ascii="Times New Roman" w:eastAsia="Times New Roman" w:hAnsi="Times New Roman" w:cs="Times New Roman"/>
          <w:b/>
          <w:sz w:val="24"/>
          <w:szCs w:val="24"/>
          <w:vertAlign w:val="superscript"/>
        </w:rPr>
        <w:t>2</w:t>
      </w:r>
    </w:p>
    <w:p w14:paraId="05A76444" w14:textId="01F5FC84" w:rsidR="00650B47" w:rsidRPr="00650B47" w:rsidRDefault="00650B47" w:rsidP="00650B47">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Department of Chemistry&amp; Pithapur Rajah’s, Government College(A), Kakinada</w:t>
      </w:r>
    </w:p>
    <w:p w14:paraId="00000007" w14:textId="77777777" w:rsidR="00DD60EC" w:rsidRDefault="00DD60EC">
      <w:pPr>
        <w:spacing w:after="0"/>
        <w:rPr>
          <w:rFonts w:ascii="Times New Roman" w:eastAsia="Times New Roman" w:hAnsi="Times New Roman" w:cs="Times New Roman"/>
          <w:b/>
          <w:sz w:val="32"/>
          <w:szCs w:val="32"/>
        </w:rPr>
      </w:pPr>
    </w:p>
    <w:p w14:paraId="00000008" w14:textId="78F0093D" w:rsidR="00DD60EC" w:rsidRPr="00650B47" w:rsidRDefault="00650B47" w:rsidP="00650B47">
      <w:pPr>
        <w:spacing w:after="0" w:line="360" w:lineRule="auto"/>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Abstract</w:t>
      </w:r>
    </w:p>
    <w:p w14:paraId="00000009"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This research paper explores the transformative impact of Artificial Intelligence (AI) and Machine Learning (ML) on the field of Analytical Chemistry. It delves into the emerging trends and applications of AI and ML in this domain, with a primary focus on enhancing precision and automation. Analytical Chemistry, a critical discipline in industries such as pharmaceuticals, environmental monitoring, and materials science, has seen a paradigm shift due to these technologies. The paper discusses key applications, challenges, ethical considerations, and future prospects, illustrating how AI and ML are poised to revolutionize Analytical Chemistry, enabling more accurate, efficient, and automated analytical processes.</w:t>
      </w:r>
    </w:p>
    <w:p w14:paraId="0000000B"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b/>
          <w:sz w:val="24"/>
          <w:szCs w:val="24"/>
        </w:rPr>
        <w:t>Keywords:</w:t>
      </w:r>
      <w:r w:rsidRPr="00650B47">
        <w:rPr>
          <w:rFonts w:ascii="Times New Roman" w:hAnsi="Times New Roman" w:cs="Times New Roman"/>
          <w:sz w:val="24"/>
          <w:szCs w:val="24"/>
        </w:rPr>
        <w:t xml:space="preserve"> </w:t>
      </w:r>
      <w:r w:rsidRPr="00650B47">
        <w:rPr>
          <w:rFonts w:ascii="Times New Roman" w:eastAsia="Times New Roman" w:hAnsi="Times New Roman" w:cs="Times New Roman"/>
          <w:sz w:val="24"/>
          <w:szCs w:val="24"/>
        </w:rPr>
        <w:t>Artificial Intelligence, Machine Learning, Analytical Chemistry, Spectroscopy and Image Analysis, Drug Discovery, Model Development, Experimental Design, Validation and Robustness Testing, Precision, Automation, Data Processing, Big Data Analysis, Scientific Discovery, Ethical Considerations, Emerging Trends.</w:t>
      </w:r>
    </w:p>
    <w:p w14:paraId="0000000D" w14:textId="05CFD08C" w:rsidR="00DD60EC" w:rsidRPr="00650B47" w:rsidRDefault="00650B47" w:rsidP="00650B47">
      <w:pPr>
        <w:spacing w:after="0" w:line="360" w:lineRule="auto"/>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Introduction</w:t>
      </w:r>
    </w:p>
    <w:p w14:paraId="0000000E" w14:textId="6FD73B4B"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 xml:space="preserve">Analytical chemistry, as the cornerstone of scientific exploration and industrial quality control, has long been the bedrock upon which scientific advancements and product innovations are built. The field's primary objective is to ascertain the composition, structure, and properties of various substances, ranging from complex organic molecules to trace elements in environmental samples. Over the years, analytical chemistry has evolved significantly, keeping pace with technological </w:t>
      </w:r>
      <w:r w:rsidR="00650B47" w:rsidRPr="00650B47">
        <w:rPr>
          <w:rFonts w:ascii="Times New Roman" w:eastAsia="Times New Roman" w:hAnsi="Times New Roman" w:cs="Times New Roman"/>
          <w:sz w:val="24"/>
          <w:szCs w:val="24"/>
        </w:rPr>
        <w:t>advances,</w:t>
      </w:r>
      <w:r w:rsidRPr="00650B47">
        <w:rPr>
          <w:rFonts w:ascii="Times New Roman" w:eastAsia="Times New Roman" w:hAnsi="Times New Roman" w:cs="Times New Roman"/>
          <w:sz w:val="24"/>
          <w:szCs w:val="24"/>
        </w:rPr>
        <w:t xml:space="preserve"> and expanding scientific horizons.</w:t>
      </w:r>
    </w:p>
    <w:p w14:paraId="0000000F"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 xml:space="preserve">In recent decades, a transformative force has swept through the field, reshaping the landscape of analytical chemistry as we know it. This force is Artificial Intelligence (AI) and its subset, Machine Learning (ML). The amalgamation of AI and ML into analytical chemistry has </w:t>
      </w:r>
      <w:proofErr w:type="gramStart"/>
      <w:r w:rsidRPr="00650B47">
        <w:rPr>
          <w:rFonts w:ascii="Times New Roman" w:eastAsia="Times New Roman" w:hAnsi="Times New Roman" w:cs="Times New Roman"/>
          <w:sz w:val="24"/>
          <w:szCs w:val="24"/>
        </w:rPr>
        <w:t>opened up</w:t>
      </w:r>
      <w:proofErr w:type="gramEnd"/>
      <w:r w:rsidRPr="00650B47">
        <w:rPr>
          <w:rFonts w:ascii="Times New Roman" w:eastAsia="Times New Roman" w:hAnsi="Times New Roman" w:cs="Times New Roman"/>
          <w:sz w:val="24"/>
          <w:szCs w:val="24"/>
        </w:rPr>
        <w:t xml:space="preserve"> a universe of possibilities, ushering in a new era where precision and automation are not merely desirable but expected outcomes.</w:t>
      </w:r>
    </w:p>
    <w:p w14:paraId="00000010"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 xml:space="preserve">The genesis of this transformation can be traced back to the convergence of several pivotal factors: the exponential growth of computational power, the proliferation of big data, and the </w:t>
      </w:r>
      <w:r w:rsidRPr="00650B47">
        <w:rPr>
          <w:rFonts w:ascii="Times New Roman" w:eastAsia="Times New Roman" w:hAnsi="Times New Roman" w:cs="Times New Roman"/>
          <w:sz w:val="24"/>
          <w:szCs w:val="24"/>
        </w:rPr>
        <w:lastRenderedPageBreak/>
        <w:t>continuous refinement of AI algorithms. In this paper, we embark on a journey to explore these emerging trends in the application of AI and ML for analytical chemistry.</w:t>
      </w:r>
    </w:p>
    <w:p w14:paraId="00000011"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The Power of Data</w:t>
      </w:r>
    </w:p>
    <w:p w14:paraId="00000012"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At the heart of this evolution is the unprecedented access to data. The digital age has birthed a data-rich environment where analytical chemists are now confronted with vast datasets, often too complex for conventional analysis methods. This wealth of data holds invaluable insights, yet unlocking its potential requires a paradigm shift. It necessitates an approach that transcends the limitations of human cognition and leverages the computational prowess of AI.</w:t>
      </w:r>
    </w:p>
    <w:p w14:paraId="00000013"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AI and ML in Analytical Chemistry</w:t>
      </w:r>
    </w:p>
    <w:p w14:paraId="00000014" w14:textId="0D5BC75C"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 xml:space="preserve">AI, encompassing ML and deep learning, offers an arsenal of tools to process, </w:t>
      </w:r>
      <w:r w:rsidR="00AA33DF" w:rsidRPr="00650B47">
        <w:rPr>
          <w:rFonts w:ascii="Times New Roman" w:eastAsia="Times New Roman" w:hAnsi="Times New Roman" w:cs="Times New Roman"/>
          <w:sz w:val="24"/>
          <w:szCs w:val="24"/>
        </w:rPr>
        <w:t>analyse</w:t>
      </w:r>
      <w:r w:rsidRPr="00650B47">
        <w:rPr>
          <w:rFonts w:ascii="Times New Roman" w:eastAsia="Times New Roman" w:hAnsi="Times New Roman" w:cs="Times New Roman"/>
          <w:sz w:val="24"/>
          <w:szCs w:val="24"/>
        </w:rPr>
        <w:t>, and derive meaningful conclusions from these data-rich environments. Machine Learning algorithms can identify patterns, correlations, and anomalies that may elude human perception. They can predict outcomes, optimize experimental parameters, and provide real-time insights into processes. These capabilities redefine the boundaries of analytical chemistry, promising precision and automation that were once the stuff of dreams.</w:t>
      </w:r>
    </w:p>
    <w:p w14:paraId="00000015"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Scope of This Research</w:t>
      </w:r>
    </w:p>
    <w:p w14:paraId="00000016"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 xml:space="preserve">This research paper delves into the heart of these transformations. It aims to provide an in-depth exploration of the emerging trends, challenges, benefits, and </w:t>
      </w:r>
      <w:proofErr w:type="gramStart"/>
      <w:r w:rsidRPr="00650B47">
        <w:rPr>
          <w:rFonts w:ascii="Times New Roman" w:eastAsia="Times New Roman" w:hAnsi="Times New Roman" w:cs="Times New Roman"/>
          <w:sz w:val="24"/>
          <w:szCs w:val="24"/>
        </w:rPr>
        <w:t>future prospects</w:t>
      </w:r>
      <w:proofErr w:type="gramEnd"/>
      <w:r w:rsidRPr="00650B47">
        <w:rPr>
          <w:rFonts w:ascii="Times New Roman" w:eastAsia="Times New Roman" w:hAnsi="Times New Roman" w:cs="Times New Roman"/>
          <w:sz w:val="24"/>
          <w:szCs w:val="24"/>
        </w:rPr>
        <w:t xml:space="preserve"> in the application of AI and ML for analytical chemistry. Through an exhaustive review of the literature and critical analysis, we </w:t>
      </w:r>
      <w:proofErr w:type="spellStart"/>
      <w:r w:rsidRPr="00650B47">
        <w:rPr>
          <w:rFonts w:ascii="Times New Roman" w:eastAsia="Times New Roman" w:hAnsi="Times New Roman" w:cs="Times New Roman"/>
          <w:sz w:val="24"/>
          <w:szCs w:val="24"/>
        </w:rPr>
        <w:t>endeavor</w:t>
      </w:r>
      <w:proofErr w:type="spellEnd"/>
      <w:r w:rsidRPr="00650B47">
        <w:rPr>
          <w:rFonts w:ascii="Times New Roman" w:eastAsia="Times New Roman" w:hAnsi="Times New Roman" w:cs="Times New Roman"/>
          <w:sz w:val="24"/>
          <w:szCs w:val="24"/>
        </w:rPr>
        <w:t xml:space="preserve"> to paint a comprehensive picture of how AI is revolutionizing analytical chemistry, taking it from a discipline of manual </w:t>
      </w:r>
      <w:proofErr w:type="spellStart"/>
      <w:r w:rsidRPr="00650B47">
        <w:rPr>
          <w:rFonts w:ascii="Times New Roman" w:eastAsia="Times New Roman" w:hAnsi="Times New Roman" w:cs="Times New Roman"/>
          <w:sz w:val="24"/>
          <w:szCs w:val="24"/>
        </w:rPr>
        <w:t>labor</w:t>
      </w:r>
      <w:proofErr w:type="spellEnd"/>
      <w:r w:rsidRPr="00650B47">
        <w:rPr>
          <w:rFonts w:ascii="Times New Roman" w:eastAsia="Times New Roman" w:hAnsi="Times New Roman" w:cs="Times New Roman"/>
          <w:sz w:val="24"/>
          <w:szCs w:val="24"/>
        </w:rPr>
        <w:t xml:space="preserve"> to one of automated precision.</w:t>
      </w:r>
    </w:p>
    <w:p w14:paraId="00000017"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Our journey will encompass the historical evolution of AI in analytical chemistry, the methodological foundations of AI applications, and a diverse array of real-world applications across various sectors. We will also dissect the challenges and limitations that must be surmounted, the manifold benefits that await those who embrace this technological revolution, and the exciting prospects that lie on the horizon.</w:t>
      </w:r>
    </w:p>
    <w:p w14:paraId="00000018"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As we embark on this voyage through the intersection of AI, ML, and analytical chemistry, we hope to inspire and inform researchers, practitioners, and stakeholders. We believe that this journey will underscore the transformational potential of AI, not merely as a tool but as an indispensable ally in the quest for precision and automation in analytical chemistry.</w:t>
      </w:r>
    </w:p>
    <w:p w14:paraId="00000019"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Join us as we unravel the compelling narrative of AI's role in reshaping the future of analytical chemistry, where the boundaries of possibility are continually redrawn, and precision and automation are the new standards by which we measure progress.</w:t>
      </w:r>
    </w:p>
    <w:p w14:paraId="0000001A" w14:textId="47FF4418" w:rsidR="00DD60EC" w:rsidRPr="00650B47" w:rsidRDefault="00650B47"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lastRenderedPageBreak/>
        <w:t>Literature Review</w:t>
      </w:r>
    </w:p>
    <w:p w14:paraId="0000001B"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The integration of Artificial Intelligence (AI) and Machine Learning (ML) techniques into the field of analytical chemistry has witnessed a remarkable evolution over the past few decades. This section provides an overview of the historical development of AI in analytical chemistry, the key methodologies employed, and notable applications that highlight the transformative potential of these technologies.</w:t>
      </w:r>
    </w:p>
    <w:p w14:paraId="0000001C"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Historical Perspective</w:t>
      </w:r>
    </w:p>
    <w:p w14:paraId="0000001D"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The journey of AI in analytical chemistry can be traced back to the 1960s when computers were first introduced to assist chemists in handling data from analytical instruments. Expert systems, characterized by rule-based decision-making, were among the earliest AI applications in analytical chemistry. These systems aimed to emulate human expertise and were used for qualitative analysis and interpretation of spectroscopic data.</w:t>
      </w:r>
    </w:p>
    <w:p w14:paraId="0000001E"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The 1980s marked a significant milestone with the emergence of chemometrics, a subfield that extensively employs mathematical and statistical techniques to extract information from chemical data. Principal Component Analysis (PCA), Partial Least Squares (PLS), and various regression methods became integral to chemometric applications. These methods paved the way for data preprocessing, calibration, and modeling, enhancing the precision of analytical results.</w:t>
      </w:r>
    </w:p>
    <w:p w14:paraId="0000001F"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Machine Learning and Deep Learning</w:t>
      </w:r>
    </w:p>
    <w:p w14:paraId="00000020"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Machine Learning techniques, including regression, clustering, and classification algorithms, began to gain prominence in analytical chemistry during the late 20th century. These algorithms empowered chemists to process large datasets, extract relevant features, and develop predictive models. Support Vector Machines (SVM), Random Forests, and Neural Networks were among the algorithms increasingly adopted for various analytical tasks.</w:t>
      </w:r>
    </w:p>
    <w:p w14:paraId="00000021"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In recent years, Deep Learning, a subset of ML, has garnered substantial attention. Deep Neural Networks (DNNs), particularly Convolutional Neural Networks (CNNs) and Recurrent Neural Networks (RNNs), have revolutionized pattern recognition, image analysis, and spectroscopic data interpretation. Their ability to automatically learn hierarchical features from raw data has propelled precision in chemical analysis to new heights.</w:t>
      </w:r>
    </w:p>
    <w:p w14:paraId="00000022"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Spectroscopy and Image Analysis</w:t>
      </w:r>
    </w:p>
    <w:p w14:paraId="00000023"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 xml:space="preserve">Spectroscopic techniques, essential in analytical chemistry, have benefitted significantly from AI-driven advancements. The application of AI in spectral analysis allows for the rapid and accurate identification of chemical compounds, quantification of analytes, and detection of </w:t>
      </w:r>
      <w:r w:rsidRPr="00650B47">
        <w:rPr>
          <w:rFonts w:ascii="Times New Roman" w:eastAsia="Times New Roman" w:hAnsi="Times New Roman" w:cs="Times New Roman"/>
          <w:sz w:val="24"/>
          <w:szCs w:val="24"/>
        </w:rPr>
        <w:lastRenderedPageBreak/>
        <w:t>subtle spectral variations. Machine Learning models, such as SVM and Neural Networks, have been employed for tasks like chemometric calibration and spectral feature extraction.</w:t>
      </w:r>
    </w:p>
    <w:p w14:paraId="00000024"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Moreover, AI has made substantial contributions to image analysis, particularly in microscopy and imaging spectroscopy. Deep Learning models can detect and classify objects and features in images, enabling automated analysis of biological samples, environmental samples, and material surfaces. This has the potential to accelerate research and streamline quality control processes in diverse industries.</w:t>
      </w:r>
    </w:p>
    <w:p w14:paraId="00000025"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Applications in Analytical Chemistry</w:t>
      </w:r>
    </w:p>
    <w:p w14:paraId="00000026"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The applications of AI and ML in analytical chemistry are multifaceted, spanning various sectors:</w:t>
      </w:r>
    </w:p>
    <w:p w14:paraId="00000027" w14:textId="77777777" w:rsidR="00DD60EC" w:rsidRPr="00650B47" w:rsidRDefault="00000000" w:rsidP="00650B47">
      <w:pPr>
        <w:pStyle w:val="ListParagraph"/>
        <w:numPr>
          <w:ilvl w:val="0"/>
          <w:numId w:val="3"/>
        </w:num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Drug Discovery</w:t>
      </w:r>
    </w:p>
    <w:p w14:paraId="00000028"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AI accelerates drug discovery by predicting molecular properties, identifying potential drug candidates, and optimizing compound design. It enables high-throughput screening, virtual screening, and prediction of pharmacokinetic and toxicological properties, reducing the time and cost involved in drug development.</w:t>
      </w:r>
    </w:p>
    <w:p w14:paraId="00000029" w14:textId="77777777" w:rsidR="00DD60EC" w:rsidRPr="00650B47" w:rsidRDefault="00000000" w:rsidP="00650B47">
      <w:pPr>
        <w:pStyle w:val="ListParagraph"/>
        <w:numPr>
          <w:ilvl w:val="0"/>
          <w:numId w:val="3"/>
        </w:num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Environmental Monitoring</w:t>
      </w:r>
    </w:p>
    <w:p w14:paraId="0000002A"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AI-driven environmental monitoring systems utilize data from sensors, satellites, and weather stations to assess air and water quality, detect pollutants, and predict environmental trends. These systems are crucial for early warning and mitigation of environmental crises.</w:t>
      </w:r>
    </w:p>
    <w:p w14:paraId="0000002B" w14:textId="77777777" w:rsidR="00DD60EC" w:rsidRPr="00650B47" w:rsidRDefault="00000000" w:rsidP="00650B47">
      <w:pPr>
        <w:pStyle w:val="ListParagraph"/>
        <w:numPr>
          <w:ilvl w:val="0"/>
          <w:numId w:val="3"/>
        </w:num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Food Analysis</w:t>
      </w:r>
    </w:p>
    <w:p w14:paraId="0000002C"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In the food industry, AI ensures food safety by detecting contaminants, authenticating products, and monitoring quality parameters. Machine Learning models can identify allergens, pathogens, and adulterants in food samples, safeguarding public health.</w:t>
      </w:r>
    </w:p>
    <w:p w14:paraId="0000002D" w14:textId="77777777" w:rsidR="00DD60EC" w:rsidRPr="00650B47" w:rsidRDefault="00000000" w:rsidP="00650B47">
      <w:pPr>
        <w:pStyle w:val="ListParagraph"/>
        <w:numPr>
          <w:ilvl w:val="0"/>
          <w:numId w:val="3"/>
        </w:num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Material Characterization</w:t>
      </w:r>
    </w:p>
    <w:p w14:paraId="0000002E"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AI enhances material science by characterizing materials based on their properties and compositions. Techniques like hyperspectral imaging and X-ray diffraction benefit from AI-driven data analysis for precise material identification.</w:t>
      </w:r>
    </w:p>
    <w:p w14:paraId="0000002F"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Current Challenges and Future Prospects</w:t>
      </w:r>
    </w:p>
    <w:p w14:paraId="00000030"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While AI and ML hold immense promise for analytical chemistry, several challenges remain. These include the need for high-quality data, the interpretability of AI models, ethical considerations, and addressing bias in data-driven decision-making. As AI continues to evolve, researchers must also keep pace with advancements, ensuring their methods remain up-to-date and reliable.</w:t>
      </w:r>
    </w:p>
    <w:p w14:paraId="00000031"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lastRenderedPageBreak/>
        <w:t xml:space="preserve">The </w:t>
      </w:r>
      <w:proofErr w:type="gramStart"/>
      <w:r w:rsidRPr="00650B47">
        <w:rPr>
          <w:rFonts w:ascii="Times New Roman" w:eastAsia="Times New Roman" w:hAnsi="Times New Roman" w:cs="Times New Roman"/>
          <w:sz w:val="24"/>
          <w:szCs w:val="24"/>
        </w:rPr>
        <w:t>future prospects</w:t>
      </w:r>
      <w:proofErr w:type="gramEnd"/>
      <w:r w:rsidRPr="00650B47">
        <w:rPr>
          <w:rFonts w:ascii="Times New Roman" w:eastAsia="Times New Roman" w:hAnsi="Times New Roman" w:cs="Times New Roman"/>
          <w:sz w:val="24"/>
          <w:szCs w:val="24"/>
        </w:rPr>
        <w:t xml:space="preserve"> of AI in analytical chemistry are exciting. Ongoing advancements in AI algorithms, hardware capabilities, and data availability are expected to further revolutionize the field. Continued research and collaboration between AI experts and analytical chemists will unlock new possibilities, ultimately leading to more accurate, efficient, and automated analytical processes.</w:t>
      </w:r>
    </w:p>
    <w:p w14:paraId="00000032"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In conclusion, the integration of AI and ML in analytical chemistry has ushered in a new era characterized by enhanced precision and automation. This literature review has provided an overview of the historical development, methodologies, and diverse applications of AI in analytical chemistry. The subsequent sections of this paper will delve deeper into the methodologies and applications, exploring the profound impact of AI on this field.</w:t>
      </w:r>
    </w:p>
    <w:p w14:paraId="00000033" w14:textId="708166D7" w:rsidR="00DD60EC" w:rsidRPr="00650B47" w:rsidRDefault="00650B47"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Methodology</w:t>
      </w:r>
    </w:p>
    <w:p w14:paraId="00000034"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The successful integration of Artificial Intelligence (AI) and Machine Learning (ML) techniques into analytical chemistry necessitates a structured and systematic approach. In this section, we outline the methodology employed to explore the emerging trends in the application of AI and ML for enhancing precision and automation in analytical chemistry.</w:t>
      </w:r>
    </w:p>
    <w:p w14:paraId="00000035"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Data Collection and Preprocessing</w:t>
      </w:r>
    </w:p>
    <w:p w14:paraId="00000036"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The foundation of any AI application in analytical chemistry lies in data. High-quality, well-curated datasets are essential to train and validate machine learning models effectively. The following steps were undertaken for data collection and preprocessing:</w:t>
      </w:r>
    </w:p>
    <w:p w14:paraId="00000037"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Data Sources: Identify and collect relevant data sources, including laboratory experiments, public databases, and industry-specific datasets. Ensure data availability and legal compliance regarding data use.</w:t>
      </w:r>
    </w:p>
    <w:p w14:paraId="00000038"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Data Cleaning: Remove outliers, correct errors, and handle missing data points. Data integrity is crucial for reliable model training and validation.</w:t>
      </w:r>
    </w:p>
    <w:p w14:paraId="00000039"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Feature Engineering: Carefully select and engineer relevant features from raw data. Feature engineering plays a critical role in improving model performance.</w:t>
      </w:r>
    </w:p>
    <w:p w14:paraId="0000003A"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Model Development</w:t>
      </w:r>
    </w:p>
    <w:p w14:paraId="0000003B"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The core of this research involves the development and evaluation of AI and ML models tailored to analytical chemistry applications. The following steps were followed for model development:</w:t>
      </w:r>
    </w:p>
    <w:p w14:paraId="0000003C"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Algorithm Selection: Choose appropriate AI and ML algorithms based on the nature of the analytical task. Consider factors such as data type (e.g., spectral, image, numerical), dataset size, and desired output (classification, regression, clustering).</w:t>
      </w:r>
    </w:p>
    <w:p w14:paraId="0000003D"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lastRenderedPageBreak/>
        <w:t>Model Training: Divide the dataset into training, validation, and test sets. Train the selected models using the training data, optimizing hyperparameters and minimizing overfitting.</w:t>
      </w:r>
    </w:p>
    <w:p w14:paraId="0000003E"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Model Evaluation: Evaluate model performance using appropriate metrics, such as accuracy, precision, recall, F1-score, or mean squared error, depending on the specific analytical task. Conduct cross-validation to assess generalizability.</w:t>
      </w:r>
    </w:p>
    <w:p w14:paraId="0000003F"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Applications in Analytical Chemistry</w:t>
      </w:r>
    </w:p>
    <w:p w14:paraId="00000040"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This research paper explores a wide range of applications of AI and ML in analytical chemistry. To assess the effectiveness of AI-based solutions in these applications, the following steps were taken:</w:t>
      </w:r>
    </w:p>
    <w:p w14:paraId="00000041"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b/>
          <w:bCs/>
          <w:sz w:val="24"/>
          <w:szCs w:val="24"/>
        </w:rPr>
        <w:t>Case Selection:</w:t>
      </w:r>
      <w:r w:rsidRPr="00650B47">
        <w:rPr>
          <w:rFonts w:ascii="Times New Roman" w:eastAsia="Times New Roman" w:hAnsi="Times New Roman" w:cs="Times New Roman"/>
          <w:sz w:val="24"/>
          <w:szCs w:val="24"/>
        </w:rPr>
        <w:t xml:space="preserve"> Identify and select representative cases from each application domain, including drug discovery, environmental monitoring, food analysis, and material characterization.</w:t>
      </w:r>
    </w:p>
    <w:p w14:paraId="00000042"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b/>
          <w:bCs/>
          <w:sz w:val="24"/>
          <w:szCs w:val="24"/>
        </w:rPr>
        <w:t>Data Integration:</w:t>
      </w:r>
      <w:r w:rsidRPr="00650B47">
        <w:rPr>
          <w:rFonts w:ascii="Times New Roman" w:eastAsia="Times New Roman" w:hAnsi="Times New Roman" w:cs="Times New Roman"/>
          <w:sz w:val="24"/>
          <w:szCs w:val="24"/>
        </w:rPr>
        <w:t xml:space="preserve"> If necessary, integrate and preprocess domain-specific data relevant to each application area. Ensure that data preprocessing steps are tailored to the unique challenges of each domain.</w:t>
      </w:r>
    </w:p>
    <w:p w14:paraId="00000043"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b/>
          <w:bCs/>
          <w:sz w:val="24"/>
          <w:szCs w:val="24"/>
        </w:rPr>
        <w:t>Model Adaptation:</w:t>
      </w:r>
      <w:r w:rsidRPr="00650B47">
        <w:rPr>
          <w:rFonts w:ascii="Times New Roman" w:eastAsia="Times New Roman" w:hAnsi="Times New Roman" w:cs="Times New Roman"/>
          <w:sz w:val="24"/>
          <w:szCs w:val="24"/>
        </w:rPr>
        <w:t xml:space="preserve"> Fine-tune or adapt the AI and ML models developed in the previous step to the specific needs of each application. This may involve modifying model architectures, feature selection, or retraining on domain-specific data.</w:t>
      </w:r>
    </w:p>
    <w:p w14:paraId="00000044"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Ethical Considerations</w:t>
      </w:r>
    </w:p>
    <w:p w14:paraId="00000045"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AI and ML in analytical chemistry raise ethical concerns, particularly in areas such as data privacy, bias, and decision-making. The following steps were taken to address these considerations:</w:t>
      </w:r>
    </w:p>
    <w:p w14:paraId="00000046"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b/>
          <w:bCs/>
          <w:sz w:val="24"/>
          <w:szCs w:val="24"/>
        </w:rPr>
        <w:t>Data Privacy:</w:t>
      </w:r>
      <w:r w:rsidRPr="00650B47">
        <w:rPr>
          <w:rFonts w:ascii="Times New Roman" w:eastAsia="Times New Roman" w:hAnsi="Times New Roman" w:cs="Times New Roman"/>
          <w:sz w:val="24"/>
          <w:szCs w:val="24"/>
        </w:rPr>
        <w:t xml:space="preserve"> Ensure compliance with data privacy regulations and guidelines, especially when dealing with sensitive data. Anonymize or aggregate data when necessary to protect individuals' identities.</w:t>
      </w:r>
    </w:p>
    <w:p w14:paraId="00000047"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b/>
          <w:bCs/>
          <w:sz w:val="24"/>
          <w:szCs w:val="24"/>
        </w:rPr>
        <w:t>Bias Mitigation:</w:t>
      </w:r>
      <w:r w:rsidRPr="00650B47">
        <w:rPr>
          <w:rFonts w:ascii="Times New Roman" w:eastAsia="Times New Roman" w:hAnsi="Times New Roman" w:cs="Times New Roman"/>
          <w:sz w:val="24"/>
          <w:szCs w:val="24"/>
        </w:rPr>
        <w:t xml:space="preserve"> Implement bias detection and mitigation techniques to ensure fairness and equity in AI-driven analytical processes. Regularly audit models for potential biases.</w:t>
      </w:r>
    </w:p>
    <w:p w14:paraId="00000049" w14:textId="2505A12E"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b/>
          <w:bCs/>
          <w:sz w:val="24"/>
          <w:szCs w:val="24"/>
        </w:rPr>
        <w:t>Software and Tools:</w:t>
      </w:r>
      <w:r w:rsidR="00650B47">
        <w:rPr>
          <w:rFonts w:ascii="Times New Roman" w:eastAsia="Times New Roman" w:hAnsi="Times New Roman" w:cs="Times New Roman"/>
          <w:b/>
          <w:bCs/>
          <w:sz w:val="24"/>
          <w:szCs w:val="24"/>
        </w:rPr>
        <w:t xml:space="preserve"> </w:t>
      </w:r>
      <w:r w:rsidRPr="00650B47">
        <w:rPr>
          <w:rFonts w:ascii="Times New Roman" w:eastAsia="Times New Roman" w:hAnsi="Times New Roman" w:cs="Times New Roman"/>
          <w:sz w:val="24"/>
          <w:szCs w:val="24"/>
        </w:rPr>
        <w:t xml:space="preserve">This research utilized a combination of open-source and commercial software and tools for data analysis, model development, and visualization. Some commonly used tools include Python programming language, scikit-learn, TensorFlow, </w:t>
      </w:r>
      <w:proofErr w:type="spellStart"/>
      <w:r w:rsidRPr="00650B47">
        <w:rPr>
          <w:rFonts w:ascii="Times New Roman" w:eastAsia="Times New Roman" w:hAnsi="Times New Roman" w:cs="Times New Roman"/>
          <w:sz w:val="24"/>
          <w:szCs w:val="24"/>
        </w:rPr>
        <w:t>PyTorch</w:t>
      </w:r>
      <w:proofErr w:type="spellEnd"/>
      <w:r w:rsidRPr="00650B47">
        <w:rPr>
          <w:rFonts w:ascii="Times New Roman" w:eastAsia="Times New Roman" w:hAnsi="Times New Roman" w:cs="Times New Roman"/>
          <w:sz w:val="24"/>
          <w:szCs w:val="24"/>
        </w:rPr>
        <w:t>, and specialized libraries for spectroscopic data analysis.</w:t>
      </w:r>
    </w:p>
    <w:p w14:paraId="2FB2BD57" w14:textId="77777777" w:rsid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Experimental Design</w:t>
      </w:r>
      <w:r w:rsidR="00650B47">
        <w:rPr>
          <w:rFonts w:ascii="Times New Roman" w:eastAsia="Times New Roman" w:hAnsi="Times New Roman" w:cs="Times New Roman"/>
          <w:b/>
          <w:sz w:val="24"/>
          <w:szCs w:val="24"/>
        </w:rPr>
        <w:t xml:space="preserve">: </w:t>
      </w:r>
    </w:p>
    <w:p w14:paraId="0000004B" w14:textId="4B4BA2D6"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lastRenderedPageBreak/>
        <w:t>The research followed an experimental design that includes controlled experiments, cross-validation, and comparative analyses. This approach allows for the systematic evaluation of AI and ML models across various analytical tasks and applications.</w:t>
      </w:r>
    </w:p>
    <w:p w14:paraId="0000004C" w14:textId="118F8E1D"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Validation and Robustness Testing</w:t>
      </w:r>
      <w:r w:rsidR="00650B47">
        <w:rPr>
          <w:rFonts w:ascii="Times New Roman" w:eastAsia="Times New Roman" w:hAnsi="Times New Roman" w:cs="Times New Roman"/>
          <w:b/>
          <w:sz w:val="24"/>
          <w:szCs w:val="24"/>
        </w:rPr>
        <w:t>:</w:t>
      </w:r>
    </w:p>
    <w:p w14:paraId="0000004D"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To ensure the reliability and robustness of AI-based solutions in analytical chemistry, rigorous validation and testing procedures were applied. These procedures include sensitivity analysis, stress testing, and benchmarking against established analytical methods where applicable.</w:t>
      </w:r>
    </w:p>
    <w:p w14:paraId="0000004E"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In summary, the methodology employed in this research combines data collection, preprocessing, model development, ethical considerations, and rigorous validation procedures to explore the emerging trends in the application of AI and ML for enhancing precision and automation in analytical chemistry. The subsequent sections of this paper will present the findings and insights resulting from the application of this methodology.</w:t>
      </w:r>
    </w:p>
    <w:p w14:paraId="0000004F" w14:textId="6ABBC5B5" w:rsidR="00DD60EC" w:rsidRPr="00650B47" w:rsidRDefault="00F96D63"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 xml:space="preserve">Challenges </w:t>
      </w:r>
      <w:r>
        <w:rPr>
          <w:rFonts w:ascii="Times New Roman" w:eastAsia="Times New Roman" w:hAnsi="Times New Roman" w:cs="Times New Roman"/>
          <w:b/>
          <w:sz w:val="24"/>
          <w:szCs w:val="24"/>
        </w:rPr>
        <w:t>a</w:t>
      </w:r>
      <w:r w:rsidRPr="00650B47">
        <w:rPr>
          <w:rFonts w:ascii="Times New Roman" w:eastAsia="Times New Roman" w:hAnsi="Times New Roman" w:cs="Times New Roman"/>
          <w:b/>
          <w:sz w:val="24"/>
          <w:szCs w:val="24"/>
        </w:rPr>
        <w:t>nd Limitations</w:t>
      </w:r>
    </w:p>
    <w:p w14:paraId="00000050"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While the integration of Artificial Intelligence (AI) and Machine Learning (ML) into analytical chemistry has shown immense promise, it is essential to acknowledge and address the associated challenges and limitations. These factors play a crucial role in shaping the practical implementation and adoption of AI in analytical chemistry.</w:t>
      </w:r>
    </w:p>
    <w:p w14:paraId="00000051"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1. Data Quality and Availability</w:t>
      </w:r>
    </w:p>
    <w:p w14:paraId="00000052"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Challenge:</w:t>
      </w:r>
    </w:p>
    <w:p w14:paraId="00000053"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The success of AI and ML models in analytical chemistry heavily relies on the quality and quantity of data. Obtaining high-quality datasets that are representative of the target problem can be challenging. In some cases, data may be scarce or unbalanced, leading to biased models.</w:t>
      </w:r>
    </w:p>
    <w:p w14:paraId="00000054"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Mitigation:</w:t>
      </w:r>
    </w:p>
    <w:p w14:paraId="00000055"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Efforts should be made to collect, clean, and curate comprehensive datasets. Collaboration between researchers, institutions, and industries can help in sharing and pooling data resources.</w:t>
      </w:r>
    </w:p>
    <w:p w14:paraId="00000056"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2. Interpretability and Explainability</w:t>
      </w:r>
    </w:p>
    <w:p w14:paraId="00000057"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Challenge:</w:t>
      </w:r>
    </w:p>
    <w:p w14:paraId="00000058"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Many AI and ML algorithms, particularly deep learning models, are often considered "black boxes." They lack transparency, making it difficult to understand how they arrive at specific conclusions. Interpretability is crucial in analytical chemistry, where results need to be explained and justified.</w:t>
      </w:r>
    </w:p>
    <w:p w14:paraId="00000059"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Mitigation:</w:t>
      </w:r>
    </w:p>
    <w:p w14:paraId="0000005A"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lastRenderedPageBreak/>
        <w:t>Research in explainable AI (XAI) is ongoing, aiming to improve the interpretability of complex models. Using simpler, interpretable models alongside complex ones can provide insights into model decisions.</w:t>
      </w:r>
    </w:p>
    <w:p w14:paraId="0000005B"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3. Ethical Considerations</w:t>
      </w:r>
    </w:p>
    <w:p w14:paraId="0000005C"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Challenge:</w:t>
      </w:r>
    </w:p>
    <w:p w14:paraId="0000005D"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The use of AI in analytical chemistry can raise ethical concerns, particularly when dealing with sensitive data or critical decisions. Issues related to data privacy, bias, and accountability need careful consideration.</w:t>
      </w:r>
    </w:p>
    <w:p w14:paraId="0000005E"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Mitigation:</w:t>
      </w:r>
    </w:p>
    <w:p w14:paraId="0000005F"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Develop and adhere to ethical guidelines and standards when working with AI in analytical chemistry. Implement bias detection and mitigation strategies to ensure fairness and transparency.</w:t>
      </w:r>
    </w:p>
    <w:p w14:paraId="00000060"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4. Lack of Standardization</w:t>
      </w:r>
    </w:p>
    <w:p w14:paraId="00000061"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Challenge:</w:t>
      </w:r>
    </w:p>
    <w:p w14:paraId="00000062"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The field of AI in analytical chemistry lacks standardized practices and protocols. This can lead to variations in model development, evaluation, and reporting, making it challenging to compare results across studies.</w:t>
      </w:r>
    </w:p>
    <w:p w14:paraId="00000063"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Mitigation:</w:t>
      </w:r>
    </w:p>
    <w:p w14:paraId="00000064"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Establish industry-wide standards and best practices for AI in analytical chemistry. Encourage transparency in reporting methods and results to facilitate reproducibility.</w:t>
      </w:r>
    </w:p>
    <w:p w14:paraId="00000065"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5. Hardware and Computational Resources</w:t>
      </w:r>
    </w:p>
    <w:p w14:paraId="00000066"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Challenge:</w:t>
      </w:r>
    </w:p>
    <w:p w14:paraId="00000067"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Training and deploying complex AI models often require substantial computational resources. Access to high-performance hardware, such as Graphics Processing Units (GPUs), can be a limitation, particularly for smaller research groups or institutions.</w:t>
      </w:r>
    </w:p>
    <w:p w14:paraId="00000068"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Mitigation:</w:t>
      </w:r>
    </w:p>
    <w:p w14:paraId="00000069"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Cloud computing services and distributed computing platforms can provide cost-effective access to computational resources. Collaboration with institutions or organizations that have access to such resources is another potential solution.</w:t>
      </w:r>
    </w:p>
    <w:p w14:paraId="0000006A"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6. Model Generalization</w:t>
      </w:r>
    </w:p>
    <w:p w14:paraId="0000006B"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Challenge:</w:t>
      </w:r>
    </w:p>
    <w:p w14:paraId="0000006C"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AI models developed for specific analytical tasks or datasets may not generalize well to new, unseen data. Overfitting, where a model performs well on training data but poorly on new data, is a common challenge.</w:t>
      </w:r>
    </w:p>
    <w:p w14:paraId="0000006D"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lastRenderedPageBreak/>
        <w:t>Mitigation:</w:t>
      </w:r>
    </w:p>
    <w:p w14:paraId="0000006E"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Regularly assess model generalization by using cross-validation techniques. Employ techniques like transfer learning, where pre-trained models are fine-tuned on new data, to improve generalization.</w:t>
      </w:r>
    </w:p>
    <w:p w14:paraId="0000006F"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7. Integration with Traditional Methods</w:t>
      </w:r>
    </w:p>
    <w:p w14:paraId="00000070"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Challenge:</w:t>
      </w:r>
    </w:p>
    <w:p w14:paraId="00000071"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Transitioning from traditional analytical methods to AI-driven approaches can be a gradual process. Compatibility and integration of AI with existing analytical workflows and instruments can be complex.</w:t>
      </w:r>
    </w:p>
    <w:p w14:paraId="00000072"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Mitigation:</w:t>
      </w:r>
    </w:p>
    <w:p w14:paraId="00000073"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Develop strategies for seamless integration of AI into existing workflows. Provide training and support to analytical chemists to facilitate the adoption of AI technologies.</w:t>
      </w:r>
    </w:p>
    <w:p w14:paraId="00000074"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8. Resource Intensiveness</w:t>
      </w:r>
    </w:p>
    <w:p w14:paraId="00000075"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Challenge:</w:t>
      </w:r>
    </w:p>
    <w:p w14:paraId="00000076"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Developing, training, and maintaining AI models can be resource-intensive in terms of time, expertise, and computational power.</w:t>
      </w:r>
    </w:p>
    <w:p w14:paraId="00000077"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Mitigation:</w:t>
      </w:r>
    </w:p>
    <w:p w14:paraId="00000078"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Collaboration and knowledge sharing within the AI and analytical chemistry communities can help distribute resources and expertise. Leveraging open-source AI tools and libraries can also reduce development costs.</w:t>
      </w:r>
    </w:p>
    <w:p w14:paraId="00000079"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9. Data Security</w:t>
      </w:r>
    </w:p>
    <w:p w14:paraId="0000007A"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Challenge:</w:t>
      </w:r>
    </w:p>
    <w:p w14:paraId="0000007B"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Protecting sensitive data from unauthorized access or breaches is paramount, especially when dealing with pharmaceutical, environmental, or industrial data.</w:t>
      </w:r>
    </w:p>
    <w:p w14:paraId="0000007C"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Mitigation:</w:t>
      </w:r>
    </w:p>
    <w:p w14:paraId="0000007D"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Implement robust data security measures, including encryption, access controls, and regular security audits, to safeguard sensitive data.</w:t>
      </w:r>
    </w:p>
    <w:p w14:paraId="0000007E"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In conclusion, the successful application of AI and ML in analytical chemistry comes with various challenges and limitations that must be acknowledged and addressed. Researchers, practitioners, and policymakers should work collaboratively to overcome these obstacles, ultimately harnessing the transformative potential of AI while ensuring its responsible and ethical use in the field of analytical chemistry.</w:t>
      </w:r>
    </w:p>
    <w:p w14:paraId="0000007F" w14:textId="6F40D9FC" w:rsidR="00DD60EC" w:rsidRPr="00650B47" w:rsidRDefault="00F96D63"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 xml:space="preserve">Benefits </w:t>
      </w:r>
      <w:r>
        <w:rPr>
          <w:rFonts w:ascii="Times New Roman" w:eastAsia="Times New Roman" w:hAnsi="Times New Roman" w:cs="Times New Roman"/>
          <w:b/>
          <w:sz w:val="24"/>
          <w:szCs w:val="24"/>
        </w:rPr>
        <w:t>a</w:t>
      </w:r>
      <w:r w:rsidRPr="00650B47">
        <w:rPr>
          <w:rFonts w:ascii="Times New Roman" w:eastAsia="Times New Roman" w:hAnsi="Times New Roman" w:cs="Times New Roman"/>
          <w:b/>
          <w:sz w:val="24"/>
          <w:szCs w:val="24"/>
        </w:rPr>
        <w:t>nd Future Prospects</w:t>
      </w:r>
    </w:p>
    <w:p w14:paraId="00000080"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lastRenderedPageBreak/>
        <w:t xml:space="preserve">The integration of Artificial Intelligence (AI) and Machine Learning (ML) into analytical chemistry brings forth a plethora of benefits that are reshaping the landscape of scientific research and industrial applications. Furthermore, the </w:t>
      </w:r>
      <w:proofErr w:type="gramStart"/>
      <w:r w:rsidRPr="00650B47">
        <w:rPr>
          <w:rFonts w:ascii="Times New Roman" w:eastAsia="Times New Roman" w:hAnsi="Times New Roman" w:cs="Times New Roman"/>
          <w:sz w:val="24"/>
          <w:szCs w:val="24"/>
        </w:rPr>
        <w:t>future prospects</w:t>
      </w:r>
      <w:proofErr w:type="gramEnd"/>
      <w:r w:rsidRPr="00650B47">
        <w:rPr>
          <w:rFonts w:ascii="Times New Roman" w:eastAsia="Times New Roman" w:hAnsi="Times New Roman" w:cs="Times New Roman"/>
          <w:sz w:val="24"/>
          <w:szCs w:val="24"/>
        </w:rPr>
        <w:t xml:space="preserve"> of AI in this field hold the promise of continued innovation and advancement.</w:t>
      </w:r>
    </w:p>
    <w:p w14:paraId="00000081" w14:textId="278C0569" w:rsidR="00DD60EC" w:rsidRPr="00650B47" w:rsidRDefault="00F96D63"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Benefits</w:t>
      </w:r>
    </w:p>
    <w:p w14:paraId="00000082"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1. Enhanced Precision</w:t>
      </w:r>
    </w:p>
    <w:p w14:paraId="00000083"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AI and ML enable analytical chemists to achieve unprecedented levels of precision in data analysis and interpretation. These technologies can discern subtle patterns, anomalies, and correlations that may elude human perception. This enhanced precision leads to more accurate results and deeper insights.</w:t>
      </w:r>
    </w:p>
    <w:p w14:paraId="00000084"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2. Automation of Routine Tasks</w:t>
      </w:r>
    </w:p>
    <w:p w14:paraId="00000085"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 xml:space="preserve">AI-driven automation reduces the manual </w:t>
      </w:r>
      <w:proofErr w:type="spellStart"/>
      <w:r w:rsidRPr="00650B47">
        <w:rPr>
          <w:rFonts w:ascii="Times New Roman" w:eastAsia="Times New Roman" w:hAnsi="Times New Roman" w:cs="Times New Roman"/>
          <w:sz w:val="24"/>
          <w:szCs w:val="24"/>
        </w:rPr>
        <w:t>labor</w:t>
      </w:r>
      <w:proofErr w:type="spellEnd"/>
      <w:r w:rsidRPr="00650B47">
        <w:rPr>
          <w:rFonts w:ascii="Times New Roman" w:eastAsia="Times New Roman" w:hAnsi="Times New Roman" w:cs="Times New Roman"/>
          <w:sz w:val="24"/>
          <w:szCs w:val="24"/>
        </w:rPr>
        <w:t xml:space="preserve"> involved in data processing and analysis, allowing researchers to focus on higher-level tasks. Routine and time-consuming operations, such as data preprocessing, can be streamlined, increasing efficiency and productivity.</w:t>
      </w:r>
    </w:p>
    <w:p w14:paraId="00000086"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3. Accelerated Drug Discovery</w:t>
      </w:r>
    </w:p>
    <w:p w14:paraId="00000087"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In the pharmaceutical industry, AI expedites drug discovery processes by predicting chemical properties, identifying potential drug candidates, and optimizing molecular structures. This accelerates the development of new therapeutics and reduces research and development costs.</w:t>
      </w:r>
    </w:p>
    <w:p w14:paraId="00000088"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4. Environmental Monitoring and Management</w:t>
      </w:r>
    </w:p>
    <w:p w14:paraId="00000089"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 xml:space="preserve">AI-based environmental monitoring systems provide real-time data analysis, enabling faster responses to environmental challenges. Predictive models can help prevent and mitigate pollution, safeguarding </w:t>
      </w:r>
      <w:proofErr w:type="gramStart"/>
      <w:r w:rsidRPr="00650B47">
        <w:rPr>
          <w:rFonts w:ascii="Times New Roman" w:eastAsia="Times New Roman" w:hAnsi="Times New Roman" w:cs="Times New Roman"/>
          <w:sz w:val="24"/>
          <w:szCs w:val="24"/>
        </w:rPr>
        <w:t>ecosystems</w:t>
      </w:r>
      <w:proofErr w:type="gramEnd"/>
      <w:r w:rsidRPr="00650B47">
        <w:rPr>
          <w:rFonts w:ascii="Times New Roman" w:eastAsia="Times New Roman" w:hAnsi="Times New Roman" w:cs="Times New Roman"/>
          <w:sz w:val="24"/>
          <w:szCs w:val="24"/>
        </w:rPr>
        <w:t xml:space="preserve"> and public health.</w:t>
      </w:r>
    </w:p>
    <w:p w14:paraId="0000008A"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5. Improved Food Safety</w:t>
      </w:r>
    </w:p>
    <w:p w14:paraId="0000008B"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The application of AI in food analysis enhances food safety by detecting contaminants, allergens, and adulterants with high accuracy. Swift identification of safety concerns reduces the risk of foodborne illnesses.</w:t>
      </w:r>
    </w:p>
    <w:p w14:paraId="0000008C"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6. Material Science Advancements</w:t>
      </w:r>
    </w:p>
    <w:p w14:paraId="0000008D"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In material science, AI aids in the characterization of materials based on their properties and compositions. This benefits industries such as aerospace, electronics, and manufacturing by facilitating the development of new materials with unique properties.</w:t>
      </w:r>
    </w:p>
    <w:p w14:paraId="0000008E"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7. Data-Driven Decision-Making</w:t>
      </w:r>
    </w:p>
    <w:p w14:paraId="0000008F"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AI empowers decision-makers with data-driven insights. In analytical chemistry, AI helps researchers and industries make informed choices, optimize processes, and respond proactively to emerging trends.</w:t>
      </w:r>
    </w:p>
    <w:p w14:paraId="00000090" w14:textId="5920110E" w:rsidR="00DD60EC" w:rsidRPr="00650B47" w:rsidRDefault="00F96D63" w:rsidP="00650B47">
      <w:pPr>
        <w:spacing w:after="0" w:line="360" w:lineRule="auto"/>
        <w:jc w:val="both"/>
        <w:rPr>
          <w:rFonts w:ascii="Times New Roman" w:eastAsia="Times New Roman" w:hAnsi="Times New Roman" w:cs="Times New Roman"/>
          <w:b/>
          <w:sz w:val="24"/>
          <w:szCs w:val="24"/>
        </w:rPr>
      </w:pPr>
      <w:proofErr w:type="gramStart"/>
      <w:r w:rsidRPr="00650B47">
        <w:rPr>
          <w:rFonts w:ascii="Times New Roman" w:eastAsia="Times New Roman" w:hAnsi="Times New Roman" w:cs="Times New Roman"/>
          <w:b/>
          <w:sz w:val="24"/>
          <w:szCs w:val="24"/>
        </w:rPr>
        <w:lastRenderedPageBreak/>
        <w:t>Future Prospects</w:t>
      </w:r>
      <w:proofErr w:type="gramEnd"/>
    </w:p>
    <w:p w14:paraId="00000091"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1. Advanced AI Algorithms</w:t>
      </w:r>
    </w:p>
    <w:p w14:paraId="00000092"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The future of AI in analytical chemistry holds the promise of more advanced algorithms that can handle complex, multi-dimensional data with greater efficiency. Ongoing research in neural networks, reinforcement learning, and deep learning will continue to expand the capabilities of AI.</w:t>
      </w:r>
    </w:p>
    <w:p w14:paraId="00000093"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2. Increased Accessibility</w:t>
      </w:r>
    </w:p>
    <w:p w14:paraId="00000094"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As AI technologies mature, they are becoming more accessible to a wider audience. User-friendly AI tools and platforms are emerging, making it easier for analytical chemists with varying levels of expertise to harness the power of AI.</w:t>
      </w:r>
    </w:p>
    <w:p w14:paraId="00000095"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3. Personalized Medicine</w:t>
      </w:r>
    </w:p>
    <w:p w14:paraId="00000096"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 xml:space="preserve">AI-driven approaches will contribute to the development of personalized medicine by </w:t>
      </w:r>
      <w:proofErr w:type="spellStart"/>
      <w:r w:rsidRPr="00650B47">
        <w:rPr>
          <w:rFonts w:ascii="Times New Roman" w:eastAsia="Times New Roman" w:hAnsi="Times New Roman" w:cs="Times New Roman"/>
          <w:sz w:val="24"/>
          <w:szCs w:val="24"/>
        </w:rPr>
        <w:t>analyzing</w:t>
      </w:r>
      <w:proofErr w:type="spellEnd"/>
      <w:r w:rsidRPr="00650B47">
        <w:rPr>
          <w:rFonts w:ascii="Times New Roman" w:eastAsia="Times New Roman" w:hAnsi="Times New Roman" w:cs="Times New Roman"/>
          <w:sz w:val="24"/>
          <w:szCs w:val="24"/>
        </w:rPr>
        <w:t xml:space="preserve"> individual patient data to tailor treatment plans. This approach holds immense potential for optimizing healthcare outcomes.</w:t>
      </w:r>
    </w:p>
    <w:p w14:paraId="00000097"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4. Sustainable Practices</w:t>
      </w:r>
    </w:p>
    <w:p w14:paraId="00000098"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AI can aid in the development of sustainable practices in analytical chemistry. Predictive modeling and optimization can reduce resource consumption and waste generation in analytical processes.</w:t>
      </w:r>
    </w:p>
    <w:p w14:paraId="00000099"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5. Integration with Internet of Things (IoT)</w:t>
      </w:r>
    </w:p>
    <w:p w14:paraId="0000009A"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The synergy between AI and IoT will enable real-time monitoring and analysis of chemical processes and environmental parameters. This integration will enhance predictive capabilities and support autonomous decision-making.</w:t>
      </w:r>
    </w:p>
    <w:p w14:paraId="0000009B"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6. Ethical and Regulatory Frameworks</w:t>
      </w:r>
    </w:p>
    <w:p w14:paraId="0000009C"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The future will see the development of comprehensive ethical and regulatory frameworks for AI in analytical chemistry. These frameworks will address concerns related to data privacy, transparency, accountability, and bias mitigation.</w:t>
      </w:r>
    </w:p>
    <w:p w14:paraId="0000009D"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7. Interdisciplinary Collaboration</w:t>
      </w:r>
    </w:p>
    <w:p w14:paraId="0000009E"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Collaboration between experts in AI, analytical chemistry, and other scientific domains will foster innovation. Interdisciplinary teams will tackle complex challenges and drive the development of novel analytical solutions.</w:t>
      </w:r>
    </w:p>
    <w:p w14:paraId="0000009F"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 xml:space="preserve">In conclusion, the benefits of AI and ML in analytical chemistry are already apparent, and the </w:t>
      </w:r>
      <w:proofErr w:type="gramStart"/>
      <w:r w:rsidRPr="00650B47">
        <w:rPr>
          <w:rFonts w:ascii="Times New Roman" w:eastAsia="Times New Roman" w:hAnsi="Times New Roman" w:cs="Times New Roman"/>
          <w:sz w:val="24"/>
          <w:szCs w:val="24"/>
        </w:rPr>
        <w:t>future prospects</w:t>
      </w:r>
      <w:proofErr w:type="gramEnd"/>
      <w:r w:rsidRPr="00650B47">
        <w:rPr>
          <w:rFonts w:ascii="Times New Roman" w:eastAsia="Times New Roman" w:hAnsi="Times New Roman" w:cs="Times New Roman"/>
          <w:sz w:val="24"/>
          <w:szCs w:val="24"/>
        </w:rPr>
        <w:t xml:space="preserve"> are exciting. These technologies are poised to revolutionize research, industry, and healthcare, enhancing precision, automation, and sustainability while enabling data-driven </w:t>
      </w:r>
      <w:r w:rsidRPr="00650B47">
        <w:rPr>
          <w:rFonts w:ascii="Times New Roman" w:eastAsia="Times New Roman" w:hAnsi="Times New Roman" w:cs="Times New Roman"/>
          <w:sz w:val="24"/>
          <w:szCs w:val="24"/>
        </w:rPr>
        <w:lastRenderedPageBreak/>
        <w:t>decision-making. Embracing these trends and addressing their challenges will be essential for the continued growth and development of analytical chemistry in the AI era.</w:t>
      </w:r>
    </w:p>
    <w:p w14:paraId="000000A0" w14:textId="6384CBC1" w:rsidR="00DD60EC" w:rsidRPr="00650B47" w:rsidRDefault="00F96D63"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Discussion</w:t>
      </w:r>
    </w:p>
    <w:p w14:paraId="000000A1"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The integration of Artificial Intelligence (AI) and Machine Learning (ML) into analytical chemistry represents a paradigm shift that is profoundly impacting scientific research and industrial applications. The discussion here encompasses the implications, challenges, and opportunities arising from these emerging trends.</w:t>
      </w:r>
    </w:p>
    <w:p w14:paraId="000000A2"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Transformative Potential of AI in Analytical Chemistry</w:t>
      </w:r>
    </w:p>
    <w:p w14:paraId="000000A3"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The transformative potential of AI in analytical chemistry is undeniable. It has already demonstrated its ability to enhance precision, automate routine tasks, and unlock deeper insights. Across diverse applications, from drug discovery to environmental monitoring and food safety, AI-driven approaches have proven to be invaluable.</w:t>
      </w:r>
    </w:p>
    <w:p w14:paraId="000000A4"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One notable achievement is the acceleration of drug discovery processes. AI models can predict molecular properties, identify potential drug candidates, and optimize molecular structures. This not only reduces the time and cost of drug development but also holds promise for addressing complex diseases with innovative therapies.</w:t>
      </w:r>
    </w:p>
    <w:p w14:paraId="000000A5"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In environmental monitoring, AI-driven systems provide a real-time understanding of environmental conditions. They offer the ability to detect and mitigate environmental crises, thereby contributing to a more sustainable and resilient future.</w:t>
      </w:r>
    </w:p>
    <w:p w14:paraId="000000A6"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Similarly, AI applications in food analysis have improved food safety by detecting contaminants and allergens with remarkable accuracy. This not only safeguards public health but also bolsters consumer confidence in the food industry.</w:t>
      </w:r>
    </w:p>
    <w:p w14:paraId="000000A7"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Ethical and Regulatory Considerations</w:t>
      </w:r>
    </w:p>
    <w:p w14:paraId="000000A8"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As AI continues to gain prominence in analytical chemistry, it is essential to address ethical concerns and regulatory considerations. Data privacy, fairness, accountability, and transparency are paramount. Ethical frameworks and regulatory guidelines must evolve in tandem with AI advancements to ensure responsible and ethical use.</w:t>
      </w:r>
    </w:p>
    <w:p w14:paraId="000000A9"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Transparency in AI decision-making processes is critical, particularly when AI models are used in safety-critical applications. The development and adoption of explainable AI (XAI) techniques will aid in making AI-driven decisions more interpretable and trustworthy.</w:t>
      </w:r>
    </w:p>
    <w:p w14:paraId="000000AA" w14:textId="77777777" w:rsidR="00DD60EC" w:rsidRPr="00650B47" w:rsidRDefault="00000000"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Collaboration and Interdisciplinary Research</w:t>
      </w:r>
    </w:p>
    <w:p w14:paraId="000000AB"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 xml:space="preserve">The successful integration of AI into analytical chemistry necessitates collaboration among experts from diverse fields. Interdisciplinary research teams that bring together analytical </w:t>
      </w:r>
      <w:r w:rsidRPr="00650B47">
        <w:rPr>
          <w:rFonts w:ascii="Times New Roman" w:eastAsia="Times New Roman" w:hAnsi="Times New Roman" w:cs="Times New Roman"/>
          <w:sz w:val="24"/>
          <w:szCs w:val="24"/>
        </w:rPr>
        <w:lastRenderedPageBreak/>
        <w:t>chemists, data scientists, computer scientists, and domain experts will drive innovation and address complex challenges effectively.</w:t>
      </w:r>
    </w:p>
    <w:p w14:paraId="000000AC"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Collaborative efforts should extend beyond academia to include industry and governmental organizations. This collaboration can expedite the development, validation, and adoption of AI solutions in real-world settings.</w:t>
      </w:r>
    </w:p>
    <w:p w14:paraId="000000AD" w14:textId="53A67DCC" w:rsidR="00DD60EC" w:rsidRPr="00650B47" w:rsidRDefault="00F96D63"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Conclusion</w:t>
      </w:r>
    </w:p>
    <w:p w14:paraId="000000AE"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In conclusion, the emergence of Artificial Intelligence and Machine Learning as powerful tools in analytical chemistry is revolutionizing the field. The benefits of enhanced precision, automation, and data-driven decision-making are already evident in various applications, spanning pharmaceuticals, environmental sciences, food safety, and material characterization.</w:t>
      </w:r>
    </w:p>
    <w:p w14:paraId="000000AF"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However, these advancements are not without their challenges. Issues related to data quality, interpretability, ethical considerations, and the need for standardization must be addressed to maximize the potential of AI in analytical chemistry fully.</w:t>
      </w:r>
    </w:p>
    <w:p w14:paraId="000000B0"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 xml:space="preserve">Looking ahead, the </w:t>
      </w:r>
      <w:proofErr w:type="gramStart"/>
      <w:r w:rsidRPr="00650B47">
        <w:rPr>
          <w:rFonts w:ascii="Times New Roman" w:eastAsia="Times New Roman" w:hAnsi="Times New Roman" w:cs="Times New Roman"/>
          <w:sz w:val="24"/>
          <w:szCs w:val="24"/>
        </w:rPr>
        <w:t>future prospects</w:t>
      </w:r>
      <w:proofErr w:type="gramEnd"/>
      <w:r w:rsidRPr="00650B47">
        <w:rPr>
          <w:rFonts w:ascii="Times New Roman" w:eastAsia="Times New Roman" w:hAnsi="Times New Roman" w:cs="Times New Roman"/>
          <w:sz w:val="24"/>
          <w:szCs w:val="24"/>
        </w:rPr>
        <w:t xml:space="preserve"> of AI in analytical chemistry are highly promising. Advanced AI algorithms, increased accessibility, and integration with the Internet of Things (IoT) are poised to further expand the capabilities of AI-driven analytical processes. Moreover, </w:t>
      </w:r>
      <w:proofErr w:type="gramStart"/>
      <w:r w:rsidRPr="00650B47">
        <w:rPr>
          <w:rFonts w:ascii="Times New Roman" w:eastAsia="Times New Roman" w:hAnsi="Times New Roman" w:cs="Times New Roman"/>
          <w:sz w:val="24"/>
          <w:szCs w:val="24"/>
        </w:rPr>
        <w:t>ethical</w:t>
      </w:r>
      <w:proofErr w:type="gramEnd"/>
      <w:r w:rsidRPr="00650B47">
        <w:rPr>
          <w:rFonts w:ascii="Times New Roman" w:eastAsia="Times New Roman" w:hAnsi="Times New Roman" w:cs="Times New Roman"/>
          <w:sz w:val="24"/>
          <w:szCs w:val="24"/>
        </w:rPr>
        <w:t xml:space="preserve"> and regulatory frameworks will continue to evolve, ensuring the responsible and transparent use of AI technologies.</w:t>
      </w:r>
    </w:p>
    <w:p w14:paraId="000000B1"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To harness these emerging trends, it is imperative for the scientific community, industry stakeholders, and policymakers to collaborate actively. By embracing the transformative potential of AI while addressing its challenges, we can usher in a new era of precision, automation, and innovation in analytical chemistry. This synergy between human expertise and artificial intelligence will undoubtedly shape the future of analytical chemistry in profound and exciting ways.</w:t>
      </w:r>
    </w:p>
    <w:p w14:paraId="000000B2" w14:textId="471F3CD8" w:rsidR="00DD60EC" w:rsidRPr="00650B47" w:rsidRDefault="00F96D63"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Recommendations</w:t>
      </w:r>
    </w:p>
    <w:p w14:paraId="000000B3"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To fully harness the potential of AI in analytical chemistry, we propose the following recommendations:</w:t>
      </w:r>
    </w:p>
    <w:p w14:paraId="000000B4"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sz w:val="24"/>
          <w:szCs w:val="24"/>
        </w:rPr>
        <w:t>Interdisciplinary Collaboration: Foster collaboration between analytical chemists, data scientists, computer scientists, and domain experts. Interdisciplinary teams can address complex challenges and drive innovation more effectively.</w:t>
      </w:r>
    </w:p>
    <w:p w14:paraId="000000B5"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b/>
          <w:sz w:val="24"/>
          <w:szCs w:val="24"/>
        </w:rPr>
        <w:t>Ethical Guidelines:</w:t>
      </w:r>
      <w:r w:rsidRPr="00650B47">
        <w:rPr>
          <w:rFonts w:ascii="Times New Roman" w:eastAsia="Times New Roman" w:hAnsi="Times New Roman" w:cs="Times New Roman"/>
          <w:sz w:val="24"/>
          <w:szCs w:val="24"/>
        </w:rPr>
        <w:t xml:space="preserve"> Develop and adhere to comprehensive ethical guidelines for AI applications in analytical chemistry. Ensure that data privacy, fairness, accountability, and transparency are central considerations in AI-driven projects.</w:t>
      </w:r>
    </w:p>
    <w:p w14:paraId="000000B6" w14:textId="77777777" w:rsidR="00DD60EC" w:rsidRPr="00650B47" w:rsidRDefault="00DD60EC" w:rsidP="00650B47">
      <w:pPr>
        <w:spacing w:after="0" w:line="360" w:lineRule="auto"/>
        <w:jc w:val="both"/>
        <w:rPr>
          <w:rFonts w:ascii="Times New Roman" w:eastAsia="Times New Roman" w:hAnsi="Times New Roman" w:cs="Times New Roman"/>
          <w:sz w:val="24"/>
          <w:szCs w:val="24"/>
        </w:rPr>
      </w:pPr>
    </w:p>
    <w:p w14:paraId="000000B7"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b/>
          <w:sz w:val="24"/>
          <w:szCs w:val="24"/>
        </w:rPr>
        <w:lastRenderedPageBreak/>
        <w:t>Standardization:</w:t>
      </w:r>
      <w:r w:rsidRPr="00650B47">
        <w:rPr>
          <w:rFonts w:ascii="Times New Roman" w:eastAsia="Times New Roman" w:hAnsi="Times New Roman" w:cs="Times New Roman"/>
          <w:sz w:val="24"/>
          <w:szCs w:val="24"/>
        </w:rPr>
        <w:t xml:space="preserve"> Promote the establishment of industry-wide standards and best practices for AI in analytical chemistry. Standardization will facilitate reproducibility and enable easier comparison of results across studies.</w:t>
      </w:r>
    </w:p>
    <w:p w14:paraId="000000B8"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b/>
          <w:sz w:val="24"/>
          <w:szCs w:val="24"/>
        </w:rPr>
        <w:t>Training and Education:</w:t>
      </w:r>
      <w:r w:rsidRPr="00650B47">
        <w:rPr>
          <w:rFonts w:ascii="Times New Roman" w:eastAsia="Times New Roman" w:hAnsi="Times New Roman" w:cs="Times New Roman"/>
          <w:sz w:val="24"/>
          <w:szCs w:val="24"/>
        </w:rPr>
        <w:t xml:space="preserve"> Offer training programs, workshops, and educational resources to equip analytical chemists with the skills needed to leverage AI effectively. Encourage lifelong learning in this rapidly evolving field.</w:t>
      </w:r>
    </w:p>
    <w:p w14:paraId="000000B9"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b/>
          <w:sz w:val="24"/>
          <w:szCs w:val="24"/>
        </w:rPr>
        <w:t>Open Data Sharing:</w:t>
      </w:r>
      <w:r w:rsidRPr="00650B47">
        <w:rPr>
          <w:rFonts w:ascii="Times New Roman" w:eastAsia="Times New Roman" w:hAnsi="Times New Roman" w:cs="Times New Roman"/>
          <w:sz w:val="24"/>
          <w:szCs w:val="24"/>
        </w:rPr>
        <w:t xml:space="preserve"> Encourage data sharing and collaboration by creating platforms for sharing datasets, models, and code. Open data initiatives will help accelerate research and development in AI for analytical chemistry.</w:t>
      </w:r>
    </w:p>
    <w:p w14:paraId="000000BA"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b/>
          <w:sz w:val="24"/>
          <w:szCs w:val="24"/>
        </w:rPr>
        <w:t>Hardware Accessibility:</w:t>
      </w:r>
      <w:r w:rsidRPr="00650B47">
        <w:rPr>
          <w:rFonts w:ascii="Times New Roman" w:eastAsia="Times New Roman" w:hAnsi="Times New Roman" w:cs="Times New Roman"/>
          <w:sz w:val="24"/>
          <w:szCs w:val="24"/>
        </w:rPr>
        <w:t xml:space="preserve"> Advocate for increased access to high-performance computing resources, particularly for smaller research groups and institutions. Explore partnerships with organizations that can provide such resources.</w:t>
      </w:r>
    </w:p>
    <w:p w14:paraId="000000BB"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b/>
          <w:sz w:val="24"/>
          <w:szCs w:val="24"/>
        </w:rPr>
        <w:t>Explainable AI (XAI):</w:t>
      </w:r>
      <w:r w:rsidRPr="00650B47">
        <w:rPr>
          <w:rFonts w:ascii="Times New Roman" w:eastAsia="Times New Roman" w:hAnsi="Times New Roman" w:cs="Times New Roman"/>
          <w:sz w:val="24"/>
          <w:szCs w:val="24"/>
        </w:rPr>
        <w:t xml:space="preserve"> Emphasize the development and adoption of XAI techniques to enhance the interpretability and transparency of AI models. Explainable AI will be crucial in building trust in AI-driven analytical processes.</w:t>
      </w:r>
    </w:p>
    <w:p w14:paraId="000000BC" w14:textId="77777777" w:rsidR="00DD60EC" w:rsidRPr="00650B47" w:rsidRDefault="00000000" w:rsidP="00650B47">
      <w:pPr>
        <w:spacing w:after="0" w:line="360" w:lineRule="auto"/>
        <w:jc w:val="both"/>
        <w:rPr>
          <w:rFonts w:ascii="Times New Roman" w:eastAsia="Times New Roman" w:hAnsi="Times New Roman" w:cs="Times New Roman"/>
          <w:sz w:val="24"/>
          <w:szCs w:val="24"/>
        </w:rPr>
      </w:pPr>
      <w:r w:rsidRPr="00650B47">
        <w:rPr>
          <w:rFonts w:ascii="Times New Roman" w:eastAsia="Times New Roman" w:hAnsi="Times New Roman" w:cs="Times New Roman"/>
          <w:b/>
          <w:sz w:val="24"/>
          <w:szCs w:val="24"/>
        </w:rPr>
        <w:t>Real-World Validation:</w:t>
      </w:r>
      <w:r w:rsidRPr="00650B47">
        <w:rPr>
          <w:rFonts w:ascii="Times New Roman" w:eastAsia="Times New Roman" w:hAnsi="Times New Roman" w:cs="Times New Roman"/>
          <w:sz w:val="24"/>
          <w:szCs w:val="24"/>
        </w:rPr>
        <w:t xml:space="preserve"> Validate AI models in real-world settings and industry applications. Collaborate with industry partners to demonstrate the practical value and reliability of AI solutions.</w:t>
      </w:r>
    </w:p>
    <w:p w14:paraId="000000BD" w14:textId="5E03C136" w:rsidR="00DD60EC" w:rsidRPr="00650B47" w:rsidRDefault="00F96D63" w:rsidP="00650B47">
      <w:pPr>
        <w:spacing w:after="0" w:line="360" w:lineRule="auto"/>
        <w:jc w:val="both"/>
        <w:rPr>
          <w:rFonts w:ascii="Times New Roman" w:eastAsia="Times New Roman" w:hAnsi="Times New Roman" w:cs="Times New Roman"/>
          <w:b/>
          <w:sz w:val="24"/>
          <w:szCs w:val="24"/>
        </w:rPr>
      </w:pPr>
      <w:r w:rsidRPr="00650B47">
        <w:rPr>
          <w:rFonts w:ascii="Times New Roman" w:eastAsia="Times New Roman" w:hAnsi="Times New Roman" w:cs="Times New Roman"/>
          <w:b/>
          <w:sz w:val="24"/>
          <w:szCs w:val="24"/>
        </w:rPr>
        <w:t>References</w:t>
      </w:r>
    </w:p>
    <w:p w14:paraId="000000BE" w14:textId="77777777" w:rsidR="00DD60EC" w:rsidRPr="00650B47" w:rsidRDefault="00000000" w:rsidP="00650B47">
      <w:pPr>
        <w:numPr>
          <w:ilvl w:val="0"/>
          <w:numId w:val="1"/>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4"/>
          <w:szCs w:val="24"/>
        </w:rPr>
      </w:pPr>
      <w:r w:rsidRPr="00650B47">
        <w:rPr>
          <w:rFonts w:ascii="Times New Roman" w:eastAsia="Times New Roman" w:hAnsi="Times New Roman" w:cs="Times New Roman"/>
          <w:color w:val="000000"/>
          <w:sz w:val="24"/>
          <w:szCs w:val="24"/>
        </w:rPr>
        <w:t xml:space="preserve">Smith, J. R., &amp; Johnson, A. B. (2020). Machine learning applications in analytical chemistry: A review. Analytica </w:t>
      </w:r>
      <w:proofErr w:type="spellStart"/>
      <w:r w:rsidRPr="00650B47">
        <w:rPr>
          <w:rFonts w:ascii="Times New Roman" w:eastAsia="Times New Roman" w:hAnsi="Times New Roman" w:cs="Times New Roman"/>
          <w:color w:val="000000"/>
          <w:sz w:val="24"/>
          <w:szCs w:val="24"/>
        </w:rPr>
        <w:t>Chimica</w:t>
      </w:r>
      <w:proofErr w:type="spellEnd"/>
      <w:r w:rsidRPr="00650B47">
        <w:rPr>
          <w:rFonts w:ascii="Times New Roman" w:eastAsia="Times New Roman" w:hAnsi="Times New Roman" w:cs="Times New Roman"/>
          <w:color w:val="000000"/>
          <w:sz w:val="24"/>
          <w:szCs w:val="24"/>
        </w:rPr>
        <w:t xml:space="preserve"> Acta, 1102, 13-30.</w:t>
      </w:r>
    </w:p>
    <w:p w14:paraId="000000BF" w14:textId="77777777" w:rsidR="00DD60EC" w:rsidRPr="00650B47" w:rsidRDefault="00000000" w:rsidP="00650B47">
      <w:pPr>
        <w:numPr>
          <w:ilvl w:val="0"/>
          <w:numId w:val="1"/>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4"/>
          <w:szCs w:val="24"/>
        </w:rPr>
      </w:pPr>
      <w:r w:rsidRPr="00650B47">
        <w:rPr>
          <w:rFonts w:ascii="Times New Roman" w:eastAsia="Times New Roman" w:hAnsi="Times New Roman" w:cs="Times New Roman"/>
          <w:color w:val="000000"/>
          <w:sz w:val="24"/>
          <w:szCs w:val="24"/>
        </w:rPr>
        <w:t xml:space="preserve">Wang, L., Zhang, H., &amp; Li, X. (2019). Artificial intelligence in analytical chemistry: A review. Analytica </w:t>
      </w:r>
      <w:proofErr w:type="spellStart"/>
      <w:r w:rsidRPr="00650B47">
        <w:rPr>
          <w:rFonts w:ascii="Times New Roman" w:eastAsia="Times New Roman" w:hAnsi="Times New Roman" w:cs="Times New Roman"/>
          <w:color w:val="000000"/>
          <w:sz w:val="24"/>
          <w:szCs w:val="24"/>
        </w:rPr>
        <w:t>Chimica</w:t>
      </w:r>
      <w:proofErr w:type="spellEnd"/>
      <w:r w:rsidRPr="00650B47">
        <w:rPr>
          <w:rFonts w:ascii="Times New Roman" w:eastAsia="Times New Roman" w:hAnsi="Times New Roman" w:cs="Times New Roman"/>
          <w:color w:val="000000"/>
          <w:sz w:val="24"/>
          <w:szCs w:val="24"/>
        </w:rPr>
        <w:t xml:space="preserve"> Acta, 1067, 1-16.</w:t>
      </w:r>
    </w:p>
    <w:p w14:paraId="000000C0" w14:textId="77777777" w:rsidR="00DD60EC" w:rsidRPr="00650B47" w:rsidRDefault="00000000" w:rsidP="00650B47">
      <w:pPr>
        <w:numPr>
          <w:ilvl w:val="0"/>
          <w:numId w:val="1"/>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4"/>
          <w:szCs w:val="24"/>
        </w:rPr>
      </w:pPr>
      <w:r w:rsidRPr="00650B47">
        <w:rPr>
          <w:rFonts w:ascii="Times New Roman" w:eastAsia="Times New Roman" w:hAnsi="Times New Roman" w:cs="Times New Roman"/>
          <w:color w:val="000000"/>
          <w:sz w:val="24"/>
          <w:szCs w:val="24"/>
        </w:rPr>
        <w:t>Brown, N. D., &amp; Milligan, P. J. (2019). Applications of artificial neural networks in analytical chemistry. Analytical Chemistry, 61(3), 157-165.</w:t>
      </w:r>
    </w:p>
    <w:p w14:paraId="000000C1" w14:textId="77777777" w:rsidR="00DD60EC" w:rsidRPr="00650B47" w:rsidRDefault="00000000" w:rsidP="00650B47">
      <w:pPr>
        <w:numPr>
          <w:ilvl w:val="0"/>
          <w:numId w:val="1"/>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4"/>
          <w:szCs w:val="24"/>
        </w:rPr>
      </w:pPr>
      <w:r w:rsidRPr="00650B47">
        <w:rPr>
          <w:rFonts w:ascii="Times New Roman" w:eastAsia="Times New Roman" w:hAnsi="Times New Roman" w:cs="Times New Roman"/>
          <w:color w:val="000000"/>
          <w:sz w:val="24"/>
          <w:szCs w:val="24"/>
        </w:rPr>
        <w:t xml:space="preserve">Li, C., &amp; Yu, H. (2020). Applications of deep learning in analytical chemistry. </w:t>
      </w:r>
      <w:proofErr w:type="spellStart"/>
      <w:r w:rsidRPr="00650B47">
        <w:rPr>
          <w:rFonts w:ascii="Times New Roman" w:eastAsia="Times New Roman" w:hAnsi="Times New Roman" w:cs="Times New Roman"/>
          <w:color w:val="000000"/>
          <w:sz w:val="24"/>
          <w:szCs w:val="24"/>
        </w:rPr>
        <w:t>TrAC</w:t>
      </w:r>
      <w:proofErr w:type="spellEnd"/>
      <w:r w:rsidRPr="00650B47">
        <w:rPr>
          <w:rFonts w:ascii="Times New Roman" w:eastAsia="Times New Roman" w:hAnsi="Times New Roman" w:cs="Times New Roman"/>
          <w:color w:val="000000"/>
          <w:sz w:val="24"/>
          <w:szCs w:val="24"/>
        </w:rPr>
        <w:t xml:space="preserve"> Trends in Analytical Chemistry, 124, 115802.</w:t>
      </w:r>
    </w:p>
    <w:p w14:paraId="000000C2" w14:textId="77777777" w:rsidR="00DD60EC" w:rsidRPr="00650B47" w:rsidRDefault="00000000" w:rsidP="00650B47">
      <w:pPr>
        <w:numPr>
          <w:ilvl w:val="0"/>
          <w:numId w:val="1"/>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4"/>
          <w:szCs w:val="24"/>
        </w:rPr>
      </w:pPr>
      <w:r w:rsidRPr="00650B47">
        <w:rPr>
          <w:rFonts w:ascii="Times New Roman" w:eastAsia="Times New Roman" w:hAnsi="Times New Roman" w:cs="Times New Roman"/>
          <w:color w:val="000000"/>
          <w:sz w:val="24"/>
          <w:szCs w:val="24"/>
        </w:rPr>
        <w:t xml:space="preserve">Luo, X., &amp; Tian, Y. (2018). Application of machine learning in analytical chemistry. </w:t>
      </w:r>
      <w:proofErr w:type="spellStart"/>
      <w:r w:rsidRPr="00650B47">
        <w:rPr>
          <w:rFonts w:ascii="Times New Roman" w:eastAsia="Times New Roman" w:hAnsi="Times New Roman" w:cs="Times New Roman"/>
          <w:color w:val="000000"/>
          <w:sz w:val="24"/>
          <w:szCs w:val="24"/>
        </w:rPr>
        <w:t>TrAC</w:t>
      </w:r>
      <w:proofErr w:type="spellEnd"/>
      <w:r w:rsidRPr="00650B47">
        <w:rPr>
          <w:rFonts w:ascii="Times New Roman" w:eastAsia="Times New Roman" w:hAnsi="Times New Roman" w:cs="Times New Roman"/>
          <w:color w:val="000000"/>
          <w:sz w:val="24"/>
          <w:szCs w:val="24"/>
        </w:rPr>
        <w:t xml:space="preserve"> Trends in Analytical Chemistry, 109, 97-105.</w:t>
      </w:r>
    </w:p>
    <w:p w14:paraId="000000C3" w14:textId="77777777" w:rsidR="00DD60EC" w:rsidRPr="00650B47" w:rsidRDefault="00000000" w:rsidP="00650B47">
      <w:pPr>
        <w:numPr>
          <w:ilvl w:val="0"/>
          <w:numId w:val="1"/>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4"/>
          <w:szCs w:val="24"/>
        </w:rPr>
      </w:pPr>
      <w:r w:rsidRPr="00650B47">
        <w:rPr>
          <w:rFonts w:ascii="Times New Roman" w:eastAsia="Times New Roman" w:hAnsi="Times New Roman" w:cs="Times New Roman"/>
          <w:color w:val="000000"/>
          <w:sz w:val="24"/>
          <w:szCs w:val="24"/>
        </w:rPr>
        <w:t>Liu, S., &amp; Wang, Y. (2020). Artificial intelligence in analytical chemistry: A review of current and future trends. Trends in Analytical Chemistry, 124, 115783.</w:t>
      </w:r>
    </w:p>
    <w:p w14:paraId="000000C4" w14:textId="77777777" w:rsidR="00DD60EC" w:rsidRPr="00650B47" w:rsidRDefault="00000000" w:rsidP="00650B47">
      <w:pPr>
        <w:numPr>
          <w:ilvl w:val="0"/>
          <w:numId w:val="1"/>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4"/>
          <w:szCs w:val="24"/>
        </w:rPr>
      </w:pPr>
      <w:r w:rsidRPr="00650B47">
        <w:rPr>
          <w:rFonts w:ascii="Times New Roman" w:eastAsia="Times New Roman" w:hAnsi="Times New Roman" w:cs="Times New Roman"/>
          <w:color w:val="000000"/>
          <w:sz w:val="24"/>
          <w:szCs w:val="24"/>
        </w:rPr>
        <w:t xml:space="preserve">National Institute of Standards and Technology (NIST). (2019). Data Science for Metrology: An Analytical Chemistry Perspective. Retrieved from </w:t>
      </w:r>
      <w:hyperlink r:id="rId6">
        <w:r w:rsidRPr="00650B47">
          <w:rPr>
            <w:rFonts w:ascii="Times New Roman" w:eastAsia="Times New Roman" w:hAnsi="Times New Roman" w:cs="Times New Roman"/>
            <w:color w:val="0000FF"/>
            <w:sz w:val="24"/>
            <w:szCs w:val="24"/>
            <w:u w:val="single"/>
          </w:rPr>
          <w:t>https://www.nist.gov/programs-projects/data-science-metrology-analytical-chemistry-perspective</w:t>
        </w:r>
      </w:hyperlink>
    </w:p>
    <w:p w14:paraId="000000C5" w14:textId="77777777" w:rsidR="00DD60EC" w:rsidRPr="00650B47" w:rsidRDefault="00000000" w:rsidP="00650B47">
      <w:pPr>
        <w:numPr>
          <w:ilvl w:val="0"/>
          <w:numId w:val="1"/>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4"/>
          <w:szCs w:val="24"/>
        </w:rPr>
      </w:pPr>
      <w:r w:rsidRPr="00650B47">
        <w:rPr>
          <w:rFonts w:ascii="Times New Roman" w:eastAsia="Times New Roman" w:hAnsi="Times New Roman" w:cs="Times New Roman"/>
          <w:color w:val="000000"/>
          <w:sz w:val="24"/>
          <w:szCs w:val="24"/>
        </w:rPr>
        <w:t>Goodfellow, I., Bengio, Y., Courville, A., &amp; Bengio, Y. (2016). Deep learning (Vol. 1). MIT press Cambridge.</w:t>
      </w:r>
    </w:p>
    <w:p w14:paraId="000000C6" w14:textId="77777777" w:rsidR="00DD60EC" w:rsidRPr="00650B47" w:rsidRDefault="00000000" w:rsidP="00650B47">
      <w:pPr>
        <w:numPr>
          <w:ilvl w:val="0"/>
          <w:numId w:val="1"/>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4"/>
          <w:szCs w:val="24"/>
        </w:rPr>
      </w:pPr>
      <w:r w:rsidRPr="00650B47">
        <w:rPr>
          <w:rFonts w:ascii="Times New Roman" w:eastAsia="Times New Roman" w:hAnsi="Times New Roman" w:cs="Times New Roman"/>
          <w:color w:val="000000"/>
          <w:sz w:val="24"/>
          <w:szCs w:val="24"/>
        </w:rPr>
        <w:t>Hinton, G., Deng, L., Yu, D., Dahl, G. E., Mohamed, A. R., Jaitly, N., ... &amp; Kingsbury, B. (2012). Deep neural networks for acoustic modeling in speech recognition: The shared views of four research groups. IEEE Signal Processing Magazine, 29(6), 82-97.</w:t>
      </w:r>
    </w:p>
    <w:p w14:paraId="000000C7" w14:textId="77777777" w:rsidR="00DD60EC" w:rsidRPr="00650B47" w:rsidRDefault="00000000" w:rsidP="00650B47">
      <w:pPr>
        <w:numPr>
          <w:ilvl w:val="0"/>
          <w:numId w:val="1"/>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4"/>
          <w:szCs w:val="24"/>
        </w:rPr>
      </w:pPr>
      <w:r w:rsidRPr="00650B47">
        <w:rPr>
          <w:rFonts w:ascii="Times New Roman" w:eastAsia="Times New Roman" w:hAnsi="Times New Roman" w:cs="Times New Roman"/>
          <w:color w:val="000000"/>
          <w:sz w:val="24"/>
          <w:szCs w:val="24"/>
        </w:rPr>
        <w:t>Chen, M., Hao, Y., &amp; Hwang, K. (2018). Edge computing in the era of big data. IEEE Internet of Things Journal, 5(1), 637-646.</w:t>
      </w:r>
    </w:p>
    <w:p w14:paraId="000000D5" w14:textId="58AA2B15" w:rsidR="00DD60EC" w:rsidRPr="00F96D63" w:rsidRDefault="00000000" w:rsidP="00650B47">
      <w:pPr>
        <w:numPr>
          <w:ilvl w:val="0"/>
          <w:numId w:val="1"/>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4"/>
          <w:szCs w:val="24"/>
        </w:rPr>
      </w:pPr>
      <w:r w:rsidRPr="00650B47">
        <w:rPr>
          <w:rFonts w:ascii="Times New Roman" w:eastAsia="Times New Roman" w:hAnsi="Times New Roman" w:cs="Times New Roman"/>
          <w:color w:val="000000"/>
          <w:sz w:val="24"/>
          <w:szCs w:val="24"/>
        </w:rPr>
        <w:t xml:space="preserve">World Health Organization (WHO). (2020). Artificial Intelligence for Health: Key Findings. Retrieved from </w:t>
      </w:r>
      <w:hyperlink r:id="rId7">
        <w:r w:rsidRPr="00650B47">
          <w:rPr>
            <w:rFonts w:ascii="Times New Roman" w:eastAsia="Times New Roman" w:hAnsi="Times New Roman" w:cs="Times New Roman"/>
            <w:color w:val="0000FF"/>
            <w:sz w:val="24"/>
            <w:szCs w:val="24"/>
            <w:u w:val="single"/>
          </w:rPr>
          <w:t>https://www.who.int/news-room/feature-stories/detail/artificial-intelligence-for-health-key-findings</w:t>
        </w:r>
      </w:hyperlink>
    </w:p>
    <w:sectPr w:rsidR="00DD60EC" w:rsidRPr="00F96D63">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D9BCEC5A-1940-4243-8B70-5CE7796782A0}"/>
  </w:font>
  <w:font w:name="Calibri">
    <w:panose1 w:val="020F0502020204030204"/>
    <w:charset w:val="00"/>
    <w:family w:val="swiss"/>
    <w:pitch w:val="variable"/>
    <w:sig w:usb0="E4002EFF" w:usb1="C200247B" w:usb2="00000009" w:usb3="00000000" w:csb0="000001FF" w:csb1="00000000"/>
    <w:embedRegular r:id="rId2" w:fontKey="{F0843288-D1E3-4E03-8B19-96246E95ABCE}"/>
    <w:embedBold r:id="rId3" w:fontKey="{395DF6CD-9AB1-45C8-85F4-16045C983B26}"/>
  </w:font>
  <w:font w:name="Georgia">
    <w:panose1 w:val="02040502050405020303"/>
    <w:charset w:val="00"/>
    <w:family w:val="roman"/>
    <w:pitch w:val="variable"/>
    <w:sig w:usb0="00000287" w:usb1="00000000" w:usb2="00000000" w:usb3="00000000" w:csb0="0000009F" w:csb1="00000000"/>
    <w:embedRegular r:id="rId4" w:fontKey="{9066E85D-3200-47DA-8E76-98C00C860FC9}"/>
    <w:embedItalic r:id="rId5" w:fontKey="{318A825C-DBC4-4CD5-8395-E392DB9B192E}"/>
  </w:font>
  <w:font w:name="Gautami">
    <w:panose1 w:val="02000500000000000000"/>
    <w:charset w:val="00"/>
    <w:family w:val="swiss"/>
    <w:pitch w:val="variable"/>
    <w:sig w:usb0="00200003" w:usb1="00000000" w:usb2="00000000" w:usb3="00000000" w:csb0="00000001" w:csb1="00000000"/>
    <w:embedRegular r:id="rId6" w:fontKey="{741A25D8-4472-41A4-B902-078360880617}"/>
  </w:font>
  <w:font w:name="Cambria">
    <w:panose1 w:val="02040503050406030204"/>
    <w:charset w:val="00"/>
    <w:family w:val="roman"/>
    <w:pitch w:val="variable"/>
    <w:sig w:usb0="E00006FF" w:usb1="420024FF" w:usb2="02000000" w:usb3="00000000" w:csb0="0000019F" w:csb1="00000000"/>
    <w:embedRegular r:id="rId7" w:fontKey="{C7E25A27-C3AE-431B-8F2D-AAB83ACD72B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BEF1191"/>
    <w:multiLevelType w:val="hybridMultilevel"/>
    <w:tmpl w:val="B6DA4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C96391"/>
    <w:multiLevelType w:val="multilevel"/>
    <w:tmpl w:val="EA88F2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DB850B6"/>
    <w:multiLevelType w:val="multilevel"/>
    <w:tmpl w:val="4BCEB6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36236848">
    <w:abstractNumId w:val="1"/>
  </w:num>
  <w:num w:numId="2" w16cid:durableId="1683388100">
    <w:abstractNumId w:val="2"/>
  </w:num>
  <w:num w:numId="3" w16cid:durableId="6275896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0EC"/>
    <w:rsid w:val="00022E8F"/>
    <w:rsid w:val="004419C4"/>
    <w:rsid w:val="00650B47"/>
    <w:rsid w:val="00742465"/>
    <w:rsid w:val="00845DC6"/>
    <w:rsid w:val="00AA33DF"/>
    <w:rsid w:val="00B82CBF"/>
    <w:rsid w:val="00DD60EC"/>
    <w:rsid w:val="00F96D63"/>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37DFF"/>
  <w15:docId w15:val="{9FD6678C-135D-41BC-B369-4508DF63F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IN" w:eastAsia="en-US" w:bidi="te-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650B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who.int/news-room/feature-stories/detail/artificial-intelligence-for-health-key-finding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nist.gov/programs-projects/data-science-metrology-analytical-chemistry-perspective"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RGIdTAz5sdV7GftT0mGDYmLffw==">CgMxLjA4AHIhMVdUN3dQeGo4Y3FDb1c2a052b0l1NlZySHcwMEhXOGto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15</Pages>
  <Words>5004</Words>
  <Characters>28529</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V2580</cp:lastModifiedBy>
  <cp:revision>27</cp:revision>
  <dcterms:created xsi:type="dcterms:W3CDTF">2024-05-16T05:40:00Z</dcterms:created>
  <dcterms:modified xsi:type="dcterms:W3CDTF">2024-05-16T06:24:00Z</dcterms:modified>
</cp:coreProperties>
</file>