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8085" w:val="left" w:leader="none"/>
        </w:tabs>
        <w:spacing w:line="240" w:lineRule="auto"/>
        <w:ind w:left="119" w:right="0" w:firstLine="0"/>
        <w:rPr>
          <w:sz w:val="20"/>
        </w:rPr>
      </w:pPr>
      <w:r>
        <w:rPr>
          <w:position w:val="23"/>
          <w:sz w:val="20"/>
        </w:rPr>
        <w:drawing>
          <wp:inline distT="0" distB="0" distL="0" distR="0">
            <wp:extent cx="1337654" cy="1266634"/>
            <wp:effectExtent l="0" t="0" r="0" b="0"/>
            <wp:docPr id="1" name="Image 1" descr="C:\Users\Administrator\Desktop\AU LOGO.png"/>
            <wp:cNvGraphicFramePr>
              <a:graphicFrameLocks/>
            </wp:cNvGraphicFramePr>
            <a:graphic>
              <a:graphicData uri="http://schemas.openxmlformats.org/drawingml/2006/picture">
                <pic:pic>
                  <pic:nvPicPr>
                    <pic:cNvPr id="1" name="Image 1" descr="C:\Users\Administrator\Desktop\AU LOGO.png"/>
                    <pic:cNvPicPr/>
                  </pic:nvPicPr>
                  <pic:blipFill>
                    <a:blip r:embed="rId5" cstate="print"/>
                    <a:stretch>
                      <a:fillRect/>
                    </a:stretch>
                  </pic:blipFill>
                  <pic:spPr>
                    <a:xfrm>
                      <a:off x="0" y="0"/>
                      <a:ext cx="1337654" cy="1266634"/>
                    </a:xfrm>
                    <a:prstGeom prst="rect">
                      <a:avLst/>
                    </a:prstGeom>
                  </pic:spPr>
                </pic:pic>
              </a:graphicData>
            </a:graphic>
          </wp:inline>
        </w:drawing>
      </w:r>
      <w:r>
        <w:rPr>
          <w:position w:val="23"/>
          <w:sz w:val="20"/>
        </w:rPr>
      </w:r>
      <w:r>
        <w:rPr>
          <w:position w:val="23"/>
          <w:sz w:val="20"/>
        </w:rPr>
        <w:tab/>
      </w:r>
      <w:r>
        <w:rPr>
          <w:sz w:val="20"/>
        </w:rPr>
        <w:drawing>
          <wp:inline distT="0" distB="0" distL="0" distR="0">
            <wp:extent cx="1232214" cy="1405890"/>
            <wp:effectExtent l="0" t="0" r="0" b="0"/>
            <wp:docPr id="2" name="Image 2" descr="C:\Users\Administrator\Desktop\pec-logo.png"/>
            <wp:cNvGraphicFramePr>
              <a:graphicFrameLocks/>
            </wp:cNvGraphicFramePr>
            <a:graphic>
              <a:graphicData uri="http://schemas.openxmlformats.org/drawingml/2006/picture">
                <pic:pic>
                  <pic:nvPicPr>
                    <pic:cNvPr id="2" name="Image 2" descr="C:\Users\Administrator\Desktop\pec-logo.png"/>
                    <pic:cNvPicPr/>
                  </pic:nvPicPr>
                  <pic:blipFill>
                    <a:blip r:embed="rId6" cstate="print"/>
                    <a:stretch>
                      <a:fillRect/>
                    </a:stretch>
                  </pic:blipFill>
                  <pic:spPr>
                    <a:xfrm>
                      <a:off x="0" y="0"/>
                      <a:ext cx="1232214" cy="1405890"/>
                    </a:xfrm>
                    <a:prstGeom prst="rect">
                      <a:avLst/>
                    </a:prstGeom>
                  </pic:spPr>
                </pic:pic>
              </a:graphicData>
            </a:graphic>
          </wp:inline>
        </w:drawing>
      </w:r>
      <w:r>
        <w:rPr>
          <w:sz w:val="20"/>
        </w:rPr>
      </w:r>
    </w:p>
    <w:p>
      <w:pPr>
        <w:pStyle w:val="Heading2"/>
        <w:spacing w:before="243"/>
        <w:ind w:left="1081" w:right="1103" w:firstLine="2"/>
      </w:pPr>
      <w:bookmarkStart w:name="2aa3188e13f4efa48a85858b115a5e0f9837fad5" w:id="1"/>
      <w:bookmarkEnd w:id="1"/>
      <w:r>
        <w:rPr>
          <w:b w:val="0"/>
        </w:rPr>
      </w:r>
      <w:r>
        <w:rPr/>
        <w:t>A</w:t>
      </w:r>
      <w:r>
        <w:rPr>
          <w:spacing w:val="-1"/>
        </w:rPr>
        <w:t> </w:t>
      </w:r>
      <w:r>
        <w:rPr/>
        <w:t>STUDY</w:t>
      </w:r>
      <w:r>
        <w:rPr>
          <w:spacing w:val="-1"/>
        </w:rPr>
        <w:t> </w:t>
      </w:r>
      <w:r>
        <w:rPr/>
        <w:t>ON</w:t>
      </w:r>
      <w:r>
        <w:rPr>
          <w:spacing w:val="-1"/>
        </w:rPr>
        <w:t> </w:t>
      </w:r>
      <w:r>
        <w:rPr/>
        <w:t>FINANCIAL</w:t>
      </w:r>
      <w:r>
        <w:rPr>
          <w:spacing w:val="-2"/>
        </w:rPr>
        <w:t> </w:t>
      </w:r>
      <w:r>
        <w:rPr/>
        <w:t>FORECASTING</w:t>
      </w:r>
      <w:r>
        <w:rPr>
          <w:spacing w:val="-2"/>
        </w:rPr>
        <w:t> </w:t>
      </w:r>
      <w:r>
        <w:rPr/>
        <w:t>AND</w:t>
      </w:r>
      <w:r>
        <w:rPr>
          <w:spacing w:val="-1"/>
        </w:rPr>
        <w:t> </w:t>
      </w:r>
      <w:r>
        <w:rPr/>
        <w:t>BUDGETING ANALYSIS</w:t>
      </w:r>
      <w:r>
        <w:rPr>
          <w:spacing w:val="-4"/>
        </w:rPr>
        <w:t> </w:t>
      </w:r>
      <w:r>
        <w:rPr/>
        <w:t>WITH</w:t>
      </w:r>
      <w:r>
        <w:rPr>
          <w:spacing w:val="-7"/>
        </w:rPr>
        <w:t> </w:t>
      </w:r>
      <w:r>
        <w:rPr/>
        <w:t>REFERENCE</w:t>
      </w:r>
      <w:r>
        <w:rPr>
          <w:spacing w:val="-4"/>
        </w:rPr>
        <w:t> </w:t>
      </w:r>
      <w:r>
        <w:rPr/>
        <w:t>BY</w:t>
      </w:r>
      <w:r>
        <w:rPr>
          <w:spacing w:val="-7"/>
        </w:rPr>
        <w:t> </w:t>
      </w:r>
      <w:r>
        <w:rPr/>
        <w:t>REVELE</w:t>
      </w:r>
      <w:r>
        <w:rPr>
          <w:spacing w:val="-8"/>
        </w:rPr>
        <w:t> </w:t>
      </w:r>
      <w:r>
        <w:rPr/>
        <w:t>INDIA</w:t>
      </w:r>
      <w:r>
        <w:rPr>
          <w:spacing w:val="-7"/>
        </w:rPr>
        <w:t> </w:t>
      </w:r>
      <w:r>
        <w:rPr/>
        <w:t>PRIVATE LIMITED COMPANY</w:t>
      </w:r>
    </w:p>
    <w:p>
      <w:pPr>
        <w:spacing w:before="274"/>
        <w:ind w:left="423" w:right="438" w:firstLine="0"/>
        <w:jc w:val="center"/>
        <w:rPr>
          <w:b/>
          <w:sz w:val="24"/>
        </w:rPr>
      </w:pPr>
      <w:r>
        <w:rPr>
          <w:b/>
          <w:spacing w:val="-5"/>
          <w:sz w:val="24"/>
        </w:rPr>
        <w:t>By</w:t>
      </w:r>
    </w:p>
    <w:p>
      <w:pPr>
        <w:pStyle w:val="BodyText"/>
        <w:spacing w:before="1"/>
        <w:rPr>
          <w:b/>
        </w:rPr>
      </w:pPr>
    </w:p>
    <w:p>
      <w:pPr>
        <w:pStyle w:val="Heading2"/>
        <w:spacing w:before="0"/>
        <w:ind w:left="425" w:right="438"/>
      </w:pPr>
      <w:r>
        <w:rPr/>
        <w:t>GAYATHRI</w:t>
      </w:r>
      <w:r>
        <w:rPr>
          <w:spacing w:val="-6"/>
        </w:rPr>
        <w:t> </w:t>
      </w:r>
      <w:r>
        <w:rPr>
          <w:spacing w:val="-10"/>
        </w:rPr>
        <w:t>B</w:t>
      </w:r>
    </w:p>
    <w:p>
      <w:pPr>
        <w:pStyle w:val="Heading3"/>
        <w:spacing w:before="275"/>
        <w:ind w:left="423" w:right="438"/>
        <w:jc w:val="center"/>
      </w:pPr>
      <w:r>
        <w:rPr/>
        <w:t>REG. NO. </w:t>
      </w:r>
      <w:r>
        <w:rPr>
          <w:spacing w:val="-2"/>
        </w:rPr>
        <w:t>211422631038</w:t>
      </w:r>
    </w:p>
    <w:p>
      <w:pPr>
        <w:pStyle w:val="BodyText"/>
        <w:rPr>
          <w:b/>
        </w:rPr>
      </w:pPr>
    </w:p>
    <w:p>
      <w:pPr>
        <w:spacing w:before="0"/>
        <w:ind w:left="240" w:right="254" w:firstLine="0"/>
        <w:jc w:val="center"/>
        <w:rPr>
          <w:b/>
          <w:sz w:val="24"/>
        </w:rPr>
      </w:pPr>
      <w:r>
        <w:rPr>
          <w:b/>
          <w:spacing w:val="-5"/>
          <w:sz w:val="24"/>
        </w:rPr>
        <w:t>Of</w:t>
      </w:r>
    </w:p>
    <w:p>
      <w:pPr>
        <w:pStyle w:val="BodyText"/>
        <w:spacing w:before="1"/>
        <w:rPr>
          <w:b/>
        </w:rPr>
      </w:pPr>
    </w:p>
    <w:p>
      <w:pPr>
        <w:pStyle w:val="Heading2"/>
        <w:spacing w:before="0"/>
        <w:ind w:left="235" w:right="254"/>
      </w:pPr>
      <w:r>
        <w:rPr/>
        <w:t>PANIMALAR</w:t>
      </w:r>
      <w:r>
        <w:rPr>
          <w:spacing w:val="-11"/>
        </w:rPr>
        <w:t> </w:t>
      </w:r>
      <w:r>
        <w:rPr/>
        <w:t>ENGINEERING</w:t>
      </w:r>
      <w:r>
        <w:rPr>
          <w:spacing w:val="-14"/>
        </w:rPr>
        <w:t> </w:t>
      </w:r>
      <w:r>
        <w:rPr>
          <w:spacing w:val="-2"/>
        </w:rPr>
        <w:t>COLLEGE</w:t>
      </w:r>
    </w:p>
    <w:p>
      <w:pPr>
        <w:pStyle w:val="BodyText"/>
        <w:spacing w:before="231"/>
        <w:rPr>
          <w:b/>
          <w:sz w:val="28"/>
        </w:rPr>
      </w:pPr>
    </w:p>
    <w:p>
      <w:pPr>
        <w:pStyle w:val="Heading3"/>
        <w:spacing w:before="0"/>
        <w:ind w:left="421" w:right="438"/>
        <w:jc w:val="center"/>
      </w:pPr>
      <w:r>
        <w:rPr/>
        <w:t>PROJECT</w:t>
      </w:r>
      <w:r>
        <w:rPr>
          <w:spacing w:val="-1"/>
        </w:rPr>
        <w:t> </w:t>
      </w:r>
      <w:r>
        <w:rPr>
          <w:spacing w:val="-2"/>
        </w:rPr>
        <w:t>REPORT</w:t>
      </w:r>
    </w:p>
    <w:p>
      <w:pPr>
        <w:pStyle w:val="BodyText"/>
        <w:rPr>
          <w:b/>
        </w:rPr>
      </w:pPr>
    </w:p>
    <w:p>
      <w:pPr>
        <w:spacing w:before="1"/>
        <w:ind w:left="422" w:right="438" w:firstLine="0"/>
        <w:jc w:val="center"/>
        <w:rPr>
          <w:b/>
          <w:sz w:val="24"/>
        </w:rPr>
      </w:pPr>
      <w:r>
        <w:rPr>
          <w:b/>
          <w:sz w:val="24"/>
        </w:rPr>
        <w:t>Submitted</w:t>
      </w:r>
      <w:r>
        <w:rPr>
          <w:b/>
          <w:spacing w:val="-4"/>
          <w:sz w:val="24"/>
        </w:rPr>
        <w:t> </w:t>
      </w:r>
      <w:r>
        <w:rPr>
          <w:b/>
          <w:sz w:val="24"/>
        </w:rPr>
        <w:t>to</w:t>
      </w:r>
      <w:r>
        <w:rPr>
          <w:b/>
          <w:spacing w:val="-1"/>
          <w:sz w:val="24"/>
        </w:rPr>
        <w:t> </w:t>
      </w:r>
      <w:r>
        <w:rPr>
          <w:b/>
          <w:spacing w:val="-5"/>
          <w:sz w:val="24"/>
        </w:rPr>
        <w:t>the</w:t>
      </w:r>
    </w:p>
    <w:p>
      <w:pPr>
        <w:pStyle w:val="BodyText"/>
        <w:rPr>
          <w:b/>
        </w:rPr>
      </w:pPr>
    </w:p>
    <w:p>
      <w:pPr>
        <w:pStyle w:val="BodyText"/>
        <w:rPr>
          <w:b/>
        </w:rPr>
      </w:pPr>
    </w:p>
    <w:p>
      <w:pPr>
        <w:pStyle w:val="BodyText"/>
        <w:spacing w:before="1"/>
        <w:rPr>
          <w:b/>
        </w:rPr>
      </w:pPr>
    </w:p>
    <w:p>
      <w:pPr>
        <w:pStyle w:val="Heading2"/>
        <w:spacing w:before="0"/>
        <w:ind w:left="423" w:right="438"/>
      </w:pPr>
      <w:r>
        <w:rPr/>
        <w:t>FACULTY</w:t>
      </w:r>
      <w:r>
        <w:rPr>
          <w:spacing w:val="-9"/>
        </w:rPr>
        <w:t> </w:t>
      </w:r>
      <w:r>
        <w:rPr/>
        <w:t>OF</w:t>
      </w:r>
      <w:r>
        <w:rPr>
          <w:spacing w:val="-6"/>
        </w:rPr>
        <w:t> </w:t>
      </w:r>
      <w:r>
        <w:rPr/>
        <w:t>MANAGEMENT</w:t>
      </w:r>
      <w:r>
        <w:rPr>
          <w:spacing w:val="-5"/>
        </w:rPr>
        <w:t> </w:t>
      </w:r>
      <w:r>
        <w:rPr>
          <w:spacing w:val="-2"/>
        </w:rPr>
        <w:t>STUDIES</w:t>
      </w:r>
    </w:p>
    <w:p>
      <w:pPr>
        <w:spacing w:before="274"/>
        <w:ind w:left="2943" w:right="2962" w:firstLine="0"/>
        <w:jc w:val="center"/>
        <w:rPr>
          <w:b/>
          <w:i/>
          <w:sz w:val="24"/>
        </w:rPr>
      </w:pPr>
      <w:r>
        <w:rPr>
          <w:b/>
          <w:i/>
          <w:sz w:val="24"/>
        </w:rPr>
        <w:t>In</w:t>
      </w:r>
      <w:r>
        <w:rPr>
          <w:b/>
          <w:i/>
          <w:spacing w:val="-7"/>
          <w:sz w:val="24"/>
        </w:rPr>
        <w:t> </w:t>
      </w:r>
      <w:r>
        <w:rPr>
          <w:b/>
          <w:i/>
          <w:sz w:val="24"/>
        </w:rPr>
        <w:t>partial</w:t>
      </w:r>
      <w:r>
        <w:rPr>
          <w:b/>
          <w:i/>
          <w:spacing w:val="-7"/>
          <w:sz w:val="24"/>
        </w:rPr>
        <w:t> </w:t>
      </w:r>
      <w:r>
        <w:rPr>
          <w:b/>
          <w:i/>
          <w:sz w:val="24"/>
        </w:rPr>
        <w:t>fulfillment</w:t>
      </w:r>
      <w:r>
        <w:rPr>
          <w:b/>
          <w:i/>
          <w:spacing w:val="-7"/>
          <w:sz w:val="24"/>
        </w:rPr>
        <w:t> </w:t>
      </w:r>
      <w:r>
        <w:rPr>
          <w:b/>
          <w:i/>
          <w:sz w:val="24"/>
        </w:rPr>
        <w:t>of</w:t>
      </w:r>
      <w:r>
        <w:rPr>
          <w:b/>
          <w:i/>
          <w:spacing w:val="-7"/>
          <w:sz w:val="24"/>
        </w:rPr>
        <w:t> </w:t>
      </w:r>
      <w:r>
        <w:rPr>
          <w:b/>
          <w:i/>
          <w:sz w:val="24"/>
        </w:rPr>
        <w:t>the</w:t>
      </w:r>
      <w:r>
        <w:rPr>
          <w:b/>
          <w:i/>
          <w:spacing w:val="-8"/>
          <w:sz w:val="24"/>
        </w:rPr>
        <w:t> </w:t>
      </w:r>
      <w:r>
        <w:rPr>
          <w:b/>
          <w:i/>
          <w:sz w:val="24"/>
        </w:rPr>
        <w:t>requirements for the award of the degree</w:t>
      </w:r>
    </w:p>
    <w:p>
      <w:pPr>
        <w:pStyle w:val="BodyText"/>
        <w:rPr>
          <w:b/>
          <w:i/>
        </w:rPr>
      </w:pPr>
    </w:p>
    <w:p>
      <w:pPr>
        <w:spacing w:before="0"/>
        <w:ind w:left="423" w:right="438" w:firstLine="0"/>
        <w:jc w:val="center"/>
        <w:rPr>
          <w:b/>
          <w:i/>
          <w:sz w:val="24"/>
        </w:rPr>
      </w:pPr>
      <w:r>
        <w:rPr>
          <w:b/>
          <w:i/>
          <w:spacing w:val="-5"/>
          <w:sz w:val="24"/>
        </w:rPr>
        <w:t>of</w:t>
      </w:r>
    </w:p>
    <w:p>
      <w:pPr>
        <w:pStyle w:val="BodyText"/>
        <w:rPr>
          <w:b/>
          <w:i/>
        </w:rPr>
      </w:pPr>
    </w:p>
    <w:p>
      <w:pPr>
        <w:pStyle w:val="BodyText"/>
        <w:spacing w:before="2"/>
        <w:rPr>
          <w:b/>
          <w:i/>
        </w:rPr>
      </w:pPr>
    </w:p>
    <w:p>
      <w:pPr>
        <w:pStyle w:val="Heading2"/>
        <w:spacing w:before="0"/>
        <w:ind w:left="235" w:right="254"/>
      </w:pPr>
      <w:r>
        <w:rPr/>
        <w:t>MASTER</w:t>
      </w:r>
      <w:r>
        <w:rPr>
          <w:spacing w:val="-4"/>
        </w:rPr>
        <w:t> </w:t>
      </w:r>
      <w:r>
        <w:rPr/>
        <w:t>OF</w:t>
      </w:r>
      <w:r>
        <w:rPr>
          <w:spacing w:val="-3"/>
        </w:rPr>
        <w:t> </w:t>
      </w:r>
      <w:r>
        <w:rPr/>
        <w:t>BUSINESS</w:t>
      </w:r>
      <w:r>
        <w:rPr>
          <w:spacing w:val="-8"/>
        </w:rPr>
        <w:t> </w:t>
      </w:r>
      <w:r>
        <w:rPr>
          <w:spacing w:val="-2"/>
        </w:rPr>
        <w:t>ADMINISTRATION</w:t>
      </w:r>
    </w:p>
    <w:p>
      <w:pPr>
        <w:pStyle w:val="BodyText"/>
        <w:rPr>
          <w:b/>
          <w:sz w:val="28"/>
        </w:rPr>
      </w:pPr>
    </w:p>
    <w:p>
      <w:pPr>
        <w:pStyle w:val="BodyText"/>
        <w:rPr>
          <w:b/>
          <w:sz w:val="28"/>
        </w:rPr>
      </w:pPr>
    </w:p>
    <w:p>
      <w:pPr>
        <w:pStyle w:val="BodyText"/>
        <w:spacing w:before="320"/>
        <w:rPr>
          <w:b/>
          <w:sz w:val="28"/>
        </w:rPr>
      </w:pPr>
    </w:p>
    <w:p>
      <w:pPr>
        <w:spacing w:before="0"/>
        <w:ind w:left="423" w:right="438" w:firstLine="0"/>
        <w:jc w:val="center"/>
        <w:rPr>
          <w:b/>
          <w:sz w:val="28"/>
        </w:rPr>
      </w:pPr>
      <w:r>
        <w:rPr>
          <w:b/>
          <w:sz w:val="28"/>
        </w:rPr>
        <w:t>MAY</w:t>
      </w:r>
      <w:r>
        <w:rPr>
          <w:b/>
          <w:spacing w:val="-1"/>
          <w:sz w:val="28"/>
        </w:rPr>
        <w:t> </w:t>
      </w:r>
      <w:r>
        <w:rPr>
          <w:b/>
          <w:sz w:val="28"/>
        </w:rPr>
        <w:t>-</w:t>
      </w:r>
      <w:r>
        <w:rPr>
          <w:b/>
          <w:spacing w:val="-3"/>
          <w:sz w:val="28"/>
        </w:rPr>
        <w:t> </w:t>
      </w:r>
      <w:r>
        <w:rPr>
          <w:b/>
          <w:spacing w:val="-4"/>
          <w:sz w:val="28"/>
        </w:rPr>
        <w:t>2024</w:t>
      </w:r>
    </w:p>
    <w:p>
      <w:pPr>
        <w:spacing w:after="0"/>
        <w:jc w:val="center"/>
        <w:rPr>
          <w:sz w:val="28"/>
        </w:rPr>
        <w:sectPr>
          <w:type w:val="continuous"/>
          <w:pgSz w:w="11910" w:h="16840"/>
          <w:pgMar w:top="1440" w:bottom="280" w:left="880" w:right="860"/>
        </w:sectPr>
      </w:pPr>
    </w:p>
    <w:p>
      <w:pPr>
        <w:spacing w:before="62"/>
        <w:ind w:left="418" w:right="438" w:firstLine="0"/>
        <w:jc w:val="center"/>
        <w:rPr>
          <w:b/>
          <w:sz w:val="48"/>
        </w:rPr>
      </w:pPr>
      <w:r>
        <w:rPr>
          <w:b/>
          <w:sz w:val="48"/>
        </w:rPr>
        <w:t>PANIMALAR</w:t>
      </w:r>
      <w:r>
        <w:rPr>
          <w:b/>
          <w:spacing w:val="-27"/>
          <w:sz w:val="48"/>
        </w:rPr>
        <w:t> </w:t>
      </w:r>
      <w:r>
        <w:rPr>
          <w:b/>
          <w:sz w:val="48"/>
        </w:rPr>
        <w:t>ENGINEERING</w:t>
      </w:r>
      <w:r>
        <w:rPr>
          <w:b/>
          <w:spacing w:val="-23"/>
          <w:sz w:val="48"/>
        </w:rPr>
        <w:t> </w:t>
      </w:r>
      <w:r>
        <w:rPr>
          <w:b/>
          <w:spacing w:val="-2"/>
          <w:sz w:val="48"/>
        </w:rPr>
        <w:t>COLLEGE</w:t>
      </w:r>
    </w:p>
    <w:p>
      <w:pPr>
        <w:spacing w:line="285" w:lineRule="auto" w:before="136"/>
        <w:ind w:left="2228" w:right="2250" w:firstLine="0"/>
        <w:jc w:val="center"/>
        <w:rPr>
          <w:b/>
          <w:sz w:val="25"/>
        </w:rPr>
      </w:pPr>
      <w:r>
        <w:rPr>
          <w:b/>
          <w:sz w:val="26"/>
        </w:rPr>
        <w:t>AN AUTONOMOUS INSTITUTION </w:t>
      </w:r>
      <w:r>
        <w:rPr>
          <w:b/>
          <w:sz w:val="25"/>
        </w:rPr>
        <w:t>AFFILIATED</w:t>
      </w:r>
      <w:r>
        <w:rPr>
          <w:b/>
          <w:spacing w:val="-10"/>
          <w:sz w:val="25"/>
        </w:rPr>
        <w:t> </w:t>
      </w:r>
      <w:r>
        <w:rPr>
          <w:b/>
          <w:sz w:val="25"/>
        </w:rPr>
        <w:t>TO</w:t>
      </w:r>
      <w:r>
        <w:rPr>
          <w:b/>
          <w:spacing w:val="-10"/>
          <w:sz w:val="25"/>
        </w:rPr>
        <w:t> </w:t>
      </w:r>
      <w:r>
        <w:rPr>
          <w:b/>
          <w:sz w:val="25"/>
        </w:rPr>
        <w:t>ANNA</w:t>
      </w:r>
      <w:r>
        <w:rPr>
          <w:b/>
          <w:spacing w:val="-10"/>
          <w:sz w:val="25"/>
        </w:rPr>
        <w:t> </w:t>
      </w:r>
      <w:r>
        <w:rPr>
          <w:b/>
          <w:sz w:val="25"/>
        </w:rPr>
        <w:t>UNIVERSITY,</w:t>
      </w:r>
      <w:r>
        <w:rPr>
          <w:b/>
          <w:spacing w:val="-10"/>
          <w:sz w:val="25"/>
        </w:rPr>
        <w:t> </w:t>
      </w:r>
      <w:r>
        <w:rPr>
          <w:b/>
          <w:sz w:val="25"/>
        </w:rPr>
        <w:t>CHENNAI JAISAKTHI EDUCATIONAL TRUST</w:t>
      </w:r>
    </w:p>
    <w:p>
      <w:pPr>
        <w:spacing w:line="277" w:lineRule="exact" w:before="0"/>
        <w:ind w:left="235" w:right="254" w:firstLine="0"/>
        <w:jc w:val="center"/>
        <w:rPr>
          <w:sz w:val="25"/>
        </w:rPr>
      </w:pPr>
      <w:r>
        <w:rPr>
          <w:sz w:val="25"/>
        </w:rPr>
        <w:t>APPROVED</w:t>
      </w:r>
      <w:r>
        <w:rPr>
          <w:spacing w:val="-9"/>
          <w:sz w:val="25"/>
        </w:rPr>
        <w:t> </w:t>
      </w:r>
      <w:r>
        <w:rPr>
          <w:sz w:val="25"/>
        </w:rPr>
        <w:t>BY</w:t>
      </w:r>
      <w:r>
        <w:rPr>
          <w:spacing w:val="-9"/>
          <w:sz w:val="25"/>
        </w:rPr>
        <w:t> </w:t>
      </w:r>
      <w:r>
        <w:rPr>
          <w:spacing w:val="-4"/>
          <w:sz w:val="25"/>
        </w:rPr>
        <w:t>AICTE</w:t>
      </w:r>
    </w:p>
    <w:p>
      <w:pPr>
        <w:spacing w:line="276" w:lineRule="auto" w:before="44"/>
        <w:ind w:left="879" w:right="900" w:firstLine="0"/>
        <w:jc w:val="center"/>
        <w:rPr>
          <w:sz w:val="25"/>
        </w:rPr>
      </w:pPr>
      <w:r>
        <w:rPr>
          <w:sz w:val="25"/>
        </w:rPr>
        <w:t>BANGALORE</w:t>
      </w:r>
      <w:r>
        <w:rPr>
          <w:spacing w:val="-14"/>
          <w:sz w:val="25"/>
        </w:rPr>
        <w:t> </w:t>
      </w:r>
      <w:r>
        <w:rPr>
          <w:sz w:val="25"/>
        </w:rPr>
        <w:t>TRUNK</w:t>
      </w:r>
      <w:r>
        <w:rPr>
          <w:spacing w:val="-15"/>
          <w:sz w:val="25"/>
        </w:rPr>
        <w:t> </w:t>
      </w:r>
      <w:r>
        <w:rPr>
          <w:sz w:val="25"/>
        </w:rPr>
        <w:t>ROAD,</w:t>
      </w:r>
      <w:r>
        <w:rPr>
          <w:spacing w:val="-13"/>
          <w:sz w:val="25"/>
        </w:rPr>
        <w:t> </w:t>
      </w:r>
      <w:r>
        <w:rPr>
          <w:sz w:val="25"/>
        </w:rPr>
        <w:t>VARADHARAJAPURAM, NASARATHPETTAI, POONAMALLEE,</w:t>
      </w:r>
    </w:p>
    <w:p>
      <w:pPr>
        <w:spacing w:before="1"/>
        <w:ind w:left="420" w:right="438" w:firstLine="0"/>
        <w:jc w:val="center"/>
        <w:rPr>
          <w:sz w:val="25"/>
        </w:rPr>
      </w:pPr>
      <w:r>
        <w:rPr>
          <w:sz w:val="25"/>
        </w:rPr>
        <w:t>CHENNAI–</w:t>
      </w:r>
      <w:r>
        <w:rPr>
          <w:spacing w:val="-10"/>
          <w:sz w:val="25"/>
        </w:rPr>
        <w:t> </w:t>
      </w:r>
      <w:r>
        <w:rPr>
          <w:sz w:val="25"/>
        </w:rPr>
        <w:t>600</w:t>
      </w:r>
      <w:r>
        <w:rPr>
          <w:spacing w:val="-10"/>
          <w:sz w:val="25"/>
        </w:rPr>
        <w:t> </w:t>
      </w:r>
      <w:r>
        <w:rPr>
          <w:spacing w:val="-5"/>
          <w:sz w:val="25"/>
        </w:rPr>
        <w:t>123</w:t>
      </w:r>
    </w:p>
    <w:p>
      <w:pPr>
        <w:pStyle w:val="BodyText"/>
        <w:spacing w:before="107"/>
        <w:rPr>
          <w:sz w:val="20"/>
        </w:rPr>
      </w:pPr>
      <w:r>
        <w:rPr/>
        <w:drawing>
          <wp:anchor distT="0" distB="0" distL="0" distR="0" allowOverlap="1" layoutInCell="1" locked="0" behindDoc="1" simplePos="0" relativeHeight="487587840">
            <wp:simplePos x="0" y="0"/>
            <wp:positionH relativeFrom="page">
              <wp:posOffset>2871825</wp:posOffset>
            </wp:positionH>
            <wp:positionV relativeFrom="paragraph">
              <wp:posOffset>229243</wp:posOffset>
            </wp:positionV>
            <wp:extent cx="1724977" cy="160324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724977" cy="1603248"/>
                    </a:xfrm>
                    <a:prstGeom prst="rect">
                      <a:avLst/>
                    </a:prstGeom>
                  </pic:spPr>
                </pic:pic>
              </a:graphicData>
            </a:graphic>
          </wp:anchor>
        </w:drawing>
      </w:r>
    </w:p>
    <w:p>
      <w:pPr>
        <w:pStyle w:val="BodyText"/>
        <w:spacing w:before="21"/>
        <w:rPr>
          <w:sz w:val="25"/>
        </w:rPr>
      </w:pPr>
    </w:p>
    <w:p>
      <w:pPr>
        <w:spacing w:before="0"/>
        <w:ind w:left="416" w:right="438" w:firstLine="0"/>
        <w:jc w:val="center"/>
        <w:rPr>
          <w:b/>
          <w:sz w:val="30"/>
        </w:rPr>
      </w:pPr>
      <w:r>
        <w:rPr>
          <w:b/>
          <w:sz w:val="30"/>
        </w:rPr>
        <w:t>DEPARTMENT</w:t>
      </w:r>
      <w:r>
        <w:rPr>
          <w:b/>
          <w:spacing w:val="-4"/>
          <w:sz w:val="30"/>
        </w:rPr>
        <w:t> </w:t>
      </w:r>
      <w:r>
        <w:rPr>
          <w:b/>
          <w:sz w:val="30"/>
        </w:rPr>
        <w:t>OF</w:t>
      </w:r>
      <w:r>
        <w:rPr>
          <w:b/>
          <w:spacing w:val="-1"/>
          <w:sz w:val="30"/>
        </w:rPr>
        <w:t> </w:t>
      </w:r>
      <w:r>
        <w:rPr>
          <w:b/>
          <w:sz w:val="30"/>
        </w:rPr>
        <w:t>MANAGEMENT</w:t>
      </w:r>
      <w:r>
        <w:rPr>
          <w:b/>
          <w:spacing w:val="-2"/>
          <w:sz w:val="30"/>
        </w:rPr>
        <w:t> STUDIES</w:t>
      </w:r>
    </w:p>
    <w:p>
      <w:pPr>
        <w:pStyle w:val="BodyText"/>
        <w:spacing w:before="2"/>
        <w:rPr>
          <w:b/>
          <w:sz w:val="30"/>
        </w:rPr>
      </w:pPr>
    </w:p>
    <w:p>
      <w:pPr>
        <w:spacing w:before="0"/>
        <w:ind w:left="415" w:right="438" w:firstLine="0"/>
        <w:jc w:val="center"/>
        <w:rPr>
          <w:b/>
          <w:sz w:val="32"/>
        </w:rPr>
      </w:pPr>
      <w:r>
        <w:rPr>
          <w:b/>
          <w:sz w:val="32"/>
          <w:u w:val="single"/>
        </w:rPr>
        <w:t>BONAFIDE</w:t>
      </w:r>
      <w:r>
        <w:rPr>
          <w:b/>
          <w:spacing w:val="-17"/>
          <w:sz w:val="32"/>
          <w:u w:val="single"/>
        </w:rPr>
        <w:t> </w:t>
      </w:r>
      <w:r>
        <w:rPr>
          <w:b/>
          <w:spacing w:val="-2"/>
          <w:sz w:val="32"/>
          <w:u w:val="single"/>
        </w:rPr>
        <w:t>CERTIFICATE</w:t>
      </w:r>
    </w:p>
    <w:p>
      <w:pPr>
        <w:pStyle w:val="BodyText"/>
        <w:spacing w:before="89"/>
        <w:rPr>
          <w:b/>
        </w:rPr>
      </w:pPr>
    </w:p>
    <w:p>
      <w:pPr>
        <w:spacing w:line="360" w:lineRule="auto" w:before="0"/>
        <w:ind w:left="560" w:right="575" w:firstLine="556"/>
        <w:jc w:val="both"/>
        <w:rPr>
          <w:b/>
          <w:i/>
          <w:sz w:val="24"/>
        </w:rPr>
      </w:pPr>
      <w:r>
        <w:rPr>
          <w:sz w:val="24"/>
        </w:rPr>
        <w:t>This is to certify that this project report titled </w:t>
      </w:r>
      <w:r>
        <w:rPr>
          <w:b/>
          <w:i/>
          <w:sz w:val="24"/>
        </w:rPr>
        <w:t>“A STUDY ON FINANCIAL FORECASTING</w:t>
      </w:r>
      <w:r>
        <w:rPr>
          <w:b/>
          <w:i/>
          <w:spacing w:val="67"/>
          <w:sz w:val="24"/>
        </w:rPr>
        <w:t> </w:t>
      </w:r>
      <w:r>
        <w:rPr>
          <w:b/>
          <w:i/>
          <w:sz w:val="24"/>
        </w:rPr>
        <w:t>AND</w:t>
      </w:r>
      <w:r>
        <w:rPr>
          <w:b/>
          <w:i/>
          <w:spacing w:val="67"/>
          <w:sz w:val="24"/>
        </w:rPr>
        <w:t> </w:t>
      </w:r>
      <w:r>
        <w:rPr>
          <w:b/>
          <w:i/>
          <w:sz w:val="24"/>
        </w:rPr>
        <w:t>BUDGETING</w:t>
      </w:r>
      <w:r>
        <w:rPr>
          <w:b/>
          <w:i/>
          <w:spacing w:val="67"/>
          <w:sz w:val="24"/>
        </w:rPr>
        <w:t> </w:t>
      </w:r>
      <w:r>
        <w:rPr>
          <w:b/>
          <w:i/>
          <w:sz w:val="24"/>
        </w:rPr>
        <w:t>ANALYSIS</w:t>
      </w:r>
      <w:r>
        <w:rPr>
          <w:b/>
          <w:i/>
          <w:spacing w:val="69"/>
          <w:sz w:val="24"/>
        </w:rPr>
        <w:t> </w:t>
      </w:r>
      <w:r>
        <w:rPr>
          <w:b/>
          <w:i/>
          <w:sz w:val="24"/>
        </w:rPr>
        <w:t>WITH</w:t>
      </w:r>
      <w:r>
        <w:rPr>
          <w:b/>
          <w:i/>
          <w:spacing w:val="66"/>
          <w:sz w:val="24"/>
        </w:rPr>
        <w:t> </w:t>
      </w:r>
      <w:r>
        <w:rPr>
          <w:b/>
          <w:i/>
          <w:sz w:val="24"/>
        </w:rPr>
        <w:t>REFERENCE</w:t>
      </w:r>
      <w:r>
        <w:rPr>
          <w:b/>
          <w:i/>
          <w:spacing w:val="69"/>
          <w:sz w:val="24"/>
        </w:rPr>
        <w:t> </w:t>
      </w:r>
      <w:r>
        <w:rPr>
          <w:b/>
          <w:i/>
          <w:sz w:val="24"/>
        </w:rPr>
        <w:t>BY</w:t>
      </w:r>
      <w:r>
        <w:rPr>
          <w:b/>
          <w:i/>
          <w:spacing w:val="68"/>
          <w:sz w:val="24"/>
        </w:rPr>
        <w:t> </w:t>
      </w:r>
      <w:r>
        <w:rPr>
          <w:b/>
          <w:i/>
          <w:spacing w:val="-2"/>
          <w:sz w:val="24"/>
        </w:rPr>
        <w:t>REVELE</w:t>
      </w:r>
    </w:p>
    <w:p>
      <w:pPr>
        <w:pStyle w:val="BodyText"/>
        <w:spacing w:line="360" w:lineRule="auto"/>
        <w:ind w:left="560" w:right="574"/>
        <w:jc w:val="both"/>
      </w:pPr>
      <w:r>
        <w:rPr>
          <w:b/>
          <w:i/>
        </w:rPr>
        <w:t>INDIA PRIVATE LIMITED COMPANY” </w:t>
      </w:r>
      <w:r>
        <w:rPr/>
        <w:t>is the bonafide work of </w:t>
      </w:r>
      <w:r>
        <w:rPr>
          <w:b/>
          <w:i/>
        </w:rPr>
        <w:t>GAYATHRI B, 211422631038 </w:t>
      </w:r>
      <w:r>
        <w:rPr/>
        <w:t>who carried out the research under my supervision.</w:t>
      </w:r>
      <w:r>
        <w:rPr>
          <w:spacing w:val="40"/>
        </w:rPr>
        <w:t> </w:t>
      </w:r>
      <w:r>
        <w:rPr/>
        <w:t>Certified further, that to the best of my knowledge the work reported herein does not form part of any other project report</w:t>
      </w:r>
      <w:r>
        <w:rPr>
          <w:spacing w:val="-11"/>
        </w:rPr>
        <w:t> </w:t>
      </w:r>
      <w:r>
        <w:rPr/>
        <w:t>or</w:t>
      </w:r>
      <w:r>
        <w:rPr>
          <w:spacing w:val="-11"/>
        </w:rPr>
        <w:t> </w:t>
      </w:r>
      <w:r>
        <w:rPr/>
        <w:t>dissertation</w:t>
      </w:r>
      <w:r>
        <w:rPr>
          <w:spacing w:val="-11"/>
        </w:rPr>
        <w:t> </w:t>
      </w:r>
      <w:r>
        <w:rPr/>
        <w:t>on</w:t>
      </w:r>
      <w:r>
        <w:rPr>
          <w:spacing w:val="-11"/>
        </w:rPr>
        <w:t> </w:t>
      </w:r>
      <w:r>
        <w:rPr/>
        <w:t>the</w:t>
      </w:r>
      <w:r>
        <w:rPr>
          <w:spacing w:val="-12"/>
        </w:rPr>
        <w:t> </w:t>
      </w:r>
      <w:r>
        <w:rPr/>
        <w:t>basis</w:t>
      </w:r>
      <w:r>
        <w:rPr>
          <w:spacing w:val="-10"/>
        </w:rPr>
        <w:t> </w:t>
      </w:r>
      <w:r>
        <w:rPr/>
        <w:t>of</w:t>
      </w:r>
      <w:r>
        <w:rPr>
          <w:spacing w:val="-11"/>
        </w:rPr>
        <w:t> </w:t>
      </w:r>
      <w:r>
        <w:rPr/>
        <w:t>which</w:t>
      </w:r>
      <w:r>
        <w:rPr>
          <w:spacing w:val="-11"/>
        </w:rPr>
        <w:t> </w:t>
      </w:r>
      <w:r>
        <w:rPr/>
        <w:t>a</w:t>
      </w:r>
      <w:r>
        <w:rPr>
          <w:spacing w:val="-12"/>
        </w:rPr>
        <w:t> </w:t>
      </w:r>
      <w:r>
        <w:rPr/>
        <w:t>degree</w:t>
      </w:r>
      <w:r>
        <w:rPr>
          <w:spacing w:val="-12"/>
        </w:rPr>
        <w:t> </w:t>
      </w:r>
      <w:r>
        <w:rPr/>
        <w:t>or</w:t>
      </w:r>
      <w:r>
        <w:rPr>
          <w:spacing w:val="-11"/>
        </w:rPr>
        <w:t> </w:t>
      </w:r>
      <w:r>
        <w:rPr/>
        <w:t>award</w:t>
      </w:r>
      <w:r>
        <w:rPr>
          <w:spacing w:val="-11"/>
        </w:rPr>
        <w:t> </w:t>
      </w:r>
      <w:r>
        <w:rPr/>
        <w:t>was</w:t>
      </w:r>
      <w:r>
        <w:rPr>
          <w:spacing w:val="-10"/>
        </w:rPr>
        <w:t> </w:t>
      </w:r>
      <w:r>
        <w:rPr/>
        <w:t>conferred</w:t>
      </w:r>
      <w:r>
        <w:rPr>
          <w:spacing w:val="-8"/>
        </w:rPr>
        <w:t> </w:t>
      </w:r>
      <w:r>
        <w:rPr/>
        <w:t>on</w:t>
      </w:r>
      <w:r>
        <w:rPr>
          <w:spacing w:val="-11"/>
        </w:rPr>
        <w:t> </w:t>
      </w:r>
      <w:r>
        <w:rPr/>
        <w:t>earlier</w:t>
      </w:r>
      <w:r>
        <w:rPr>
          <w:spacing w:val="-8"/>
        </w:rPr>
        <w:t> </w:t>
      </w:r>
      <w:r>
        <w:rPr/>
        <w:t>occasion on this or any other candidate.</w:t>
      </w:r>
    </w:p>
    <w:p>
      <w:pPr>
        <w:pStyle w:val="BodyText"/>
      </w:pPr>
    </w:p>
    <w:p>
      <w:pPr>
        <w:pStyle w:val="BodyText"/>
      </w:pPr>
    </w:p>
    <w:p>
      <w:pPr>
        <w:pStyle w:val="BodyText"/>
        <w:spacing w:before="140"/>
      </w:pPr>
    </w:p>
    <w:p>
      <w:pPr>
        <w:tabs>
          <w:tab w:pos="6309" w:val="left" w:leader="none"/>
        </w:tabs>
        <w:spacing w:before="0"/>
        <w:ind w:left="726" w:right="0" w:firstLine="0"/>
        <w:jc w:val="left"/>
        <w:rPr>
          <w:b/>
          <w:sz w:val="30"/>
        </w:rPr>
      </w:pPr>
      <w:r>
        <w:rPr>
          <w:b/>
          <w:sz w:val="30"/>
        </w:rPr>
        <w:t>Internal</w:t>
      </w:r>
      <w:r>
        <w:rPr>
          <w:b/>
          <w:spacing w:val="-3"/>
          <w:sz w:val="30"/>
        </w:rPr>
        <w:t> </w:t>
      </w:r>
      <w:r>
        <w:rPr>
          <w:b/>
          <w:spacing w:val="-4"/>
          <w:sz w:val="30"/>
        </w:rPr>
        <w:t>Guide</w:t>
      </w:r>
      <w:r>
        <w:rPr>
          <w:b/>
          <w:sz w:val="30"/>
        </w:rPr>
        <w:tab/>
        <w:t>Head</w:t>
      </w:r>
      <w:r>
        <w:rPr>
          <w:b/>
          <w:spacing w:val="-1"/>
          <w:sz w:val="30"/>
        </w:rPr>
        <w:t> </w:t>
      </w:r>
      <w:r>
        <w:rPr>
          <w:b/>
          <w:sz w:val="30"/>
        </w:rPr>
        <w:t>of the</w:t>
      </w:r>
      <w:r>
        <w:rPr>
          <w:b/>
          <w:spacing w:val="-3"/>
          <w:sz w:val="30"/>
        </w:rPr>
        <w:t> </w:t>
      </w:r>
      <w:r>
        <w:rPr>
          <w:b/>
          <w:spacing w:val="-2"/>
          <w:sz w:val="30"/>
        </w:rPr>
        <w:t>Department</w:t>
      </w:r>
    </w:p>
    <w:p>
      <w:pPr>
        <w:pStyle w:val="BodyText"/>
        <w:rPr>
          <w:b/>
          <w:sz w:val="30"/>
        </w:rPr>
      </w:pPr>
    </w:p>
    <w:p>
      <w:pPr>
        <w:pStyle w:val="BodyText"/>
        <w:rPr>
          <w:b/>
          <w:sz w:val="30"/>
        </w:rPr>
      </w:pPr>
    </w:p>
    <w:p>
      <w:pPr>
        <w:pStyle w:val="BodyText"/>
        <w:rPr>
          <w:b/>
          <w:sz w:val="30"/>
        </w:rPr>
      </w:pPr>
    </w:p>
    <w:p>
      <w:pPr>
        <w:tabs>
          <w:tab w:pos="6628" w:val="left" w:leader="none"/>
        </w:tabs>
        <w:spacing w:before="0"/>
        <w:ind w:left="709" w:right="0" w:firstLine="0"/>
        <w:jc w:val="left"/>
        <w:rPr>
          <w:b/>
          <w:sz w:val="30"/>
        </w:rPr>
      </w:pPr>
      <w:r>
        <w:rPr>
          <w:b/>
          <w:sz w:val="30"/>
        </w:rPr>
        <w:t>Internal</w:t>
      </w:r>
      <w:r>
        <w:rPr>
          <w:b/>
          <w:spacing w:val="-1"/>
          <w:sz w:val="30"/>
        </w:rPr>
        <w:t> </w:t>
      </w:r>
      <w:r>
        <w:rPr>
          <w:b/>
          <w:spacing w:val="-2"/>
          <w:sz w:val="30"/>
        </w:rPr>
        <w:t>Examiner</w:t>
      </w:r>
      <w:r>
        <w:rPr>
          <w:b/>
          <w:sz w:val="30"/>
        </w:rPr>
        <w:tab/>
        <w:t>External</w:t>
      </w:r>
      <w:r>
        <w:rPr>
          <w:b/>
          <w:spacing w:val="-6"/>
          <w:sz w:val="30"/>
        </w:rPr>
        <w:t> </w:t>
      </w:r>
      <w:r>
        <w:rPr>
          <w:b/>
          <w:spacing w:val="-2"/>
          <w:sz w:val="30"/>
        </w:rPr>
        <w:t>Examiner</w:t>
      </w:r>
    </w:p>
    <w:p>
      <w:pPr>
        <w:spacing w:after="0"/>
        <w:jc w:val="left"/>
        <w:rPr>
          <w:sz w:val="30"/>
        </w:rPr>
        <w:sectPr>
          <w:pgSz w:w="11910" w:h="16840"/>
          <w:pgMar w:top="1360" w:bottom="280" w:left="880" w:right="860"/>
        </w:sectPr>
      </w:pPr>
    </w:p>
    <w:p>
      <w:pPr>
        <w:spacing w:before="104"/>
        <w:ind w:left="491" w:right="438" w:firstLine="0"/>
        <w:jc w:val="center"/>
        <w:rPr>
          <w:b/>
          <w:sz w:val="28"/>
        </w:rPr>
      </w:pPr>
      <w:r>
        <w:rPr>
          <w:b/>
          <w:color w:val="333333"/>
          <w:spacing w:val="-2"/>
          <w:sz w:val="28"/>
        </w:rPr>
        <w:t>ACKNOWLEDGEMENT</w:t>
      </w:r>
    </w:p>
    <w:p>
      <w:pPr>
        <w:spacing w:line="360" w:lineRule="auto" w:before="280"/>
        <w:ind w:left="560" w:right="576" w:firstLine="719"/>
        <w:jc w:val="both"/>
        <w:rPr>
          <w:sz w:val="24"/>
        </w:rPr>
      </w:pPr>
      <w:r>
        <w:rPr>
          <w:color w:val="333333"/>
          <w:sz w:val="24"/>
        </w:rPr>
        <w:t>I would like to express my sincere gratitude to </w:t>
      </w:r>
      <w:r>
        <w:rPr>
          <w:b/>
          <w:color w:val="333333"/>
          <w:sz w:val="24"/>
        </w:rPr>
        <w:t>Our Secretary and Correspondent Dr.P.</w:t>
      </w:r>
      <w:r>
        <w:rPr>
          <w:b/>
          <w:color w:val="333333"/>
          <w:spacing w:val="-1"/>
          <w:sz w:val="24"/>
        </w:rPr>
        <w:t> </w:t>
      </w:r>
      <w:r>
        <w:rPr>
          <w:b/>
          <w:color w:val="333333"/>
          <w:sz w:val="24"/>
        </w:rPr>
        <w:t>CHINNADURAI</w:t>
      </w:r>
      <w:r>
        <w:rPr>
          <w:b/>
          <w:color w:val="333333"/>
          <w:spacing w:val="-1"/>
          <w:sz w:val="24"/>
        </w:rPr>
        <w:t> </w:t>
      </w:r>
      <w:r>
        <w:rPr>
          <w:b/>
          <w:color w:val="333333"/>
          <w:sz w:val="24"/>
        </w:rPr>
        <w:t>M.A.,</w:t>
      </w:r>
      <w:r>
        <w:rPr>
          <w:b/>
          <w:color w:val="333333"/>
          <w:spacing w:val="-1"/>
          <w:sz w:val="24"/>
        </w:rPr>
        <w:t> </w:t>
      </w:r>
      <w:r>
        <w:rPr>
          <w:b/>
          <w:color w:val="333333"/>
          <w:sz w:val="24"/>
        </w:rPr>
        <w:t>Ph.D.,</w:t>
      </w:r>
      <w:r>
        <w:rPr>
          <w:b/>
          <w:color w:val="333333"/>
          <w:spacing w:val="-1"/>
          <w:sz w:val="24"/>
        </w:rPr>
        <w:t> </w:t>
      </w:r>
      <w:r>
        <w:rPr>
          <w:sz w:val="24"/>
        </w:rPr>
        <w:t>for</w:t>
      </w:r>
      <w:r>
        <w:rPr>
          <w:spacing w:val="-1"/>
          <w:sz w:val="24"/>
        </w:rPr>
        <w:t> </w:t>
      </w:r>
      <w:r>
        <w:rPr>
          <w:sz w:val="24"/>
        </w:rPr>
        <w:t>providing</w:t>
      </w:r>
      <w:r>
        <w:rPr>
          <w:spacing w:val="-1"/>
          <w:sz w:val="24"/>
        </w:rPr>
        <w:t> </w:t>
      </w:r>
      <w:r>
        <w:rPr>
          <w:sz w:val="24"/>
        </w:rPr>
        <w:t>excellent environment and</w:t>
      </w:r>
      <w:r>
        <w:rPr>
          <w:spacing w:val="-1"/>
          <w:sz w:val="24"/>
        </w:rPr>
        <w:t> </w:t>
      </w:r>
      <w:r>
        <w:rPr>
          <w:sz w:val="24"/>
        </w:rPr>
        <w:t>infrastructure and </w:t>
      </w:r>
      <w:r>
        <w:rPr>
          <w:color w:val="333333"/>
          <w:sz w:val="24"/>
        </w:rPr>
        <w:t>for his valuable support throughout the course of study.</w:t>
      </w:r>
    </w:p>
    <w:p>
      <w:pPr>
        <w:pStyle w:val="BodyText"/>
        <w:spacing w:before="3"/>
      </w:pPr>
    </w:p>
    <w:p>
      <w:pPr>
        <w:spacing w:before="0"/>
        <w:ind w:left="0" w:right="579" w:firstLine="0"/>
        <w:jc w:val="right"/>
        <w:rPr>
          <w:b/>
          <w:sz w:val="24"/>
        </w:rPr>
      </w:pPr>
      <w:r>
        <w:rPr>
          <w:sz w:val="24"/>
        </w:rPr>
        <w:t>I</w:t>
      </w:r>
      <w:r>
        <w:rPr>
          <w:spacing w:val="5"/>
          <w:sz w:val="24"/>
        </w:rPr>
        <w:t> </w:t>
      </w:r>
      <w:r>
        <w:rPr>
          <w:sz w:val="24"/>
        </w:rPr>
        <w:t>express</w:t>
      </w:r>
      <w:r>
        <w:rPr>
          <w:spacing w:val="11"/>
          <w:sz w:val="24"/>
        </w:rPr>
        <w:t> </w:t>
      </w:r>
      <w:r>
        <w:rPr>
          <w:sz w:val="24"/>
        </w:rPr>
        <w:t>my</w:t>
      </w:r>
      <w:r>
        <w:rPr>
          <w:spacing w:val="11"/>
          <w:sz w:val="24"/>
        </w:rPr>
        <w:t> </w:t>
      </w:r>
      <w:r>
        <w:rPr>
          <w:sz w:val="24"/>
        </w:rPr>
        <w:t>sincere</w:t>
      </w:r>
      <w:r>
        <w:rPr>
          <w:spacing w:val="9"/>
          <w:sz w:val="24"/>
        </w:rPr>
        <w:t> </w:t>
      </w:r>
      <w:r>
        <w:rPr>
          <w:sz w:val="24"/>
        </w:rPr>
        <w:t>thanks</w:t>
      </w:r>
      <w:r>
        <w:rPr>
          <w:spacing w:val="11"/>
          <w:sz w:val="24"/>
        </w:rPr>
        <w:t> </w:t>
      </w:r>
      <w:r>
        <w:rPr>
          <w:sz w:val="24"/>
        </w:rPr>
        <w:t>to</w:t>
      </w:r>
      <w:r>
        <w:rPr>
          <w:spacing w:val="13"/>
          <w:sz w:val="24"/>
        </w:rPr>
        <w:t> </w:t>
      </w:r>
      <w:r>
        <w:rPr>
          <w:b/>
          <w:sz w:val="24"/>
        </w:rPr>
        <w:t>Our</w:t>
      </w:r>
      <w:r>
        <w:rPr>
          <w:b/>
          <w:spacing w:val="10"/>
          <w:sz w:val="24"/>
        </w:rPr>
        <w:t> </w:t>
      </w:r>
      <w:r>
        <w:rPr>
          <w:b/>
          <w:sz w:val="24"/>
        </w:rPr>
        <w:t>Directors</w:t>
      </w:r>
      <w:r>
        <w:rPr>
          <w:b/>
          <w:spacing w:val="11"/>
          <w:sz w:val="24"/>
        </w:rPr>
        <w:t> </w:t>
      </w:r>
      <w:r>
        <w:rPr>
          <w:b/>
          <w:sz w:val="24"/>
        </w:rPr>
        <w:t>Mrs.</w:t>
      </w:r>
      <w:r>
        <w:rPr>
          <w:b/>
          <w:spacing w:val="11"/>
          <w:sz w:val="24"/>
        </w:rPr>
        <w:t> </w:t>
      </w:r>
      <w:r>
        <w:rPr>
          <w:b/>
          <w:sz w:val="24"/>
        </w:rPr>
        <w:t>C.</w:t>
      </w:r>
      <w:r>
        <w:rPr>
          <w:b/>
          <w:spacing w:val="10"/>
          <w:sz w:val="24"/>
        </w:rPr>
        <w:t> </w:t>
      </w:r>
      <w:r>
        <w:rPr>
          <w:b/>
          <w:sz w:val="24"/>
        </w:rPr>
        <w:t>VIJAYA</w:t>
      </w:r>
      <w:r>
        <w:rPr>
          <w:b/>
          <w:spacing w:val="10"/>
          <w:sz w:val="24"/>
        </w:rPr>
        <w:t> </w:t>
      </w:r>
      <w:r>
        <w:rPr>
          <w:b/>
          <w:sz w:val="24"/>
        </w:rPr>
        <w:t>RAJESWARI,</w:t>
      </w:r>
      <w:r>
        <w:rPr>
          <w:b/>
          <w:spacing w:val="12"/>
          <w:sz w:val="24"/>
        </w:rPr>
        <w:t> </w:t>
      </w:r>
      <w:r>
        <w:rPr>
          <w:b/>
          <w:spacing w:val="-5"/>
          <w:sz w:val="24"/>
        </w:rPr>
        <w:t>Dr.</w:t>
      </w:r>
    </w:p>
    <w:p>
      <w:pPr>
        <w:pStyle w:val="Heading4"/>
        <w:spacing w:before="137"/>
        <w:ind w:left="0" w:right="576"/>
        <w:jc w:val="right"/>
      </w:pPr>
      <w:r>
        <w:rPr/>
        <w:t>C.</w:t>
      </w:r>
      <w:r>
        <w:rPr>
          <w:spacing w:val="29"/>
        </w:rPr>
        <w:t> </w:t>
      </w:r>
      <w:r>
        <w:rPr/>
        <w:t>SAKTHIKUMAR,</w:t>
      </w:r>
      <w:r>
        <w:rPr>
          <w:spacing w:val="34"/>
        </w:rPr>
        <w:t> </w:t>
      </w:r>
      <w:r>
        <w:rPr/>
        <w:t>M.E.,</w:t>
      </w:r>
      <w:r>
        <w:rPr>
          <w:spacing w:val="33"/>
        </w:rPr>
        <w:t> </w:t>
      </w:r>
      <w:r>
        <w:rPr/>
        <w:t>Ph.D.,</w:t>
      </w:r>
      <w:r>
        <w:rPr>
          <w:spacing w:val="32"/>
        </w:rPr>
        <w:t> </w:t>
      </w:r>
      <w:r>
        <w:rPr>
          <w:b w:val="0"/>
        </w:rPr>
        <w:t>and</w:t>
      </w:r>
      <w:r>
        <w:rPr>
          <w:b w:val="0"/>
          <w:spacing w:val="32"/>
        </w:rPr>
        <w:t> </w:t>
      </w:r>
      <w:r>
        <w:rPr/>
        <w:t>Dr.</w:t>
      </w:r>
      <w:r>
        <w:rPr>
          <w:spacing w:val="32"/>
        </w:rPr>
        <w:t> </w:t>
      </w:r>
      <w:r>
        <w:rPr/>
        <w:t>SARANYASREE</w:t>
      </w:r>
      <w:r>
        <w:rPr>
          <w:spacing w:val="33"/>
        </w:rPr>
        <w:t> </w:t>
      </w:r>
      <w:r>
        <w:rPr/>
        <w:t>SAKTHIKUMAR,</w:t>
      </w:r>
      <w:r>
        <w:rPr>
          <w:spacing w:val="32"/>
        </w:rPr>
        <w:t> </w:t>
      </w:r>
      <w:r>
        <w:rPr>
          <w:spacing w:val="-2"/>
        </w:rPr>
        <w:t>B.E.,</w:t>
      </w:r>
    </w:p>
    <w:p>
      <w:pPr>
        <w:pStyle w:val="BodyText"/>
        <w:spacing w:line="360" w:lineRule="auto" w:before="139"/>
        <w:ind w:left="560"/>
      </w:pPr>
      <w:r>
        <w:rPr>
          <w:b/>
        </w:rPr>
        <w:t>M.B.A.,</w:t>
      </w:r>
      <w:r>
        <w:rPr>
          <w:b/>
          <w:spacing w:val="20"/>
        </w:rPr>
        <w:t> </w:t>
      </w:r>
      <w:r>
        <w:rPr>
          <w:b/>
        </w:rPr>
        <w:t>Ph.D.,</w:t>
      </w:r>
      <w:r>
        <w:rPr>
          <w:b/>
          <w:spacing w:val="21"/>
        </w:rPr>
        <w:t> </w:t>
      </w:r>
      <w:r>
        <w:rPr/>
        <w:t>I</w:t>
      </w:r>
      <w:r>
        <w:rPr>
          <w:spacing w:val="20"/>
        </w:rPr>
        <w:t> </w:t>
      </w:r>
      <w:r>
        <w:rPr/>
        <w:t>also</w:t>
      </w:r>
      <w:r>
        <w:rPr>
          <w:spacing w:val="21"/>
        </w:rPr>
        <w:t> </w:t>
      </w:r>
      <w:r>
        <w:rPr/>
        <w:t>express</w:t>
      </w:r>
      <w:r>
        <w:rPr>
          <w:spacing w:val="21"/>
        </w:rPr>
        <w:t> </w:t>
      </w:r>
      <w:r>
        <w:rPr/>
        <w:t>my</w:t>
      </w:r>
      <w:r>
        <w:rPr>
          <w:spacing w:val="21"/>
        </w:rPr>
        <w:t> </w:t>
      </w:r>
      <w:r>
        <w:rPr/>
        <w:t>gratitude</w:t>
      </w:r>
      <w:r>
        <w:rPr>
          <w:spacing w:val="20"/>
        </w:rPr>
        <w:t> </w:t>
      </w:r>
      <w:r>
        <w:rPr/>
        <w:t>to</w:t>
      </w:r>
      <w:r>
        <w:rPr>
          <w:spacing w:val="21"/>
        </w:rPr>
        <w:t> </w:t>
      </w:r>
      <w:r>
        <w:rPr/>
        <w:t>the</w:t>
      </w:r>
      <w:r>
        <w:rPr>
          <w:spacing w:val="23"/>
        </w:rPr>
        <w:t> </w:t>
      </w:r>
      <w:r>
        <w:rPr/>
        <w:t>Principal</w:t>
      </w:r>
      <w:r>
        <w:rPr>
          <w:spacing w:val="20"/>
        </w:rPr>
        <w:t> </w:t>
      </w:r>
      <w:r>
        <w:rPr/>
        <w:t>Dr.</w:t>
      </w:r>
      <w:r>
        <w:rPr>
          <w:spacing w:val="21"/>
        </w:rPr>
        <w:t> </w:t>
      </w:r>
      <w:r>
        <w:rPr>
          <w:b/>
        </w:rPr>
        <w:t>K.</w:t>
      </w:r>
      <w:r>
        <w:rPr>
          <w:b/>
          <w:spacing w:val="21"/>
        </w:rPr>
        <w:t> </w:t>
      </w:r>
      <w:r>
        <w:rPr>
          <w:b/>
        </w:rPr>
        <w:t>MANI</w:t>
      </w:r>
      <w:r>
        <w:rPr>
          <w:b/>
          <w:spacing w:val="21"/>
        </w:rPr>
        <w:t> </w:t>
      </w:r>
      <w:r>
        <w:rPr>
          <w:b/>
        </w:rPr>
        <w:t>M.E.,</w:t>
      </w:r>
      <w:r>
        <w:rPr>
          <w:b/>
          <w:spacing w:val="20"/>
        </w:rPr>
        <w:t> </w:t>
      </w:r>
      <w:r>
        <w:rPr>
          <w:b/>
        </w:rPr>
        <w:t>Ph.D.</w:t>
      </w:r>
      <w:r>
        <w:rPr>
          <w:b/>
          <w:spacing w:val="21"/>
        </w:rPr>
        <w:t> </w:t>
      </w:r>
      <w:r>
        <w:rPr>
          <w:color w:val="333333"/>
        </w:rPr>
        <w:t>for providing all the required facilities for the successful completion of this project work.</w:t>
      </w:r>
    </w:p>
    <w:p>
      <w:pPr>
        <w:pStyle w:val="BodyText"/>
        <w:spacing w:before="3"/>
      </w:pPr>
    </w:p>
    <w:p>
      <w:pPr>
        <w:spacing w:line="360" w:lineRule="auto" w:before="1"/>
        <w:ind w:left="560" w:right="573" w:firstLine="719"/>
        <w:jc w:val="both"/>
        <w:rPr>
          <w:sz w:val="24"/>
        </w:rPr>
      </w:pPr>
      <w:r>
        <w:rPr>
          <w:sz w:val="24"/>
        </w:rPr>
        <w:t>I take this opportunity to express my gratitude to the </w:t>
      </w:r>
      <w:r>
        <w:rPr>
          <w:b/>
          <w:sz w:val="24"/>
        </w:rPr>
        <w:t>Dean &amp; Professor, </w:t>
      </w:r>
      <w:r>
        <w:rPr>
          <w:sz w:val="24"/>
        </w:rPr>
        <w:t>Department of</w:t>
      </w:r>
      <w:r>
        <w:rPr>
          <w:spacing w:val="-9"/>
          <w:sz w:val="24"/>
        </w:rPr>
        <w:t> </w:t>
      </w:r>
      <w:r>
        <w:rPr>
          <w:sz w:val="24"/>
        </w:rPr>
        <w:t>Management</w:t>
      </w:r>
      <w:r>
        <w:rPr>
          <w:spacing w:val="-8"/>
          <w:sz w:val="24"/>
        </w:rPr>
        <w:t> </w:t>
      </w:r>
      <w:r>
        <w:rPr>
          <w:sz w:val="24"/>
        </w:rPr>
        <w:t>Studies,</w:t>
      </w:r>
      <w:r>
        <w:rPr>
          <w:spacing w:val="-7"/>
          <w:sz w:val="24"/>
        </w:rPr>
        <w:t> </w:t>
      </w:r>
      <w:r>
        <w:rPr>
          <w:b/>
          <w:sz w:val="24"/>
        </w:rPr>
        <w:t>Dr.</w:t>
      </w:r>
      <w:r>
        <w:rPr>
          <w:b/>
          <w:spacing w:val="-8"/>
          <w:sz w:val="24"/>
        </w:rPr>
        <w:t> </w:t>
      </w:r>
      <w:r>
        <w:rPr>
          <w:b/>
          <w:sz w:val="24"/>
        </w:rPr>
        <w:t>N.</w:t>
      </w:r>
      <w:r>
        <w:rPr>
          <w:b/>
          <w:spacing w:val="-8"/>
          <w:sz w:val="24"/>
        </w:rPr>
        <w:t> </w:t>
      </w:r>
      <w:r>
        <w:rPr>
          <w:b/>
          <w:sz w:val="24"/>
        </w:rPr>
        <w:t>VENKATESWARAN</w:t>
      </w:r>
      <w:r>
        <w:rPr>
          <w:b/>
          <w:spacing w:val="-9"/>
          <w:sz w:val="24"/>
        </w:rPr>
        <w:t> </w:t>
      </w:r>
      <w:r>
        <w:rPr>
          <w:b/>
          <w:sz w:val="24"/>
        </w:rPr>
        <w:t>B.E,</w:t>
      </w:r>
      <w:r>
        <w:rPr>
          <w:b/>
          <w:spacing w:val="-8"/>
          <w:sz w:val="24"/>
        </w:rPr>
        <w:t> </w:t>
      </w:r>
      <w:r>
        <w:rPr>
          <w:b/>
          <w:sz w:val="24"/>
        </w:rPr>
        <w:t>M.B.A.,</w:t>
      </w:r>
      <w:r>
        <w:rPr>
          <w:b/>
          <w:spacing w:val="-9"/>
          <w:sz w:val="24"/>
        </w:rPr>
        <w:t> </w:t>
      </w:r>
      <w:r>
        <w:rPr>
          <w:b/>
          <w:sz w:val="24"/>
        </w:rPr>
        <w:t>Ph.D.</w:t>
      </w:r>
      <w:r>
        <w:rPr>
          <w:sz w:val="24"/>
        </w:rPr>
        <w:t>,</w:t>
      </w:r>
      <w:r>
        <w:rPr>
          <w:spacing w:val="-8"/>
          <w:sz w:val="24"/>
        </w:rPr>
        <w:t> </w:t>
      </w:r>
      <w:r>
        <w:rPr>
          <w:sz w:val="24"/>
        </w:rPr>
        <w:t>for</w:t>
      </w:r>
      <w:r>
        <w:rPr>
          <w:spacing w:val="-10"/>
          <w:sz w:val="24"/>
        </w:rPr>
        <w:t> </w:t>
      </w:r>
      <w:r>
        <w:rPr>
          <w:sz w:val="24"/>
        </w:rPr>
        <w:t>providing</w:t>
      </w:r>
      <w:r>
        <w:rPr>
          <w:spacing w:val="-8"/>
          <w:sz w:val="24"/>
        </w:rPr>
        <w:t> </w:t>
      </w:r>
      <w:r>
        <w:rPr>
          <w:sz w:val="24"/>
        </w:rPr>
        <w:t>me an</w:t>
      </w:r>
      <w:r>
        <w:rPr>
          <w:spacing w:val="-10"/>
          <w:sz w:val="24"/>
        </w:rPr>
        <w:t> </w:t>
      </w:r>
      <w:r>
        <w:rPr>
          <w:sz w:val="24"/>
        </w:rPr>
        <w:t>opportunity</w:t>
      </w:r>
      <w:r>
        <w:rPr>
          <w:spacing w:val="-9"/>
          <w:sz w:val="24"/>
        </w:rPr>
        <w:t> </w:t>
      </w:r>
      <w:r>
        <w:rPr>
          <w:sz w:val="24"/>
        </w:rPr>
        <w:t>and</w:t>
      </w:r>
      <w:r>
        <w:rPr>
          <w:spacing w:val="-10"/>
          <w:sz w:val="24"/>
        </w:rPr>
        <w:t> </w:t>
      </w:r>
      <w:r>
        <w:rPr>
          <w:b/>
          <w:sz w:val="24"/>
        </w:rPr>
        <w:t>Dr.</w:t>
      </w:r>
      <w:r>
        <w:rPr>
          <w:b/>
          <w:spacing w:val="-7"/>
          <w:sz w:val="24"/>
        </w:rPr>
        <w:t> </w:t>
      </w:r>
      <w:r>
        <w:rPr>
          <w:b/>
          <w:sz w:val="24"/>
        </w:rPr>
        <w:t>A.</w:t>
      </w:r>
      <w:r>
        <w:rPr>
          <w:b/>
          <w:spacing w:val="-10"/>
          <w:sz w:val="24"/>
        </w:rPr>
        <w:t> </w:t>
      </w:r>
      <w:r>
        <w:rPr>
          <w:b/>
          <w:sz w:val="24"/>
        </w:rPr>
        <w:t>ELLAIYARAJA</w:t>
      </w:r>
      <w:r>
        <w:rPr>
          <w:b/>
          <w:spacing w:val="-11"/>
          <w:sz w:val="24"/>
        </w:rPr>
        <w:t> </w:t>
      </w:r>
      <w:r>
        <w:rPr>
          <w:b/>
          <w:sz w:val="24"/>
        </w:rPr>
        <w:t>M.B.A.,</w:t>
      </w:r>
      <w:r>
        <w:rPr>
          <w:b/>
          <w:spacing w:val="-10"/>
          <w:sz w:val="24"/>
        </w:rPr>
        <w:t> </w:t>
      </w:r>
      <w:r>
        <w:rPr>
          <w:b/>
          <w:sz w:val="24"/>
        </w:rPr>
        <w:t>Ph.D</w:t>
      </w:r>
      <w:r>
        <w:rPr>
          <w:b/>
          <w:i/>
          <w:sz w:val="24"/>
        </w:rPr>
        <w:t>.,</w:t>
      </w:r>
      <w:r>
        <w:rPr>
          <w:b/>
          <w:i/>
          <w:spacing w:val="-10"/>
          <w:sz w:val="24"/>
        </w:rPr>
        <w:t> </w:t>
      </w:r>
      <w:r>
        <w:rPr>
          <w:sz w:val="24"/>
        </w:rPr>
        <w:t>who</w:t>
      </w:r>
      <w:r>
        <w:rPr>
          <w:spacing w:val="-10"/>
          <w:sz w:val="24"/>
        </w:rPr>
        <w:t> </w:t>
      </w:r>
      <w:r>
        <w:rPr>
          <w:sz w:val="24"/>
        </w:rPr>
        <w:t>has</w:t>
      </w:r>
      <w:r>
        <w:rPr>
          <w:spacing w:val="-9"/>
          <w:sz w:val="24"/>
        </w:rPr>
        <w:t> </w:t>
      </w:r>
      <w:r>
        <w:rPr>
          <w:sz w:val="24"/>
        </w:rPr>
        <w:t>given</w:t>
      </w:r>
      <w:r>
        <w:rPr>
          <w:spacing w:val="-8"/>
          <w:sz w:val="24"/>
        </w:rPr>
        <w:t> </w:t>
      </w:r>
      <w:r>
        <w:rPr>
          <w:sz w:val="24"/>
        </w:rPr>
        <w:t>me</w:t>
      </w:r>
      <w:r>
        <w:rPr>
          <w:spacing w:val="-10"/>
          <w:sz w:val="24"/>
        </w:rPr>
        <w:t> </w:t>
      </w:r>
      <w:r>
        <w:rPr>
          <w:sz w:val="24"/>
        </w:rPr>
        <w:t>guidance</w:t>
      </w:r>
      <w:r>
        <w:rPr>
          <w:spacing w:val="-11"/>
          <w:sz w:val="24"/>
        </w:rPr>
        <w:t> </w:t>
      </w:r>
      <w:r>
        <w:rPr>
          <w:sz w:val="24"/>
        </w:rPr>
        <w:t>to</w:t>
      </w:r>
      <w:r>
        <w:rPr>
          <w:spacing w:val="-9"/>
          <w:sz w:val="24"/>
        </w:rPr>
        <w:t> </w:t>
      </w:r>
      <w:r>
        <w:rPr>
          <w:sz w:val="24"/>
        </w:rPr>
        <w:t>do this project work.</w:t>
      </w:r>
    </w:p>
    <w:p>
      <w:pPr>
        <w:pStyle w:val="BodyText"/>
        <w:spacing w:before="4"/>
      </w:pPr>
    </w:p>
    <w:p>
      <w:pPr>
        <w:pStyle w:val="BodyText"/>
        <w:spacing w:line="360" w:lineRule="auto"/>
        <w:ind w:left="560" w:right="578" w:firstLine="719"/>
        <w:jc w:val="both"/>
      </w:pPr>
      <w:r>
        <w:rPr/>
        <w:t>I</w:t>
      </w:r>
      <w:r>
        <w:rPr>
          <w:spacing w:val="-2"/>
        </w:rPr>
        <w:t> </w:t>
      </w:r>
      <w:r>
        <w:rPr/>
        <w:t>also take this opportunity to express my gratitude to </w:t>
      </w:r>
      <w:r>
        <w:rPr>
          <w:b/>
        </w:rPr>
        <w:t>Mr. PRAKESH Sr</w:t>
      </w:r>
      <w:r>
        <w:rPr>
          <w:b/>
          <w:spacing w:val="-2"/>
        </w:rPr>
        <w:t> </w:t>
      </w:r>
      <w:r>
        <w:rPr>
          <w:b/>
        </w:rPr>
        <w:t>FINANCE MANAGER</w:t>
      </w:r>
      <w:r>
        <w:rPr>
          <w:b/>
          <w:spacing w:val="-5"/>
        </w:rPr>
        <w:t> </w:t>
      </w:r>
      <w:r>
        <w:rPr/>
        <w:t>for</w:t>
      </w:r>
      <w:r>
        <w:rPr>
          <w:spacing w:val="-3"/>
        </w:rPr>
        <w:t> </w:t>
      </w:r>
      <w:r>
        <w:rPr/>
        <w:t>his/her valuable</w:t>
      </w:r>
      <w:r>
        <w:rPr>
          <w:spacing w:val="-2"/>
        </w:rPr>
        <w:t> </w:t>
      </w:r>
      <w:r>
        <w:rPr/>
        <w:t>guidance</w:t>
      </w:r>
      <w:r>
        <w:rPr>
          <w:spacing w:val="-2"/>
        </w:rPr>
        <w:t> </w:t>
      </w:r>
      <w:r>
        <w:rPr/>
        <w:t>for</w:t>
      </w:r>
      <w:r>
        <w:rPr>
          <w:spacing w:val="-3"/>
        </w:rPr>
        <w:t> </w:t>
      </w:r>
      <w:r>
        <w:rPr/>
        <w:t>the successful</w:t>
      </w:r>
      <w:r>
        <w:rPr>
          <w:spacing w:val="-1"/>
        </w:rPr>
        <w:t> </w:t>
      </w:r>
      <w:r>
        <w:rPr/>
        <w:t>completion</w:t>
      </w:r>
      <w:r>
        <w:rPr>
          <w:spacing w:val="-1"/>
        </w:rPr>
        <w:t> </w:t>
      </w:r>
      <w:r>
        <w:rPr/>
        <w:t>of the</w:t>
      </w:r>
      <w:r>
        <w:rPr>
          <w:spacing w:val="-1"/>
        </w:rPr>
        <w:t> </w:t>
      </w:r>
      <w:r>
        <w:rPr/>
        <w:t>project</w:t>
      </w:r>
      <w:r>
        <w:rPr>
          <w:spacing w:val="-1"/>
        </w:rPr>
        <w:t> </w:t>
      </w:r>
      <w:r>
        <w:rPr>
          <w:spacing w:val="-2"/>
        </w:rPr>
        <w:t>report.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spacing w:before="0"/>
        <w:ind w:left="0" w:right="575" w:firstLine="0"/>
        <w:jc w:val="right"/>
        <w:rPr>
          <w:b/>
          <w:i/>
          <w:sz w:val="24"/>
        </w:rPr>
      </w:pPr>
      <w:r>
        <w:rPr>
          <w:b/>
          <w:i/>
          <w:sz w:val="24"/>
        </w:rPr>
        <w:t>GAYATHRI </w:t>
      </w:r>
      <w:r>
        <w:rPr>
          <w:b/>
          <w:i/>
          <w:spacing w:val="-10"/>
          <w:sz w:val="24"/>
        </w:rPr>
        <w:t>B</w:t>
      </w:r>
    </w:p>
    <w:p>
      <w:pPr>
        <w:spacing w:after="0"/>
        <w:jc w:val="right"/>
        <w:rPr>
          <w:sz w:val="24"/>
        </w:rPr>
        <w:sectPr>
          <w:pgSz w:w="11910" w:h="16840"/>
          <w:pgMar w:top="1920" w:bottom="280" w:left="880" w:right="860"/>
        </w:sectPr>
      </w:pPr>
    </w:p>
    <w:p>
      <w:pPr>
        <w:spacing w:before="61"/>
        <w:ind w:left="420" w:right="438" w:firstLine="0"/>
        <w:jc w:val="center"/>
        <w:rPr>
          <w:b/>
          <w:sz w:val="32"/>
        </w:rPr>
      </w:pPr>
      <w:r>
        <w:rPr>
          <w:b/>
          <w:sz w:val="32"/>
        </w:rPr>
        <w:t>TABLE</w:t>
      </w:r>
      <w:r>
        <w:rPr>
          <w:b/>
          <w:spacing w:val="-8"/>
          <w:sz w:val="32"/>
        </w:rPr>
        <w:t> </w:t>
      </w:r>
      <w:r>
        <w:rPr>
          <w:b/>
          <w:sz w:val="32"/>
        </w:rPr>
        <w:t>OF</w:t>
      </w:r>
      <w:r>
        <w:rPr>
          <w:b/>
          <w:spacing w:val="-9"/>
          <w:sz w:val="32"/>
        </w:rPr>
        <w:t> </w:t>
      </w:r>
      <w:r>
        <w:rPr>
          <w:b/>
          <w:spacing w:val="-2"/>
          <w:sz w:val="32"/>
        </w:rPr>
        <w:t>CONTENTS</w:t>
      </w:r>
    </w:p>
    <w:p>
      <w:pPr>
        <w:pStyle w:val="BodyText"/>
        <w:spacing w:before="139" w:after="1"/>
        <w:rPr>
          <w:b/>
          <w:sz w:val="20"/>
        </w:rPr>
      </w:pPr>
    </w:p>
    <w:tbl>
      <w:tblPr>
        <w:tblW w:w="0" w:type="auto"/>
        <w:jc w:val="left"/>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5401"/>
        <w:gridCol w:w="1909"/>
      </w:tblGrid>
      <w:tr>
        <w:trPr>
          <w:trHeight w:val="482" w:hRule="atLeast"/>
        </w:trPr>
        <w:tc>
          <w:tcPr>
            <w:tcW w:w="1548" w:type="dxa"/>
          </w:tcPr>
          <w:p>
            <w:pPr>
              <w:pStyle w:val="TableParagraph"/>
              <w:ind w:left="11"/>
              <w:jc w:val="center"/>
              <w:rPr>
                <w:b/>
                <w:sz w:val="28"/>
              </w:rPr>
            </w:pPr>
            <w:r>
              <w:rPr>
                <w:b/>
                <w:spacing w:val="-4"/>
                <w:sz w:val="28"/>
              </w:rPr>
              <w:t>S.NO</w:t>
            </w:r>
          </w:p>
        </w:tc>
        <w:tc>
          <w:tcPr>
            <w:tcW w:w="5401" w:type="dxa"/>
          </w:tcPr>
          <w:p>
            <w:pPr>
              <w:pStyle w:val="TableParagraph"/>
              <w:spacing w:before="32"/>
              <w:ind w:left="10"/>
              <w:jc w:val="center"/>
              <w:rPr>
                <w:b/>
                <w:sz w:val="24"/>
              </w:rPr>
            </w:pPr>
            <w:r>
              <w:rPr>
                <w:b/>
                <w:spacing w:val="-2"/>
                <w:sz w:val="24"/>
              </w:rPr>
              <w:t>CONTENTS</w:t>
            </w:r>
          </w:p>
        </w:tc>
        <w:tc>
          <w:tcPr>
            <w:tcW w:w="1909" w:type="dxa"/>
          </w:tcPr>
          <w:p>
            <w:pPr>
              <w:pStyle w:val="TableParagraph"/>
              <w:ind w:left="11" w:right="2"/>
              <w:jc w:val="center"/>
              <w:rPr>
                <w:b/>
                <w:sz w:val="28"/>
              </w:rPr>
            </w:pPr>
            <w:r>
              <w:rPr>
                <w:b/>
                <w:sz w:val="28"/>
              </w:rPr>
              <w:t>Page</w:t>
            </w:r>
            <w:r>
              <w:rPr>
                <w:b/>
                <w:spacing w:val="-5"/>
                <w:sz w:val="28"/>
              </w:rPr>
              <w:t> No.</w:t>
            </w:r>
          </w:p>
        </w:tc>
      </w:tr>
      <w:tr>
        <w:trPr>
          <w:trHeight w:val="481" w:hRule="atLeast"/>
        </w:trPr>
        <w:tc>
          <w:tcPr>
            <w:tcW w:w="1548" w:type="dxa"/>
          </w:tcPr>
          <w:p>
            <w:pPr>
              <w:pStyle w:val="TableParagraph"/>
              <w:rPr>
                <w:sz w:val="24"/>
              </w:rPr>
            </w:pPr>
          </w:p>
        </w:tc>
        <w:tc>
          <w:tcPr>
            <w:tcW w:w="5401" w:type="dxa"/>
          </w:tcPr>
          <w:p>
            <w:pPr>
              <w:pStyle w:val="TableParagraph"/>
              <w:spacing w:before="35"/>
              <w:ind w:left="107"/>
              <w:rPr>
                <w:b/>
                <w:sz w:val="24"/>
              </w:rPr>
            </w:pPr>
            <w:r>
              <w:rPr>
                <w:b/>
                <w:spacing w:val="-2"/>
                <w:sz w:val="24"/>
              </w:rPr>
              <w:t>Abstract</w:t>
            </w:r>
          </w:p>
        </w:tc>
        <w:tc>
          <w:tcPr>
            <w:tcW w:w="1909" w:type="dxa"/>
          </w:tcPr>
          <w:p>
            <w:pPr>
              <w:pStyle w:val="TableParagraph"/>
              <w:spacing w:before="35"/>
              <w:ind w:left="11" w:right="5"/>
              <w:jc w:val="center"/>
              <w:rPr>
                <w:b/>
                <w:sz w:val="24"/>
              </w:rPr>
            </w:pPr>
            <w:r>
              <w:rPr>
                <w:b/>
                <w:spacing w:val="-10"/>
                <w:sz w:val="24"/>
              </w:rPr>
              <w:t>i</w:t>
            </w:r>
          </w:p>
        </w:tc>
      </w:tr>
      <w:tr>
        <w:trPr>
          <w:trHeight w:val="484" w:hRule="atLeast"/>
        </w:trPr>
        <w:tc>
          <w:tcPr>
            <w:tcW w:w="1548" w:type="dxa"/>
          </w:tcPr>
          <w:p>
            <w:pPr>
              <w:pStyle w:val="TableParagraph"/>
              <w:rPr>
                <w:sz w:val="24"/>
              </w:rPr>
            </w:pPr>
          </w:p>
        </w:tc>
        <w:tc>
          <w:tcPr>
            <w:tcW w:w="5401" w:type="dxa"/>
          </w:tcPr>
          <w:p>
            <w:pPr>
              <w:pStyle w:val="TableParagraph"/>
              <w:spacing w:before="35"/>
              <w:ind w:left="107"/>
              <w:rPr>
                <w:sz w:val="24"/>
              </w:rPr>
            </w:pPr>
            <w:r>
              <w:rPr>
                <w:sz w:val="24"/>
              </w:rPr>
              <w:t>List</w:t>
            </w:r>
            <w:r>
              <w:rPr>
                <w:spacing w:val="-2"/>
                <w:sz w:val="24"/>
              </w:rPr>
              <w:t> </w:t>
            </w:r>
            <w:r>
              <w:rPr>
                <w:sz w:val="24"/>
              </w:rPr>
              <w:t>of </w:t>
            </w:r>
            <w:r>
              <w:rPr>
                <w:spacing w:val="-2"/>
                <w:sz w:val="24"/>
              </w:rPr>
              <w:t>tables</w:t>
            </w:r>
          </w:p>
        </w:tc>
        <w:tc>
          <w:tcPr>
            <w:tcW w:w="1909" w:type="dxa"/>
          </w:tcPr>
          <w:p>
            <w:pPr>
              <w:pStyle w:val="TableParagraph"/>
              <w:spacing w:before="35"/>
              <w:ind w:left="11" w:right="4"/>
              <w:jc w:val="center"/>
              <w:rPr>
                <w:sz w:val="24"/>
              </w:rPr>
            </w:pPr>
            <w:r>
              <w:rPr>
                <w:spacing w:val="-5"/>
                <w:sz w:val="24"/>
              </w:rPr>
              <w:t>ii</w:t>
            </w:r>
          </w:p>
        </w:tc>
      </w:tr>
      <w:tr>
        <w:trPr>
          <w:trHeight w:val="482" w:hRule="atLeast"/>
        </w:trPr>
        <w:tc>
          <w:tcPr>
            <w:tcW w:w="1548" w:type="dxa"/>
          </w:tcPr>
          <w:p>
            <w:pPr>
              <w:pStyle w:val="TableParagraph"/>
              <w:rPr>
                <w:sz w:val="24"/>
              </w:rPr>
            </w:pPr>
          </w:p>
        </w:tc>
        <w:tc>
          <w:tcPr>
            <w:tcW w:w="5401" w:type="dxa"/>
          </w:tcPr>
          <w:p>
            <w:pPr>
              <w:pStyle w:val="TableParagraph"/>
              <w:spacing w:before="32"/>
              <w:ind w:left="107"/>
              <w:rPr>
                <w:sz w:val="24"/>
              </w:rPr>
            </w:pPr>
            <w:r>
              <w:rPr>
                <w:sz w:val="24"/>
              </w:rPr>
              <w:t>List</w:t>
            </w:r>
            <w:r>
              <w:rPr>
                <w:spacing w:val="-2"/>
                <w:sz w:val="24"/>
              </w:rPr>
              <w:t> </w:t>
            </w:r>
            <w:r>
              <w:rPr>
                <w:sz w:val="24"/>
              </w:rPr>
              <w:t>of </w:t>
            </w:r>
            <w:r>
              <w:rPr>
                <w:spacing w:val="-2"/>
                <w:sz w:val="24"/>
              </w:rPr>
              <w:t>charts</w:t>
            </w:r>
          </w:p>
        </w:tc>
        <w:tc>
          <w:tcPr>
            <w:tcW w:w="1909" w:type="dxa"/>
          </w:tcPr>
          <w:p>
            <w:pPr>
              <w:pStyle w:val="TableParagraph"/>
              <w:spacing w:before="32"/>
              <w:ind w:left="11"/>
              <w:jc w:val="center"/>
              <w:rPr>
                <w:sz w:val="24"/>
              </w:rPr>
            </w:pPr>
            <w:r>
              <w:rPr>
                <w:spacing w:val="-5"/>
                <w:sz w:val="24"/>
              </w:rPr>
              <w:t>iii</w:t>
            </w:r>
          </w:p>
        </w:tc>
      </w:tr>
      <w:tr>
        <w:trPr>
          <w:trHeight w:val="484" w:hRule="atLeast"/>
        </w:trPr>
        <w:tc>
          <w:tcPr>
            <w:tcW w:w="1548" w:type="dxa"/>
          </w:tcPr>
          <w:p>
            <w:pPr>
              <w:pStyle w:val="TableParagraph"/>
              <w:rPr>
                <w:sz w:val="24"/>
              </w:rPr>
            </w:pPr>
          </w:p>
        </w:tc>
        <w:tc>
          <w:tcPr>
            <w:tcW w:w="5401" w:type="dxa"/>
          </w:tcPr>
          <w:p>
            <w:pPr>
              <w:pStyle w:val="TableParagraph"/>
              <w:spacing w:before="35"/>
              <w:ind w:left="107"/>
              <w:rPr>
                <w:sz w:val="24"/>
              </w:rPr>
            </w:pPr>
            <w:r>
              <w:rPr>
                <w:sz w:val="24"/>
              </w:rPr>
              <w:t>List of </w:t>
            </w:r>
            <w:r>
              <w:rPr>
                <w:spacing w:val="-2"/>
                <w:sz w:val="24"/>
              </w:rPr>
              <w:t>abbreviations</w:t>
            </w:r>
          </w:p>
        </w:tc>
        <w:tc>
          <w:tcPr>
            <w:tcW w:w="1909" w:type="dxa"/>
          </w:tcPr>
          <w:p>
            <w:pPr>
              <w:pStyle w:val="TableParagraph"/>
              <w:spacing w:before="35"/>
              <w:ind w:left="11" w:right="4"/>
              <w:jc w:val="center"/>
              <w:rPr>
                <w:sz w:val="24"/>
              </w:rPr>
            </w:pPr>
            <w:r>
              <w:rPr>
                <w:spacing w:val="-5"/>
                <w:sz w:val="24"/>
              </w:rPr>
              <w:t>iv</w:t>
            </w:r>
          </w:p>
        </w:tc>
      </w:tr>
      <w:tr>
        <w:trPr>
          <w:trHeight w:val="482" w:hRule="atLeast"/>
        </w:trPr>
        <w:tc>
          <w:tcPr>
            <w:tcW w:w="1548" w:type="dxa"/>
          </w:tcPr>
          <w:p>
            <w:pPr>
              <w:pStyle w:val="TableParagraph"/>
              <w:ind w:left="11" w:right="2"/>
              <w:jc w:val="center"/>
              <w:rPr>
                <w:sz w:val="28"/>
              </w:rPr>
            </w:pPr>
            <w:r>
              <w:rPr>
                <w:spacing w:val="-10"/>
                <w:sz w:val="28"/>
              </w:rPr>
              <w:t>I</w:t>
            </w:r>
          </w:p>
        </w:tc>
        <w:tc>
          <w:tcPr>
            <w:tcW w:w="5401" w:type="dxa"/>
          </w:tcPr>
          <w:p>
            <w:pPr>
              <w:pStyle w:val="TableParagraph"/>
              <w:spacing w:before="32"/>
              <w:ind w:left="107"/>
              <w:rPr>
                <w:b/>
                <w:sz w:val="24"/>
              </w:rPr>
            </w:pPr>
            <w:r>
              <w:rPr>
                <w:b/>
                <w:spacing w:val="-2"/>
                <w:sz w:val="24"/>
              </w:rPr>
              <w:t>INTRODUCTION</w:t>
            </w:r>
          </w:p>
        </w:tc>
        <w:tc>
          <w:tcPr>
            <w:tcW w:w="1909" w:type="dxa"/>
          </w:tcPr>
          <w:p>
            <w:pPr>
              <w:pStyle w:val="TableParagraph"/>
              <w:rPr>
                <w:sz w:val="24"/>
              </w:rPr>
            </w:pPr>
          </w:p>
        </w:tc>
      </w:tr>
      <w:tr>
        <w:trPr>
          <w:trHeight w:val="415" w:hRule="atLeast"/>
        </w:trPr>
        <w:tc>
          <w:tcPr>
            <w:tcW w:w="1548" w:type="dxa"/>
          </w:tcPr>
          <w:p>
            <w:pPr>
              <w:pStyle w:val="TableParagraph"/>
              <w:spacing w:line="276" w:lineRule="exact"/>
              <w:ind w:left="11" w:right="2"/>
              <w:jc w:val="center"/>
              <w:rPr>
                <w:b/>
                <w:sz w:val="24"/>
              </w:rPr>
            </w:pPr>
            <w:r>
              <w:rPr>
                <w:b/>
                <w:spacing w:val="-5"/>
                <w:sz w:val="24"/>
              </w:rPr>
              <w:t>1.1</w:t>
            </w:r>
          </w:p>
        </w:tc>
        <w:tc>
          <w:tcPr>
            <w:tcW w:w="5401" w:type="dxa"/>
          </w:tcPr>
          <w:p>
            <w:pPr>
              <w:pStyle w:val="TableParagraph"/>
              <w:spacing w:line="276" w:lineRule="exact"/>
              <w:ind w:left="107"/>
              <w:rPr>
                <w:sz w:val="24"/>
              </w:rPr>
            </w:pPr>
            <w:r>
              <w:rPr>
                <w:spacing w:val="-2"/>
                <w:sz w:val="24"/>
              </w:rPr>
              <w:t>Introduction</w:t>
            </w:r>
          </w:p>
        </w:tc>
        <w:tc>
          <w:tcPr>
            <w:tcW w:w="1909" w:type="dxa"/>
          </w:tcPr>
          <w:p>
            <w:pPr>
              <w:pStyle w:val="TableParagraph"/>
              <w:spacing w:line="276" w:lineRule="exact"/>
              <w:ind w:left="11" w:right="4"/>
              <w:jc w:val="center"/>
              <w:rPr>
                <w:b/>
                <w:sz w:val="24"/>
              </w:rPr>
            </w:pPr>
            <w:r>
              <w:rPr>
                <w:b/>
                <w:spacing w:val="-10"/>
                <w:sz w:val="24"/>
              </w:rPr>
              <w:t>1</w:t>
            </w:r>
          </w:p>
        </w:tc>
      </w:tr>
      <w:tr>
        <w:trPr>
          <w:trHeight w:val="412" w:hRule="atLeast"/>
        </w:trPr>
        <w:tc>
          <w:tcPr>
            <w:tcW w:w="1548" w:type="dxa"/>
          </w:tcPr>
          <w:p>
            <w:pPr>
              <w:pStyle w:val="TableParagraph"/>
              <w:spacing w:line="275" w:lineRule="exact"/>
              <w:ind w:left="11" w:right="2"/>
              <w:jc w:val="center"/>
              <w:rPr>
                <w:b/>
                <w:sz w:val="24"/>
              </w:rPr>
            </w:pPr>
            <w:r>
              <w:rPr>
                <w:b/>
                <w:spacing w:val="-5"/>
                <w:sz w:val="24"/>
              </w:rPr>
              <w:t>1.2</w:t>
            </w:r>
          </w:p>
        </w:tc>
        <w:tc>
          <w:tcPr>
            <w:tcW w:w="5401" w:type="dxa"/>
          </w:tcPr>
          <w:p>
            <w:pPr>
              <w:pStyle w:val="TableParagraph"/>
              <w:spacing w:line="275" w:lineRule="exact"/>
              <w:ind w:left="107"/>
              <w:rPr>
                <w:sz w:val="24"/>
              </w:rPr>
            </w:pPr>
            <w:r>
              <w:rPr>
                <w:sz w:val="24"/>
              </w:rPr>
              <w:t>Industry</w:t>
            </w:r>
            <w:r>
              <w:rPr>
                <w:spacing w:val="-4"/>
                <w:sz w:val="24"/>
              </w:rPr>
              <w:t> </w:t>
            </w:r>
            <w:r>
              <w:rPr>
                <w:spacing w:val="-2"/>
                <w:sz w:val="24"/>
              </w:rPr>
              <w:t>Profile</w:t>
            </w:r>
          </w:p>
        </w:tc>
        <w:tc>
          <w:tcPr>
            <w:tcW w:w="1909" w:type="dxa"/>
          </w:tcPr>
          <w:p>
            <w:pPr>
              <w:pStyle w:val="TableParagraph"/>
              <w:spacing w:line="275" w:lineRule="exact"/>
              <w:ind w:left="11" w:right="4"/>
              <w:jc w:val="center"/>
              <w:rPr>
                <w:b/>
                <w:sz w:val="24"/>
              </w:rPr>
            </w:pPr>
            <w:r>
              <w:rPr>
                <w:b/>
                <w:spacing w:val="-10"/>
                <w:sz w:val="24"/>
              </w:rPr>
              <w:t>6</w:t>
            </w:r>
          </w:p>
        </w:tc>
      </w:tr>
      <w:tr>
        <w:trPr>
          <w:trHeight w:val="414" w:hRule="atLeast"/>
        </w:trPr>
        <w:tc>
          <w:tcPr>
            <w:tcW w:w="1548" w:type="dxa"/>
          </w:tcPr>
          <w:p>
            <w:pPr>
              <w:pStyle w:val="TableParagraph"/>
              <w:spacing w:before="1"/>
              <w:ind w:left="11" w:right="2"/>
              <w:jc w:val="center"/>
              <w:rPr>
                <w:b/>
                <w:sz w:val="24"/>
              </w:rPr>
            </w:pPr>
            <w:r>
              <w:rPr>
                <w:b/>
                <w:spacing w:val="-5"/>
                <w:sz w:val="24"/>
              </w:rPr>
              <w:t>1.3</w:t>
            </w:r>
          </w:p>
        </w:tc>
        <w:tc>
          <w:tcPr>
            <w:tcW w:w="5401" w:type="dxa"/>
          </w:tcPr>
          <w:p>
            <w:pPr>
              <w:pStyle w:val="TableParagraph"/>
              <w:spacing w:before="1"/>
              <w:ind w:left="107"/>
              <w:rPr>
                <w:sz w:val="24"/>
              </w:rPr>
            </w:pPr>
            <w:r>
              <w:rPr>
                <w:sz w:val="24"/>
              </w:rPr>
              <w:t>Company </w:t>
            </w:r>
            <w:r>
              <w:rPr>
                <w:spacing w:val="-2"/>
                <w:sz w:val="24"/>
              </w:rPr>
              <w:t>Profile</w:t>
            </w:r>
          </w:p>
        </w:tc>
        <w:tc>
          <w:tcPr>
            <w:tcW w:w="1909" w:type="dxa"/>
          </w:tcPr>
          <w:p>
            <w:pPr>
              <w:pStyle w:val="TableParagraph"/>
              <w:spacing w:before="1"/>
              <w:ind w:left="11" w:right="4"/>
              <w:jc w:val="center"/>
              <w:rPr>
                <w:b/>
                <w:sz w:val="24"/>
              </w:rPr>
            </w:pPr>
            <w:r>
              <w:rPr>
                <w:b/>
                <w:spacing w:val="-5"/>
                <w:sz w:val="24"/>
              </w:rPr>
              <w:t>12</w:t>
            </w:r>
          </w:p>
        </w:tc>
      </w:tr>
      <w:tr>
        <w:trPr>
          <w:trHeight w:val="482" w:hRule="atLeast"/>
        </w:trPr>
        <w:tc>
          <w:tcPr>
            <w:tcW w:w="1548" w:type="dxa"/>
          </w:tcPr>
          <w:p>
            <w:pPr>
              <w:pStyle w:val="TableParagraph"/>
              <w:ind w:left="11" w:right="4"/>
              <w:jc w:val="center"/>
              <w:rPr>
                <w:sz w:val="28"/>
              </w:rPr>
            </w:pPr>
            <w:r>
              <w:rPr>
                <w:spacing w:val="-5"/>
                <w:sz w:val="28"/>
              </w:rPr>
              <w:t>II</w:t>
            </w:r>
          </w:p>
        </w:tc>
        <w:tc>
          <w:tcPr>
            <w:tcW w:w="5401" w:type="dxa"/>
          </w:tcPr>
          <w:p>
            <w:pPr>
              <w:pStyle w:val="TableParagraph"/>
              <w:spacing w:before="35"/>
              <w:ind w:left="107"/>
              <w:rPr>
                <w:b/>
                <w:sz w:val="24"/>
              </w:rPr>
            </w:pPr>
            <w:r>
              <w:rPr>
                <w:b/>
                <w:sz w:val="24"/>
              </w:rPr>
              <w:t>DEVELOPMENT</w:t>
            </w:r>
            <w:r>
              <w:rPr>
                <w:b/>
                <w:spacing w:val="-2"/>
                <w:sz w:val="24"/>
              </w:rPr>
              <w:t> </w:t>
            </w:r>
            <w:r>
              <w:rPr>
                <w:b/>
                <w:sz w:val="24"/>
              </w:rPr>
              <w:t>OF</w:t>
            </w:r>
            <w:r>
              <w:rPr>
                <w:b/>
                <w:spacing w:val="-3"/>
                <w:sz w:val="24"/>
              </w:rPr>
              <w:t> </w:t>
            </w:r>
            <w:r>
              <w:rPr>
                <w:b/>
                <w:sz w:val="24"/>
              </w:rPr>
              <w:t>MAIN </w:t>
            </w:r>
            <w:r>
              <w:rPr>
                <w:b/>
                <w:spacing w:val="-2"/>
                <w:sz w:val="24"/>
              </w:rPr>
              <w:t>THEME</w:t>
            </w:r>
          </w:p>
        </w:tc>
        <w:tc>
          <w:tcPr>
            <w:tcW w:w="1909" w:type="dxa"/>
          </w:tcPr>
          <w:p>
            <w:pPr>
              <w:pStyle w:val="TableParagraph"/>
              <w:rPr>
                <w:sz w:val="24"/>
              </w:rPr>
            </w:pPr>
          </w:p>
        </w:tc>
      </w:tr>
      <w:tr>
        <w:trPr>
          <w:trHeight w:val="414" w:hRule="atLeast"/>
        </w:trPr>
        <w:tc>
          <w:tcPr>
            <w:tcW w:w="1548" w:type="dxa"/>
          </w:tcPr>
          <w:p>
            <w:pPr>
              <w:pStyle w:val="TableParagraph"/>
              <w:spacing w:before="1"/>
              <w:ind w:left="11" w:right="2"/>
              <w:jc w:val="center"/>
              <w:rPr>
                <w:b/>
                <w:sz w:val="24"/>
              </w:rPr>
            </w:pPr>
            <w:r>
              <w:rPr>
                <w:b/>
                <w:spacing w:val="-5"/>
                <w:sz w:val="24"/>
              </w:rPr>
              <w:t>2.1</w:t>
            </w:r>
          </w:p>
        </w:tc>
        <w:tc>
          <w:tcPr>
            <w:tcW w:w="5401" w:type="dxa"/>
          </w:tcPr>
          <w:p>
            <w:pPr>
              <w:pStyle w:val="TableParagraph"/>
              <w:spacing w:before="1"/>
              <w:ind w:left="107"/>
              <w:rPr>
                <w:sz w:val="24"/>
              </w:rPr>
            </w:pPr>
            <w:r>
              <w:rPr>
                <w:sz w:val="24"/>
              </w:rPr>
              <w:t>Need</w:t>
            </w:r>
            <w:r>
              <w:rPr>
                <w:spacing w:val="-2"/>
                <w:sz w:val="24"/>
              </w:rPr>
              <w:t> </w:t>
            </w:r>
            <w:r>
              <w:rPr>
                <w:sz w:val="24"/>
              </w:rPr>
              <w:t>of</w:t>
            </w:r>
            <w:r>
              <w:rPr>
                <w:spacing w:val="-1"/>
                <w:sz w:val="24"/>
              </w:rPr>
              <w:t> </w:t>
            </w:r>
            <w:r>
              <w:rPr>
                <w:sz w:val="24"/>
              </w:rPr>
              <w:t>the</w:t>
            </w:r>
            <w:r>
              <w:rPr>
                <w:spacing w:val="-2"/>
                <w:sz w:val="24"/>
              </w:rPr>
              <w:t> study</w:t>
            </w:r>
          </w:p>
        </w:tc>
        <w:tc>
          <w:tcPr>
            <w:tcW w:w="1909" w:type="dxa"/>
          </w:tcPr>
          <w:p>
            <w:pPr>
              <w:pStyle w:val="TableParagraph"/>
              <w:spacing w:before="1"/>
              <w:ind w:left="11" w:right="4"/>
              <w:jc w:val="center"/>
              <w:rPr>
                <w:b/>
                <w:sz w:val="24"/>
              </w:rPr>
            </w:pPr>
            <w:r>
              <w:rPr>
                <w:b/>
                <w:spacing w:val="-5"/>
                <w:sz w:val="24"/>
              </w:rPr>
              <w:t>18</w:t>
            </w:r>
          </w:p>
        </w:tc>
      </w:tr>
      <w:tr>
        <w:trPr>
          <w:trHeight w:val="414" w:hRule="atLeast"/>
        </w:trPr>
        <w:tc>
          <w:tcPr>
            <w:tcW w:w="1548" w:type="dxa"/>
          </w:tcPr>
          <w:p>
            <w:pPr>
              <w:pStyle w:val="TableParagraph"/>
              <w:spacing w:line="275" w:lineRule="exact"/>
              <w:ind w:left="11" w:right="2"/>
              <w:jc w:val="center"/>
              <w:rPr>
                <w:b/>
                <w:sz w:val="24"/>
              </w:rPr>
            </w:pPr>
            <w:r>
              <w:rPr>
                <w:b/>
                <w:spacing w:val="-5"/>
                <w:sz w:val="24"/>
              </w:rPr>
              <w:t>2.2</w:t>
            </w:r>
          </w:p>
        </w:tc>
        <w:tc>
          <w:tcPr>
            <w:tcW w:w="5401" w:type="dxa"/>
          </w:tcPr>
          <w:p>
            <w:pPr>
              <w:pStyle w:val="TableParagraph"/>
              <w:spacing w:line="275" w:lineRule="exact"/>
              <w:ind w:left="107"/>
              <w:rPr>
                <w:sz w:val="24"/>
              </w:rPr>
            </w:pPr>
            <w:r>
              <w:rPr>
                <w:sz w:val="24"/>
              </w:rPr>
              <w:t>Objectives</w:t>
            </w:r>
            <w:r>
              <w:rPr>
                <w:spacing w:val="-3"/>
                <w:sz w:val="24"/>
              </w:rPr>
              <w:t> </w:t>
            </w:r>
            <w:r>
              <w:rPr>
                <w:sz w:val="24"/>
              </w:rPr>
              <w:t>of</w:t>
            </w:r>
            <w:r>
              <w:rPr>
                <w:spacing w:val="-2"/>
                <w:sz w:val="24"/>
              </w:rPr>
              <w:t> </w:t>
            </w:r>
            <w:r>
              <w:rPr>
                <w:sz w:val="24"/>
              </w:rPr>
              <w:t>the</w:t>
            </w:r>
            <w:r>
              <w:rPr>
                <w:spacing w:val="-1"/>
                <w:sz w:val="24"/>
              </w:rPr>
              <w:t> </w:t>
            </w:r>
            <w:r>
              <w:rPr>
                <w:spacing w:val="-2"/>
                <w:sz w:val="24"/>
              </w:rPr>
              <w:t>study</w:t>
            </w:r>
          </w:p>
        </w:tc>
        <w:tc>
          <w:tcPr>
            <w:tcW w:w="1909" w:type="dxa"/>
          </w:tcPr>
          <w:p>
            <w:pPr>
              <w:pStyle w:val="TableParagraph"/>
              <w:spacing w:line="275" w:lineRule="exact"/>
              <w:ind w:left="11" w:right="4"/>
              <w:jc w:val="center"/>
              <w:rPr>
                <w:b/>
                <w:sz w:val="24"/>
              </w:rPr>
            </w:pPr>
            <w:r>
              <w:rPr>
                <w:b/>
                <w:spacing w:val="-5"/>
                <w:sz w:val="24"/>
              </w:rPr>
              <w:t>19</w:t>
            </w:r>
          </w:p>
        </w:tc>
      </w:tr>
      <w:tr>
        <w:trPr>
          <w:trHeight w:val="412" w:hRule="atLeast"/>
        </w:trPr>
        <w:tc>
          <w:tcPr>
            <w:tcW w:w="1548" w:type="dxa"/>
          </w:tcPr>
          <w:p>
            <w:pPr>
              <w:pStyle w:val="TableParagraph"/>
              <w:spacing w:line="275" w:lineRule="exact"/>
              <w:ind w:left="11" w:right="2"/>
              <w:jc w:val="center"/>
              <w:rPr>
                <w:b/>
                <w:sz w:val="24"/>
              </w:rPr>
            </w:pPr>
            <w:r>
              <w:rPr>
                <w:b/>
                <w:spacing w:val="-5"/>
                <w:sz w:val="24"/>
              </w:rPr>
              <w:t>2.3</w:t>
            </w:r>
          </w:p>
        </w:tc>
        <w:tc>
          <w:tcPr>
            <w:tcW w:w="5401" w:type="dxa"/>
          </w:tcPr>
          <w:p>
            <w:pPr>
              <w:pStyle w:val="TableParagraph"/>
              <w:spacing w:line="275" w:lineRule="exact"/>
              <w:ind w:left="107"/>
              <w:rPr>
                <w:sz w:val="24"/>
              </w:rPr>
            </w:pPr>
            <w:r>
              <w:rPr>
                <w:sz w:val="24"/>
              </w:rPr>
              <w:t>Scope</w:t>
            </w:r>
            <w:r>
              <w:rPr>
                <w:spacing w:val="-2"/>
                <w:sz w:val="24"/>
              </w:rPr>
              <w:t> </w:t>
            </w:r>
            <w:r>
              <w:rPr>
                <w:sz w:val="24"/>
              </w:rPr>
              <w:t>of the</w:t>
            </w:r>
            <w:r>
              <w:rPr>
                <w:spacing w:val="-2"/>
                <w:sz w:val="24"/>
              </w:rPr>
              <w:t> study</w:t>
            </w:r>
          </w:p>
        </w:tc>
        <w:tc>
          <w:tcPr>
            <w:tcW w:w="1909" w:type="dxa"/>
          </w:tcPr>
          <w:p>
            <w:pPr>
              <w:pStyle w:val="TableParagraph"/>
              <w:spacing w:line="275" w:lineRule="exact"/>
              <w:ind w:left="11" w:right="4"/>
              <w:jc w:val="center"/>
              <w:rPr>
                <w:b/>
                <w:sz w:val="24"/>
              </w:rPr>
            </w:pPr>
            <w:r>
              <w:rPr>
                <w:b/>
                <w:spacing w:val="-5"/>
                <w:sz w:val="24"/>
              </w:rPr>
              <w:t>20</w:t>
            </w:r>
          </w:p>
        </w:tc>
      </w:tr>
      <w:tr>
        <w:trPr>
          <w:trHeight w:val="414" w:hRule="atLeast"/>
        </w:trPr>
        <w:tc>
          <w:tcPr>
            <w:tcW w:w="1548" w:type="dxa"/>
          </w:tcPr>
          <w:p>
            <w:pPr>
              <w:pStyle w:val="TableParagraph"/>
              <w:spacing w:before="1"/>
              <w:ind w:left="11" w:right="2"/>
              <w:jc w:val="center"/>
              <w:rPr>
                <w:b/>
                <w:sz w:val="24"/>
              </w:rPr>
            </w:pPr>
            <w:r>
              <w:rPr>
                <w:b/>
                <w:spacing w:val="-5"/>
                <w:sz w:val="24"/>
              </w:rPr>
              <w:t>2.4</w:t>
            </w:r>
          </w:p>
        </w:tc>
        <w:tc>
          <w:tcPr>
            <w:tcW w:w="5401" w:type="dxa"/>
          </w:tcPr>
          <w:p>
            <w:pPr>
              <w:pStyle w:val="TableParagraph"/>
              <w:spacing w:before="1"/>
              <w:ind w:left="107"/>
              <w:rPr>
                <w:sz w:val="24"/>
              </w:rPr>
            </w:pPr>
            <w:r>
              <w:rPr>
                <w:sz w:val="24"/>
              </w:rPr>
              <w:t>Limitations of the</w:t>
            </w:r>
            <w:r>
              <w:rPr>
                <w:spacing w:val="-2"/>
                <w:sz w:val="24"/>
              </w:rPr>
              <w:t> study</w:t>
            </w:r>
          </w:p>
        </w:tc>
        <w:tc>
          <w:tcPr>
            <w:tcW w:w="1909" w:type="dxa"/>
          </w:tcPr>
          <w:p>
            <w:pPr>
              <w:pStyle w:val="TableParagraph"/>
              <w:spacing w:before="1"/>
              <w:ind w:left="11" w:right="4"/>
              <w:jc w:val="center"/>
              <w:rPr>
                <w:b/>
                <w:sz w:val="24"/>
              </w:rPr>
            </w:pPr>
            <w:r>
              <w:rPr>
                <w:b/>
                <w:spacing w:val="-5"/>
                <w:sz w:val="24"/>
              </w:rPr>
              <w:t>21</w:t>
            </w:r>
          </w:p>
        </w:tc>
      </w:tr>
      <w:tr>
        <w:trPr>
          <w:trHeight w:val="415" w:hRule="atLeast"/>
        </w:trPr>
        <w:tc>
          <w:tcPr>
            <w:tcW w:w="1548" w:type="dxa"/>
          </w:tcPr>
          <w:p>
            <w:pPr>
              <w:pStyle w:val="TableParagraph"/>
              <w:spacing w:line="275" w:lineRule="exact"/>
              <w:ind w:left="11" w:right="2"/>
              <w:jc w:val="center"/>
              <w:rPr>
                <w:b/>
                <w:sz w:val="24"/>
              </w:rPr>
            </w:pPr>
            <w:r>
              <w:rPr>
                <w:b/>
                <w:spacing w:val="-5"/>
                <w:sz w:val="24"/>
              </w:rPr>
              <w:t>2.5</w:t>
            </w:r>
          </w:p>
        </w:tc>
        <w:tc>
          <w:tcPr>
            <w:tcW w:w="5401" w:type="dxa"/>
          </w:tcPr>
          <w:p>
            <w:pPr>
              <w:pStyle w:val="TableParagraph"/>
              <w:spacing w:line="275" w:lineRule="exact"/>
              <w:ind w:left="107"/>
              <w:rPr>
                <w:sz w:val="24"/>
              </w:rPr>
            </w:pPr>
            <w:r>
              <w:rPr>
                <w:sz w:val="24"/>
              </w:rPr>
              <w:t>Review</w:t>
            </w:r>
            <w:r>
              <w:rPr>
                <w:spacing w:val="-2"/>
                <w:sz w:val="24"/>
              </w:rPr>
              <w:t> </w:t>
            </w:r>
            <w:r>
              <w:rPr>
                <w:sz w:val="24"/>
              </w:rPr>
              <w:t>of </w:t>
            </w:r>
            <w:r>
              <w:rPr>
                <w:spacing w:val="-2"/>
                <w:sz w:val="24"/>
              </w:rPr>
              <w:t>Literature</w:t>
            </w:r>
          </w:p>
        </w:tc>
        <w:tc>
          <w:tcPr>
            <w:tcW w:w="1909" w:type="dxa"/>
          </w:tcPr>
          <w:p>
            <w:pPr>
              <w:pStyle w:val="TableParagraph"/>
              <w:spacing w:line="275" w:lineRule="exact"/>
              <w:ind w:left="11" w:right="4"/>
              <w:jc w:val="center"/>
              <w:rPr>
                <w:b/>
                <w:sz w:val="24"/>
              </w:rPr>
            </w:pPr>
            <w:r>
              <w:rPr>
                <w:b/>
                <w:spacing w:val="-5"/>
                <w:sz w:val="24"/>
              </w:rPr>
              <w:t>22</w:t>
            </w:r>
          </w:p>
        </w:tc>
      </w:tr>
      <w:tr>
        <w:trPr>
          <w:trHeight w:val="482" w:hRule="atLeast"/>
        </w:trPr>
        <w:tc>
          <w:tcPr>
            <w:tcW w:w="1548" w:type="dxa"/>
          </w:tcPr>
          <w:p>
            <w:pPr>
              <w:pStyle w:val="TableParagraph"/>
              <w:ind w:left="11" w:right="2"/>
              <w:jc w:val="center"/>
              <w:rPr>
                <w:sz w:val="28"/>
              </w:rPr>
            </w:pPr>
            <w:r>
              <w:rPr>
                <w:spacing w:val="-5"/>
                <w:sz w:val="28"/>
              </w:rPr>
              <w:t>III</w:t>
            </w:r>
          </w:p>
        </w:tc>
        <w:tc>
          <w:tcPr>
            <w:tcW w:w="5401" w:type="dxa"/>
          </w:tcPr>
          <w:p>
            <w:pPr>
              <w:pStyle w:val="TableParagraph"/>
              <w:spacing w:before="32"/>
              <w:ind w:left="107"/>
              <w:rPr>
                <w:b/>
                <w:sz w:val="24"/>
              </w:rPr>
            </w:pPr>
            <w:r>
              <w:rPr>
                <w:b/>
                <w:sz w:val="24"/>
              </w:rPr>
              <w:t>DATA</w:t>
            </w:r>
            <w:r>
              <w:rPr>
                <w:b/>
                <w:spacing w:val="-1"/>
                <w:sz w:val="24"/>
              </w:rPr>
              <w:t> </w:t>
            </w:r>
            <w:r>
              <w:rPr>
                <w:b/>
                <w:sz w:val="24"/>
              </w:rPr>
              <w:t>ANALYSIS AND </w:t>
            </w:r>
            <w:r>
              <w:rPr>
                <w:b/>
                <w:spacing w:val="-2"/>
                <w:sz w:val="24"/>
              </w:rPr>
              <w:t>INTERPRETATION</w:t>
            </w:r>
          </w:p>
        </w:tc>
        <w:tc>
          <w:tcPr>
            <w:tcW w:w="1909" w:type="dxa"/>
          </w:tcPr>
          <w:p>
            <w:pPr>
              <w:pStyle w:val="TableParagraph"/>
              <w:rPr>
                <w:sz w:val="24"/>
              </w:rPr>
            </w:pPr>
          </w:p>
        </w:tc>
      </w:tr>
      <w:tr>
        <w:trPr>
          <w:trHeight w:val="414" w:hRule="atLeast"/>
        </w:trPr>
        <w:tc>
          <w:tcPr>
            <w:tcW w:w="1548" w:type="dxa"/>
          </w:tcPr>
          <w:p>
            <w:pPr>
              <w:pStyle w:val="TableParagraph"/>
              <w:spacing w:line="275" w:lineRule="exact"/>
              <w:ind w:left="11" w:right="2"/>
              <w:jc w:val="center"/>
              <w:rPr>
                <w:b/>
                <w:sz w:val="24"/>
              </w:rPr>
            </w:pPr>
            <w:r>
              <w:rPr>
                <w:b/>
                <w:spacing w:val="-5"/>
                <w:sz w:val="24"/>
              </w:rPr>
              <w:t>3.1</w:t>
            </w:r>
          </w:p>
        </w:tc>
        <w:tc>
          <w:tcPr>
            <w:tcW w:w="5401" w:type="dxa"/>
          </w:tcPr>
          <w:p>
            <w:pPr>
              <w:pStyle w:val="TableParagraph"/>
              <w:spacing w:line="275" w:lineRule="exact"/>
              <w:ind w:left="107"/>
              <w:rPr>
                <w:sz w:val="24"/>
              </w:rPr>
            </w:pPr>
            <w:r>
              <w:rPr>
                <w:sz w:val="24"/>
              </w:rPr>
              <w:t>Research</w:t>
            </w:r>
            <w:r>
              <w:rPr>
                <w:spacing w:val="-5"/>
                <w:sz w:val="24"/>
              </w:rPr>
              <w:t> </w:t>
            </w:r>
            <w:r>
              <w:rPr>
                <w:spacing w:val="-2"/>
                <w:sz w:val="24"/>
              </w:rPr>
              <w:t>Methodology</w:t>
            </w:r>
          </w:p>
        </w:tc>
        <w:tc>
          <w:tcPr>
            <w:tcW w:w="1909" w:type="dxa"/>
          </w:tcPr>
          <w:p>
            <w:pPr>
              <w:pStyle w:val="TableParagraph"/>
              <w:spacing w:line="275" w:lineRule="exact"/>
              <w:ind w:left="11" w:right="4"/>
              <w:jc w:val="center"/>
              <w:rPr>
                <w:b/>
                <w:sz w:val="24"/>
              </w:rPr>
            </w:pPr>
            <w:r>
              <w:rPr>
                <w:b/>
                <w:spacing w:val="-5"/>
                <w:sz w:val="24"/>
              </w:rPr>
              <w:t>28</w:t>
            </w:r>
          </w:p>
        </w:tc>
      </w:tr>
      <w:tr>
        <w:trPr>
          <w:trHeight w:val="412" w:hRule="atLeast"/>
        </w:trPr>
        <w:tc>
          <w:tcPr>
            <w:tcW w:w="1548" w:type="dxa"/>
          </w:tcPr>
          <w:p>
            <w:pPr>
              <w:pStyle w:val="TableParagraph"/>
              <w:spacing w:line="275" w:lineRule="exact"/>
              <w:ind w:left="11" w:right="2"/>
              <w:jc w:val="center"/>
              <w:rPr>
                <w:b/>
                <w:sz w:val="24"/>
              </w:rPr>
            </w:pPr>
            <w:r>
              <w:rPr>
                <w:b/>
                <w:spacing w:val="-5"/>
                <w:sz w:val="24"/>
              </w:rPr>
              <w:t>3.2</w:t>
            </w:r>
          </w:p>
        </w:tc>
        <w:tc>
          <w:tcPr>
            <w:tcW w:w="5401" w:type="dxa"/>
          </w:tcPr>
          <w:p>
            <w:pPr>
              <w:pStyle w:val="TableParagraph"/>
              <w:spacing w:line="275" w:lineRule="exact"/>
              <w:ind w:left="107"/>
              <w:rPr>
                <w:sz w:val="24"/>
              </w:rPr>
            </w:pPr>
            <w:r>
              <w:rPr>
                <w:sz w:val="24"/>
              </w:rPr>
              <w:t>Data</w:t>
            </w:r>
            <w:r>
              <w:rPr>
                <w:spacing w:val="-2"/>
                <w:sz w:val="24"/>
              </w:rPr>
              <w:t> </w:t>
            </w:r>
            <w:r>
              <w:rPr>
                <w:sz w:val="24"/>
              </w:rPr>
              <w:t>Analysis</w:t>
            </w:r>
            <w:r>
              <w:rPr>
                <w:spacing w:val="-2"/>
                <w:sz w:val="24"/>
              </w:rPr>
              <w:t> </w:t>
            </w:r>
            <w:r>
              <w:rPr>
                <w:sz w:val="24"/>
              </w:rPr>
              <w:t>and</w:t>
            </w:r>
            <w:r>
              <w:rPr>
                <w:spacing w:val="2"/>
                <w:sz w:val="24"/>
              </w:rPr>
              <w:t> </w:t>
            </w:r>
            <w:r>
              <w:rPr>
                <w:spacing w:val="-2"/>
                <w:sz w:val="24"/>
              </w:rPr>
              <w:t>Interpretation</w:t>
            </w:r>
          </w:p>
        </w:tc>
        <w:tc>
          <w:tcPr>
            <w:tcW w:w="1909" w:type="dxa"/>
          </w:tcPr>
          <w:p>
            <w:pPr>
              <w:pStyle w:val="TableParagraph"/>
              <w:spacing w:line="275" w:lineRule="exact"/>
              <w:ind w:left="11" w:right="4"/>
              <w:jc w:val="center"/>
              <w:rPr>
                <w:b/>
                <w:sz w:val="24"/>
              </w:rPr>
            </w:pPr>
            <w:r>
              <w:rPr>
                <w:b/>
                <w:spacing w:val="-5"/>
                <w:sz w:val="24"/>
              </w:rPr>
              <w:t>41</w:t>
            </w:r>
          </w:p>
        </w:tc>
      </w:tr>
      <w:tr>
        <w:trPr>
          <w:trHeight w:val="414" w:hRule="atLeast"/>
        </w:trPr>
        <w:tc>
          <w:tcPr>
            <w:tcW w:w="1548" w:type="dxa"/>
          </w:tcPr>
          <w:p>
            <w:pPr>
              <w:pStyle w:val="TableParagraph"/>
              <w:spacing w:before="1"/>
              <w:ind w:left="11" w:right="2"/>
              <w:jc w:val="center"/>
              <w:rPr>
                <w:b/>
                <w:sz w:val="24"/>
              </w:rPr>
            </w:pPr>
            <w:r>
              <w:rPr>
                <w:b/>
                <w:spacing w:val="-5"/>
                <w:sz w:val="24"/>
              </w:rPr>
              <w:t>3.3</w:t>
            </w:r>
          </w:p>
        </w:tc>
        <w:tc>
          <w:tcPr>
            <w:tcW w:w="5401" w:type="dxa"/>
          </w:tcPr>
          <w:p>
            <w:pPr>
              <w:pStyle w:val="TableParagraph"/>
              <w:spacing w:before="1"/>
              <w:ind w:left="107"/>
              <w:rPr>
                <w:sz w:val="24"/>
              </w:rPr>
            </w:pPr>
            <w:r>
              <w:rPr>
                <w:sz w:val="24"/>
              </w:rPr>
              <w:t>Summary</w:t>
            </w:r>
            <w:r>
              <w:rPr>
                <w:spacing w:val="-1"/>
                <w:sz w:val="24"/>
              </w:rPr>
              <w:t> </w:t>
            </w:r>
            <w:r>
              <w:rPr>
                <w:sz w:val="24"/>
              </w:rPr>
              <w:t>of</w:t>
            </w:r>
            <w:r>
              <w:rPr>
                <w:spacing w:val="-2"/>
                <w:sz w:val="24"/>
              </w:rPr>
              <w:t> Findings</w:t>
            </w:r>
          </w:p>
        </w:tc>
        <w:tc>
          <w:tcPr>
            <w:tcW w:w="1909" w:type="dxa"/>
          </w:tcPr>
          <w:p>
            <w:pPr>
              <w:pStyle w:val="TableParagraph"/>
              <w:spacing w:before="1"/>
              <w:ind w:left="11" w:right="4"/>
              <w:jc w:val="center"/>
              <w:rPr>
                <w:b/>
                <w:sz w:val="24"/>
              </w:rPr>
            </w:pPr>
            <w:r>
              <w:rPr>
                <w:b/>
                <w:spacing w:val="-5"/>
                <w:sz w:val="24"/>
              </w:rPr>
              <w:t>83</w:t>
            </w:r>
          </w:p>
        </w:tc>
      </w:tr>
      <w:tr>
        <w:trPr>
          <w:trHeight w:val="414" w:hRule="atLeast"/>
        </w:trPr>
        <w:tc>
          <w:tcPr>
            <w:tcW w:w="1548" w:type="dxa"/>
          </w:tcPr>
          <w:p>
            <w:pPr>
              <w:pStyle w:val="TableParagraph"/>
              <w:spacing w:line="275" w:lineRule="exact"/>
              <w:ind w:left="11" w:right="2"/>
              <w:jc w:val="center"/>
              <w:rPr>
                <w:b/>
                <w:sz w:val="24"/>
              </w:rPr>
            </w:pPr>
            <w:r>
              <w:rPr>
                <w:b/>
                <w:spacing w:val="-5"/>
                <w:sz w:val="24"/>
              </w:rPr>
              <w:t>3.4</w:t>
            </w:r>
          </w:p>
        </w:tc>
        <w:tc>
          <w:tcPr>
            <w:tcW w:w="5401" w:type="dxa"/>
          </w:tcPr>
          <w:p>
            <w:pPr>
              <w:pStyle w:val="TableParagraph"/>
              <w:spacing w:line="275" w:lineRule="exact"/>
              <w:ind w:left="107"/>
              <w:rPr>
                <w:sz w:val="24"/>
              </w:rPr>
            </w:pPr>
            <w:r>
              <w:rPr>
                <w:spacing w:val="-2"/>
                <w:sz w:val="24"/>
              </w:rPr>
              <w:t>Suggestions</w:t>
            </w:r>
          </w:p>
        </w:tc>
        <w:tc>
          <w:tcPr>
            <w:tcW w:w="1909" w:type="dxa"/>
          </w:tcPr>
          <w:p>
            <w:pPr>
              <w:pStyle w:val="TableParagraph"/>
              <w:spacing w:line="275" w:lineRule="exact"/>
              <w:ind w:left="11" w:right="4"/>
              <w:jc w:val="center"/>
              <w:rPr>
                <w:b/>
                <w:sz w:val="24"/>
              </w:rPr>
            </w:pPr>
            <w:r>
              <w:rPr>
                <w:b/>
                <w:spacing w:val="-5"/>
                <w:sz w:val="24"/>
              </w:rPr>
              <w:t>85</w:t>
            </w:r>
          </w:p>
        </w:tc>
      </w:tr>
      <w:tr>
        <w:trPr>
          <w:trHeight w:val="412" w:hRule="atLeast"/>
        </w:trPr>
        <w:tc>
          <w:tcPr>
            <w:tcW w:w="1548" w:type="dxa"/>
          </w:tcPr>
          <w:p>
            <w:pPr>
              <w:pStyle w:val="TableParagraph"/>
              <w:spacing w:line="275" w:lineRule="exact"/>
              <w:ind w:left="11" w:right="2"/>
              <w:jc w:val="center"/>
              <w:rPr>
                <w:b/>
                <w:sz w:val="24"/>
              </w:rPr>
            </w:pPr>
            <w:r>
              <w:rPr>
                <w:b/>
                <w:spacing w:val="-5"/>
                <w:sz w:val="24"/>
              </w:rPr>
              <w:t>3.5</w:t>
            </w:r>
          </w:p>
        </w:tc>
        <w:tc>
          <w:tcPr>
            <w:tcW w:w="5401" w:type="dxa"/>
          </w:tcPr>
          <w:p>
            <w:pPr>
              <w:pStyle w:val="TableParagraph"/>
              <w:spacing w:line="275" w:lineRule="exact"/>
              <w:ind w:left="107"/>
              <w:rPr>
                <w:sz w:val="24"/>
              </w:rPr>
            </w:pPr>
            <w:r>
              <w:rPr>
                <w:spacing w:val="-2"/>
                <w:sz w:val="24"/>
              </w:rPr>
              <w:t>Conclusion</w:t>
            </w:r>
          </w:p>
        </w:tc>
        <w:tc>
          <w:tcPr>
            <w:tcW w:w="1909" w:type="dxa"/>
          </w:tcPr>
          <w:p>
            <w:pPr>
              <w:pStyle w:val="TableParagraph"/>
              <w:spacing w:line="275" w:lineRule="exact"/>
              <w:ind w:left="11" w:right="4"/>
              <w:jc w:val="center"/>
              <w:rPr>
                <w:b/>
                <w:sz w:val="24"/>
              </w:rPr>
            </w:pPr>
            <w:r>
              <w:rPr>
                <w:b/>
                <w:spacing w:val="-5"/>
                <w:sz w:val="24"/>
              </w:rPr>
              <w:t>86</w:t>
            </w:r>
          </w:p>
        </w:tc>
      </w:tr>
      <w:tr>
        <w:trPr>
          <w:trHeight w:val="484" w:hRule="atLeast"/>
        </w:trPr>
        <w:tc>
          <w:tcPr>
            <w:tcW w:w="1548" w:type="dxa"/>
          </w:tcPr>
          <w:p>
            <w:pPr>
              <w:pStyle w:val="TableParagraph"/>
              <w:rPr>
                <w:sz w:val="24"/>
              </w:rPr>
            </w:pPr>
          </w:p>
        </w:tc>
        <w:tc>
          <w:tcPr>
            <w:tcW w:w="5401" w:type="dxa"/>
          </w:tcPr>
          <w:p>
            <w:pPr>
              <w:pStyle w:val="TableParagraph"/>
              <w:spacing w:before="35"/>
              <w:ind w:left="107"/>
              <w:rPr>
                <w:b/>
                <w:sz w:val="24"/>
              </w:rPr>
            </w:pPr>
            <w:r>
              <w:rPr>
                <w:b/>
                <w:spacing w:val="-2"/>
                <w:sz w:val="24"/>
              </w:rPr>
              <w:t>ANNEXURE</w:t>
            </w:r>
          </w:p>
        </w:tc>
        <w:tc>
          <w:tcPr>
            <w:tcW w:w="1909" w:type="dxa"/>
          </w:tcPr>
          <w:p>
            <w:pPr>
              <w:pStyle w:val="TableParagraph"/>
              <w:rPr>
                <w:sz w:val="24"/>
              </w:rPr>
            </w:pPr>
          </w:p>
        </w:tc>
      </w:tr>
      <w:tr>
        <w:trPr>
          <w:trHeight w:val="482" w:hRule="atLeast"/>
        </w:trPr>
        <w:tc>
          <w:tcPr>
            <w:tcW w:w="1548" w:type="dxa"/>
          </w:tcPr>
          <w:p>
            <w:pPr>
              <w:pStyle w:val="TableParagraph"/>
              <w:rPr>
                <w:sz w:val="24"/>
              </w:rPr>
            </w:pPr>
          </w:p>
        </w:tc>
        <w:tc>
          <w:tcPr>
            <w:tcW w:w="5401" w:type="dxa"/>
          </w:tcPr>
          <w:p>
            <w:pPr>
              <w:pStyle w:val="TableParagraph"/>
              <w:spacing w:before="33"/>
              <w:ind w:left="107"/>
              <w:rPr>
                <w:b/>
                <w:sz w:val="24"/>
              </w:rPr>
            </w:pPr>
            <w:r>
              <w:rPr>
                <w:b/>
                <w:spacing w:val="-2"/>
                <w:sz w:val="24"/>
              </w:rPr>
              <w:t>Bibliography</w:t>
            </w:r>
          </w:p>
        </w:tc>
        <w:tc>
          <w:tcPr>
            <w:tcW w:w="1909" w:type="dxa"/>
          </w:tcPr>
          <w:p>
            <w:pPr>
              <w:pStyle w:val="TableParagraph"/>
              <w:rPr>
                <w:sz w:val="24"/>
              </w:rPr>
            </w:pPr>
          </w:p>
        </w:tc>
      </w:tr>
      <w:tr>
        <w:trPr>
          <w:trHeight w:val="484" w:hRule="atLeast"/>
        </w:trPr>
        <w:tc>
          <w:tcPr>
            <w:tcW w:w="1548" w:type="dxa"/>
          </w:tcPr>
          <w:p>
            <w:pPr>
              <w:pStyle w:val="TableParagraph"/>
              <w:rPr>
                <w:sz w:val="24"/>
              </w:rPr>
            </w:pPr>
          </w:p>
        </w:tc>
        <w:tc>
          <w:tcPr>
            <w:tcW w:w="5401" w:type="dxa"/>
          </w:tcPr>
          <w:p>
            <w:pPr>
              <w:pStyle w:val="TableParagraph"/>
              <w:spacing w:before="35"/>
              <w:ind w:left="107"/>
              <w:rPr>
                <w:b/>
                <w:sz w:val="24"/>
              </w:rPr>
            </w:pPr>
            <w:r>
              <w:rPr>
                <w:b/>
                <w:sz w:val="24"/>
              </w:rPr>
              <w:t>Secondary</w:t>
            </w:r>
            <w:r>
              <w:rPr>
                <w:b/>
                <w:spacing w:val="-5"/>
                <w:sz w:val="24"/>
              </w:rPr>
              <w:t> </w:t>
            </w:r>
            <w:r>
              <w:rPr>
                <w:b/>
                <w:spacing w:val="-4"/>
                <w:sz w:val="24"/>
              </w:rPr>
              <w:t>Data</w:t>
            </w:r>
          </w:p>
        </w:tc>
        <w:tc>
          <w:tcPr>
            <w:tcW w:w="1909" w:type="dxa"/>
          </w:tcPr>
          <w:p>
            <w:pPr>
              <w:pStyle w:val="TableParagraph"/>
              <w:rPr>
                <w:sz w:val="24"/>
              </w:rPr>
            </w:pPr>
          </w:p>
        </w:tc>
      </w:tr>
    </w:tbl>
    <w:p>
      <w:pPr>
        <w:spacing w:after="0"/>
        <w:rPr>
          <w:sz w:val="24"/>
        </w:rPr>
        <w:sectPr>
          <w:pgSz w:w="11910" w:h="16840"/>
          <w:pgMar w:top="1360" w:bottom="280" w:left="880" w:right="860"/>
        </w:sectPr>
      </w:pPr>
    </w:p>
    <w:p>
      <w:pPr>
        <w:pStyle w:val="Heading2"/>
        <w:ind w:right="438"/>
      </w:pPr>
      <w:r>
        <w:rPr>
          <w:spacing w:val="-2"/>
        </w:rPr>
        <w:t>ABSTRACT</w:t>
      </w:r>
    </w:p>
    <w:p>
      <w:pPr>
        <w:pStyle w:val="BodyText"/>
        <w:spacing w:before="252"/>
        <w:rPr>
          <w:b/>
          <w:sz w:val="28"/>
        </w:rPr>
      </w:pPr>
    </w:p>
    <w:p>
      <w:pPr>
        <w:pStyle w:val="BodyText"/>
        <w:spacing w:line="360" w:lineRule="auto"/>
        <w:ind w:left="1268" w:right="813"/>
        <w:jc w:val="both"/>
      </w:pPr>
      <w:r>
        <w:rPr/>
        <w:t>The</w:t>
      </w:r>
      <w:r>
        <w:rPr>
          <w:spacing w:val="-15"/>
        </w:rPr>
        <w:t> </w:t>
      </w:r>
      <w:r>
        <w:rPr/>
        <w:t>Revele</w:t>
      </w:r>
      <w:r>
        <w:rPr>
          <w:spacing w:val="-15"/>
        </w:rPr>
        <w:t> </w:t>
      </w:r>
      <w:r>
        <w:rPr/>
        <w:t>company's</w:t>
      </w:r>
      <w:r>
        <w:rPr>
          <w:spacing w:val="-15"/>
        </w:rPr>
        <w:t> </w:t>
      </w:r>
      <w:r>
        <w:rPr/>
        <w:t>financial</w:t>
      </w:r>
      <w:r>
        <w:rPr>
          <w:spacing w:val="-15"/>
        </w:rPr>
        <w:t> </w:t>
      </w:r>
      <w:r>
        <w:rPr/>
        <w:t>performance</w:t>
      </w:r>
      <w:r>
        <w:rPr>
          <w:spacing w:val="-15"/>
        </w:rPr>
        <w:t> </w:t>
      </w:r>
      <w:r>
        <w:rPr/>
        <w:t>from</w:t>
      </w:r>
      <w:r>
        <w:rPr>
          <w:spacing w:val="-15"/>
        </w:rPr>
        <w:t> </w:t>
      </w:r>
      <w:r>
        <w:rPr/>
        <w:t>last</w:t>
      </w:r>
      <w:r>
        <w:rPr>
          <w:spacing w:val="-15"/>
        </w:rPr>
        <w:t> </w:t>
      </w:r>
      <w:r>
        <w:rPr/>
        <w:t>five</w:t>
      </w:r>
      <w:r>
        <w:rPr>
          <w:spacing w:val="-15"/>
        </w:rPr>
        <w:t> </w:t>
      </w:r>
      <w:r>
        <w:rPr/>
        <w:t>years</w:t>
      </w:r>
      <w:r>
        <w:rPr>
          <w:spacing w:val="-15"/>
        </w:rPr>
        <w:t> </w:t>
      </w:r>
      <w:r>
        <w:rPr/>
        <w:t>reveals</w:t>
      </w:r>
      <w:r>
        <w:rPr>
          <w:spacing w:val="-15"/>
        </w:rPr>
        <w:t> </w:t>
      </w:r>
      <w:r>
        <w:rPr/>
        <w:t>fluctuations in key statistics and metrics, including liquidity ratios (current, quick, and cash ratios), operating cycle, and working capital management. While cash inflows have been robust, operational efficiency and payables turnover vary.</w:t>
      </w:r>
      <w:r>
        <w:rPr>
          <w:spacing w:val="-2"/>
        </w:rPr>
        <w:t> </w:t>
      </w:r>
      <w:r>
        <w:rPr/>
        <w:t>The volatility in net income and asset utilization suggests the need for stable financial methods such as enhancing inventory management and optimizing cash conversion cycles. Diversifying revenue streams and monitoring supplier relationships can further strengthen the company's overall financial health. Employing statistical analysis, such as correlation and regression, can help pinpoint additional variables affecting return on assets. By adopting these targeted strategies and continually evaluating financial</w:t>
      </w:r>
      <w:r>
        <w:rPr>
          <w:spacing w:val="-15"/>
        </w:rPr>
        <w:t> </w:t>
      </w:r>
      <w:r>
        <w:rPr/>
        <w:t>metrics,</w:t>
      </w:r>
      <w:r>
        <w:rPr>
          <w:spacing w:val="-15"/>
        </w:rPr>
        <w:t> </w:t>
      </w:r>
      <w:r>
        <w:rPr/>
        <w:t>the</w:t>
      </w:r>
      <w:r>
        <w:rPr>
          <w:spacing w:val="-15"/>
        </w:rPr>
        <w:t> </w:t>
      </w:r>
      <w:r>
        <w:rPr/>
        <w:t>company</w:t>
      </w:r>
      <w:r>
        <w:rPr>
          <w:spacing w:val="-15"/>
        </w:rPr>
        <w:t> </w:t>
      </w:r>
      <w:r>
        <w:rPr/>
        <w:t>can</w:t>
      </w:r>
      <w:r>
        <w:rPr>
          <w:spacing w:val="-15"/>
        </w:rPr>
        <w:t> </w:t>
      </w:r>
      <w:r>
        <w:rPr/>
        <w:t>improve</w:t>
      </w:r>
      <w:r>
        <w:rPr>
          <w:spacing w:val="-15"/>
        </w:rPr>
        <w:t> </w:t>
      </w:r>
      <w:r>
        <w:rPr/>
        <w:t>its</w:t>
      </w:r>
      <w:r>
        <w:rPr>
          <w:spacing w:val="-15"/>
        </w:rPr>
        <w:t> </w:t>
      </w:r>
      <w:r>
        <w:rPr/>
        <w:t>competitiveness</w:t>
      </w:r>
      <w:r>
        <w:rPr>
          <w:spacing w:val="-15"/>
        </w:rPr>
        <w:t> </w:t>
      </w:r>
      <w:r>
        <w:rPr/>
        <w:t>and</w:t>
      </w:r>
      <w:r>
        <w:rPr>
          <w:spacing w:val="-15"/>
        </w:rPr>
        <w:t> </w:t>
      </w:r>
      <w:r>
        <w:rPr/>
        <w:t>ensure</w:t>
      </w:r>
      <w:r>
        <w:rPr>
          <w:spacing w:val="-15"/>
        </w:rPr>
        <w:t> </w:t>
      </w:r>
      <w:r>
        <w:rPr/>
        <w:t>long-term </w:t>
      </w:r>
      <w:r>
        <w:rPr>
          <w:spacing w:val="-2"/>
        </w:rPr>
        <w:t>success.</w:t>
      </w:r>
    </w:p>
    <w:p>
      <w:pPr>
        <w:spacing w:after="0" w:line="360" w:lineRule="auto"/>
        <w:jc w:val="both"/>
        <w:sectPr>
          <w:pgSz w:w="11910" w:h="16840"/>
          <w:pgMar w:top="1360" w:bottom="280" w:left="880" w:right="860"/>
        </w:sectPr>
      </w:pPr>
    </w:p>
    <w:p>
      <w:pPr>
        <w:spacing w:before="64"/>
        <w:ind w:left="240" w:right="254" w:firstLine="0"/>
        <w:jc w:val="center"/>
        <w:rPr>
          <w:b/>
          <w:sz w:val="28"/>
        </w:rPr>
      </w:pPr>
      <w:r>
        <w:rPr>
          <w:b/>
          <w:sz w:val="28"/>
        </w:rPr>
        <w:t>LIST</w:t>
      </w:r>
      <w:r>
        <w:rPr>
          <w:b/>
          <w:spacing w:val="-2"/>
          <w:sz w:val="28"/>
        </w:rPr>
        <w:t> </w:t>
      </w:r>
      <w:r>
        <w:rPr>
          <w:b/>
          <w:sz w:val="28"/>
        </w:rPr>
        <w:t>OF</w:t>
      </w:r>
      <w:r>
        <w:rPr>
          <w:b/>
          <w:spacing w:val="-1"/>
          <w:sz w:val="28"/>
        </w:rPr>
        <w:t> </w:t>
      </w:r>
      <w:r>
        <w:rPr>
          <w:b/>
          <w:spacing w:val="-2"/>
          <w:sz w:val="28"/>
        </w:rPr>
        <w:t>TABLES</w:t>
      </w:r>
    </w:p>
    <w:p>
      <w:pPr>
        <w:pStyle w:val="BodyText"/>
        <w:spacing w:before="113"/>
        <w:rPr>
          <w:b/>
          <w:sz w:val="20"/>
        </w:rPr>
      </w:pPr>
    </w:p>
    <w:tbl>
      <w:tblPr>
        <w:tblW w:w="0" w:type="auto"/>
        <w:jc w:val="left"/>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7442"/>
        <w:gridCol w:w="903"/>
      </w:tblGrid>
      <w:tr>
        <w:trPr>
          <w:trHeight w:val="827" w:hRule="atLeast"/>
        </w:trPr>
        <w:tc>
          <w:tcPr>
            <w:tcW w:w="1061" w:type="dxa"/>
          </w:tcPr>
          <w:p>
            <w:pPr>
              <w:pStyle w:val="TableParagraph"/>
              <w:spacing w:before="205"/>
              <w:ind w:left="107"/>
              <w:rPr>
                <w:b/>
                <w:sz w:val="24"/>
              </w:rPr>
            </w:pPr>
            <w:r>
              <w:rPr>
                <w:b/>
                <w:sz w:val="24"/>
              </w:rPr>
              <w:t>S. </w:t>
            </w:r>
            <w:r>
              <w:rPr>
                <w:b/>
                <w:spacing w:val="-5"/>
                <w:sz w:val="24"/>
              </w:rPr>
              <w:t>No</w:t>
            </w:r>
          </w:p>
        </w:tc>
        <w:tc>
          <w:tcPr>
            <w:tcW w:w="7442" w:type="dxa"/>
          </w:tcPr>
          <w:p>
            <w:pPr>
              <w:pStyle w:val="TableParagraph"/>
              <w:spacing w:before="205"/>
              <w:ind w:left="9"/>
              <w:jc w:val="center"/>
              <w:rPr>
                <w:b/>
                <w:sz w:val="24"/>
              </w:rPr>
            </w:pPr>
            <w:r>
              <w:rPr>
                <w:b/>
                <w:spacing w:val="-2"/>
                <w:sz w:val="24"/>
              </w:rPr>
              <w:t>TITLE</w:t>
            </w:r>
          </w:p>
        </w:tc>
        <w:tc>
          <w:tcPr>
            <w:tcW w:w="903" w:type="dxa"/>
          </w:tcPr>
          <w:p>
            <w:pPr>
              <w:pStyle w:val="TableParagraph"/>
              <w:spacing w:line="275" w:lineRule="exact"/>
              <w:ind w:left="205"/>
              <w:rPr>
                <w:b/>
                <w:sz w:val="24"/>
              </w:rPr>
            </w:pPr>
            <w:r>
              <w:rPr>
                <w:b/>
                <w:spacing w:val="-4"/>
                <w:sz w:val="24"/>
              </w:rPr>
              <w:t>Page</w:t>
            </w:r>
          </w:p>
          <w:p>
            <w:pPr>
              <w:pStyle w:val="TableParagraph"/>
              <w:spacing w:before="137"/>
              <w:ind w:left="303"/>
              <w:rPr>
                <w:b/>
                <w:sz w:val="24"/>
              </w:rPr>
            </w:pPr>
            <w:r>
              <w:rPr>
                <w:b/>
                <w:spacing w:val="-5"/>
                <w:sz w:val="24"/>
              </w:rPr>
              <w:t>No</w:t>
            </w:r>
          </w:p>
        </w:tc>
      </w:tr>
      <w:tr>
        <w:trPr>
          <w:trHeight w:val="892" w:hRule="atLeast"/>
        </w:trPr>
        <w:tc>
          <w:tcPr>
            <w:tcW w:w="1061" w:type="dxa"/>
          </w:tcPr>
          <w:p>
            <w:pPr>
              <w:pStyle w:val="TableParagraph"/>
              <w:spacing w:before="239"/>
              <w:ind w:left="107"/>
              <w:rPr>
                <w:b/>
                <w:sz w:val="24"/>
              </w:rPr>
            </w:pPr>
            <w:r>
              <w:rPr>
                <w:b/>
                <w:spacing w:val="-2"/>
                <w:sz w:val="24"/>
              </w:rPr>
              <w:t>3.2.1</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2"/>
                <w:sz w:val="24"/>
              </w:rPr>
              <w:t> </w:t>
            </w:r>
            <w:r>
              <w:rPr>
                <w:sz w:val="24"/>
              </w:rPr>
              <w:t>current</w:t>
            </w:r>
            <w:r>
              <w:rPr>
                <w:spacing w:val="-1"/>
                <w:sz w:val="24"/>
              </w:rPr>
              <w:t> </w:t>
            </w:r>
            <w:r>
              <w:rPr>
                <w:spacing w:val="-2"/>
                <w:sz w:val="24"/>
              </w:rPr>
              <w:t>ratio</w:t>
            </w:r>
          </w:p>
        </w:tc>
        <w:tc>
          <w:tcPr>
            <w:tcW w:w="903" w:type="dxa"/>
          </w:tcPr>
          <w:p>
            <w:pPr>
              <w:pStyle w:val="TableParagraph"/>
              <w:spacing w:before="239"/>
              <w:ind w:left="41" w:right="34"/>
              <w:jc w:val="center"/>
              <w:rPr>
                <w:b/>
                <w:sz w:val="24"/>
              </w:rPr>
            </w:pPr>
            <w:r>
              <w:rPr>
                <w:b/>
                <w:spacing w:val="-5"/>
                <w:sz w:val="24"/>
              </w:rPr>
              <w:t>41</w:t>
            </w:r>
          </w:p>
        </w:tc>
      </w:tr>
      <w:tr>
        <w:trPr>
          <w:trHeight w:val="894" w:hRule="atLeast"/>
        </w:trPr>
        <w:tc>
          <w:tcPr>
            <w:tcW w:w="1061" w:type="dxa"/>
          </w:tcPr>
          <w:p>
            <w:pPr>
              <w:pStyle w:val="TableParagraph"/>
              <w:spacing w:before="241"/>
              <w:ind w:left="107"/>
              <w:rPr>
                <w:b/>
                <w:sz w:val="24"/>
              </w:rPr>
            </w:pPr>
            <w:r>
              <w:rPr>
                <w:b/>
                <w:spacing w:val="-2"/>
                <w:sz w:val="24"/>
              </w:rPr>
              <w:t>3.2.2</w:t>
            </w:r>
          </w:p>
        </w:tc>
        <w:tc>
          <w:tcPr>
            <w:tcW w:w="7442" w:type="dxa"/>
          </w:tcPr>
          <w:p>
            <w:pPr>
              <w:pStyle w:val="TableParagraph"/>
              <w:spacing w:before="241"/>
              <w:ind w:left="107"/>
              <w:rPr>
                <w:sz w:val="24"/>
              </w:rPr>
            </w:pPr>
            <w:r>
              <w:rPr>
                <w:sz w:val="24"/>
              </w:rPr>
              <w:t>Table</w:t>
            </w:r>
            <w:r>
              <w:rPr>
                <w:spacing w:val="-4"/>
                <w:sz w:val="24"/>
              </w:rPr>
              <w:t> </w:t>
            </w:r>
            <w:r>
              <w:rPr>
                <w:sz w:val="24"/>
              </w:rPr>
              <w:t>showing</w:t>
            </w:r>
            <w:r>
              <w:rPr>
                <w:spacing w:val="-1"/>
                <w:sz w:val="24"/>
              </w:rPr>
              <w:t> </w:t>
            </w:r>
            <w:r>
              <w:rPr>
                <w:sz w:val="24"/>
              </w:rPr>
              <w:t>quick</w:t>
            </w:r>
            <w:r>
              <w:rPr>
                <w:spacing w:val="-1"/>
                <w:sz w:val="24"/>
              </w:rPr>
              <w:t> </w:t>
            </w:r>
            <w:r>
              <w:rPr>
                <w:spacing w:val="-4"/>
                <w:sz w:val="24"/>
              </w:rPr>
              <w:t>ratio</w:t>
            </w:r>
          </w:p>
        </w:tc>
        <w:tc>
          <w:tcPr>
            <w:tcW w:w="903" w:type="dxa"/>
          </w:tcPr>
          <w:p>
            <w:pPr>
              <w:pStyle w:val="TableParagraph"/>
              <w:spacing w:before="241"/>
              <w:ind w:left="41" w:right="34"/>
              <w:jc w:val="center"/>
              <w:rPr>
                <w:b/>
                <w:sz w:val="24"/>
              </w:rPr>
            </w:pPr>
            <w:r>
              <w:rPr>
                <w:b/>
                <w:spacing w:val="-5"/>
                <w:sz w:val="24"/>
              </w:rPr>
              <w:t>43</w:t>
            </w:r>
          </w:p>
        </w:tc>
      </w:tr>
      <w:tr>
        <w:trPr>
          <w:trHeight w:val="895" w:hRule="atLeast"/>
        </w:trPr>
        <w:tc>
          <w:tcPr>
            <w:tcW w:w="1061" w:type="dxa"/>
          </w:tcPr>
          <w:p>
            <w:pPr>
              <w:pStyle w:val="TableParagraph"/>
              <w:spacing w:before="239"/>
              <w:ind w:left="107"/>
              <w:rPr>
                <w:b/>
                <w:sz w:val="24"/>
              </w:rPr>
            </w:pPr>
            <w:r>
              <w:rPr>
                <w:b/>
                <w:spacing w:val="-2"/>
                <w:sz w:val="24"/>
              </w:rPr>
              <w:t>3.2.3</w:t>
            </w:r>
          </w:p>
        </w:tc>
        <w:tc>
          <w:tcPr>
            <w:tcW w:w="7442" w:type="dxa"/>
          </w:tcPr>
          <w:p>
            <w:pPr>
              <w:pStyle w:val="TableParagraph"/>
              <w:spacing w:before="239"/>
              <w:ind w:left="107"/>
              <w:rPr>
                <w:sz w:val="24"/>
              </w:rPr>
            </w:pPr>
            <w:r>
              <w:rPr>
                <w:sz w:val="24"/>
              </w:rPr>
              <w:t>Table</w:t>
            </w:r>
            <w:r>
              <w:rPr>
                <w:spacing w:val="-4"/>
                <w:sz w:val="24"/>
              </w:rPr>
              <w:t> </w:t>
            </w:r>
            <w:r>
              <w:rPr>
                <w:sz w:val="24"/>
              </w:rPr>
              <w:t>showing</w:t>
            </w:r>
            <w:r>
              <w:rPr>
                <w:spacing w:val="-2"/>
                <w:sz w:val="24"/>
              </w:rPr>
              <w:t> </w:t>
            </w:r>
            <w:r>
              <w:rPr>
                <w:sz w:val="24"/>
              </w:rPr>
              <w:t>cash</w:t>
            </w:r>
            <w:r>
              <w:rPr>
                <w:spacing w:val="1"/>
                <w:sz w:val="24"/>
              </w:rPr>
              <w:t> </w:t>
            </w:r>
            <w:r>
              <w:rPr>
                <w:spacing w:val="-4"/>
                <w:sz w:val="24"/>
              </w:rPr>
              <w:t>ratio</w:t>
            </w:r>
          </w:p>
        </w:tc>
        <w:tc>
          <w:tcPr>
            <w:tcW w:w="903" w:type="dxa"/>
          </w:tcPr>
          <w:p>
            <w:pPr>
              <w:pStyle w:val="TableParagraph"/>
              <w:spacing w:before="239"/>
              <w:ind w:left="41"/>
              <w:jc w:val="center"/>
              <w:rPr>
                <w:b/>
                <w:sz w:val="24"/>
              </w:rPr>
            </w:pPr>
            <w:r>
              <w:rPr>
                <w:b/>
                <w:spacing w:val="-5"/>
                <w:sz w:val="24"/>
              </w:rPr>
              <w:t>45</w:t>
            </w:r>
          </w:p>
        </w:tc>
      </w:tr>
      <w:tr>
        <w:trPr>
          <w:trHeight w:val="892" w:hRule="atLeast"/>
        </w:trPr>
        <w:tc>
          <w:tcPr>
            <w:tcW w:w="1061" w:type="dxa"/>
          </w:tcPr>
          <w:p>
            <w:pPr>
              <w:pStyle w:val="TableParagraph"/>
              <w:spacing w:before="239"/>
              <w:ind w:left="107"/>
              <w:rPr>
                <w:b/>
                <w:sz w:val="24"/>
              </w:rPr>
            </w:pPr>
            <w:r>
              <w:rPr>
                <w:b/>
                <w:spacing w:val="-2"/>
                <w:sz w:val="24"/>
              </w:rPr>
              <w:t>3.2.4</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operating</w:t>
            </w:r>
            <w:r>
              <w:rPr>
                <w:spacing w:val="-1"/>
                <w:sz w:val="24"/>
              </w:rPr>
              <w:t> </w:t>
            </w:r>
            <w:r>
              <w:rPr>
                <w:spacing w:val="-2"/>
                <w:sz w:val="24"/>
              </w:rPr>
              <w:t>cycle</w:t>
            </w:r>
          </w:p>
        </w:tc>
        <w:tc>
          <w:tcPr>
            <w:tcW w:w="903" w:type="dxa"/>
          </w:tcPr>
          <w:p>
            <w:pPr>
              <w:pStyle w:val="TableParagraph"/>
              <w:spacing w:before="239"/>
              <w:ind w:left="41"/>
              <w:jc w:val="center"/>
              <w:rPr>
                <w:b/>
                <w:sz w:val="24"/>
              </w:rPr>
            </w:pPr>
            <w:r>
              <w:rPr>
                <w:b/>
                <w:spacing w:val="-5"/>
                <w:sz w:val="24"/>
              </w:rPr>
              <w:t>47</w:t>
            </w:r>
          </w:p>
        </w:tc>
      </w:tr>
      <w:tr>
        <w:trPr>
          <w:trHeight w:val="894" w:hRule="atLeast"/>
        </w:trPr>
        <w:tc>
          <w:tcPr>
            <w:tcW w:w="1061" w:type="dxa"/>
          </w:tcPr>
          <w:p>
            <w:pPr>
              <w:pStyle w:val="TableParagraph"/>
              <w:spacing w:before="241"/>
              <w:ind w:left="107"/>
              <w:rPr>
                <w:b/>
                <w:sz w:val="24"/>
              </w:rPr>
            </w:pPr>
            <w:r>
              <w:rPr>
                <w:b/>
                <w:spacing w:val="-2"/>
                <w:sz w:val="24"/>
              </w:rPr>
              <w:t>3.2.5</w:t>
            </w:r>
          </w:p>
        </w:tc>
        <w:tc>
          <w:tcPr>
            <w:tcW w:w="7442" w:type="dxa"/>
          </w:tcPr>
          <w:p>
            <w:pPr>
              <w:pStyle w:val="TableParagraph"/>
              <w:spacing w:before="241"/>
              <w:ind w:left="107"/>
              <w:rPr>
                <w:sz w:val="24"/>
              </w:rPr>
            </w:pPr>
            <w:r>
              <w:rPr>
                <w:sz w:val="24"/>
              </w:rPr>
              <w:t>Table</w:t>
            </w:r>
            <w:r>
              <w:rPr>
                <w:spacing w:val="-3"/>
                <w:sz w:val="24"/>
              </w:rPr>
              <w:t> </w:t>
            </w:r>
            <w:r>
              <w:rPr>
                <w:sz w:val="24"/>
              </w:rPr>
              <w:t>showing days</w:t>
            </w:r>
            <w:r>
              <w:rPr>
                <w:spacing w:val="-1"/>
                <w:sz w:val="24"/>
              </w:rPr>
              <w:t> </w:t>
            </w:r>
            <w:r>
              <w:rPr>
                <w:sz w:val="24"/>
              </w:rPr>
              <w:t>payables </w:t>
            </w:r>
            <w:r>
              <w:rPr>
                <w:spacing w:val="-2"/>
                <w:sz w:val="24"/>
              </w:rPr>
              <w:t>outstanding</w:t>
            </w:r>
          </w:p>
        </w:tc>
        <w:tc>
          <w:tcPr>
            <w:tcW w:w="903" w:type="dxa"/>
          </w:tcPr>
          <w:p>
            <w:pPr>
              <w:pStyle w:val="TableParagraph"/>
              <w:spacing w:before="241"/>
              <w:ind w:left="41" w:right="34"/>
              <w:jc w:val="center"/>
              <w:rPr>
                <w:b/>
                <w:sz w:val="24"/>
              </w:rPr>
            </w:pPr>
            <w:r>
              <w:rPr>
                <w:b/>
                <w:spacing w:val="-5"/>
                <w:sz w:val="24"/>
              </w:rPr>
              <w:t>49</w:t>
            </w:r>
          </w:p>
        </w:tc>
      </w:tr>
      <w:tr>
        <w:trPr>
          <w:trHeight w:val="894" w:hRule="atLeast"/>
        </w:trPr>
        <w:tc>
          <w:tcPr>
            <w:tcW w:w="1061" w:type="dxa"/>
          </w:tcPr>
          <w:p>
            <w:pPr>
              <w:pStyle w:val="TableParagraph"/>
              <w:spacing w:before="239"/>
              <w:ind w:left="107"/>
              <w:rPr>
                <w:b/>
                <w:sz w:val="24"/>
              </w:rPr>
            </w:pPr>
            <w:r>
              <w:rPr>
                <w:b/>
                <w:spacing w:val="-2"/>
                <w:sz w:val="24"/>
              </w:rPr>
              <w:t>3.2.6</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inventory</w:t>
            </w:r>
            <w:r>
              <w:rPr>
                <w:spacing w:val="-1"/>
                <w:sz w:val="24"/>
              </w:rPr>
              <w:t> </w:t>
            </w:r>
            <w:r>
              <w:rPr>
                <w:sz w:val="24"/>
              </w:rPr>
              <w:t>turnover</w:t>
            </w:r>
            <w:r>
              <w:rPr>
                <w:spacing w:val="-1"/>
                <w:sz w:val="24"/>
              </w:rPr>
              <w:t> </w:t>
            </w:r>
            <w:r>
              <w:rPr>
                <w:spacing w:val="-2"/>
                <w:sz w:val="24"/>
              </w:rPr>
              <w:t>ratio</w:t>
            </w:r>
          </w:p>
        </w:tc>
        <w:tc>
          <w:tcPr>
            <w:tcW w:w="903" w:type="dxa"/>
          </w:tcPr>
          <w:p>
            <w:pPr>
              <w:pStyle w:val="TableParagraph"/>
              <w:spacing w:before="239"/>
              <w:ind w:left="41" w:right="34"/>
              <w:jc w:val="center"/>
              <w:rPr>
                <w:b/>
                <w:sz w:val="24"/>
              </w:rPr>
            </w:pPr>
            <w:r>
              <w:rPr>
                <w:b/>
                <w:spacing w:val="-5"/>
                <w:sz w:val="24"/>
              </w:rPr>
              <w:t>51</w:t>
            </w:r>
          </w:p>
        </w:tc>
      </w:tr>
      <w:tr>
        <w:trPr>
          <w:trHeight w:val="892" w:hRule="atLeast"/>
        </w:trPr>
        <w:tc>
          <w:tcPr>
            <w:tcW w:w="1061" w:type="dxa"/>
          </w:tcPr>
          <w:p>
            <w:pPr>
              <w:pStyle w:val="TableParagraph"/>
              <w:spacing w:before="239"/>
              <w:ind w:left="107"/>
              <w:rPr>
                <w:b/>
                <w:sz w:val="24"/>
              </w:rPr>
            </w:pPr>
            <w:r>
              <w:rPr>
                <w:b/>
                <w:spacing w:val="-2"/>
                <w:sz w:val="24"/>
              </w:rPr>
              <w:t>3.2.7</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cash</w:t>
            </w:r>
            <w:r>
              <w:rPr>
                <w:spacing w:val="1"/>
                <w:sz w:val="24"/>
              </w:rPr>
              <w:t> </w:t>
            </w:r>
            <w:r>
              <w:rPr>
                <w:sz w:val="24"/>
              </w:rPr>
              <w:t>conversion</w:t>
            </w:r>
            <w:r>
              <w:rPr>
                <w:spacing w:val="-1"/>
                <w:sz w:val="24"/>
              </w:rPr>
              <w:t> </w:t>
            </w:r>
            <w:r>
              <w:rPr>
                <w:spacing w:val="-4"/>
                <w:sz w:val="24"/>
              </w:rPr>
              <w:t>cycle</w:t>
            </w:r>
          </w:p>
        </w:tc>
        <w:tc>
          <w:tcPr>
            <w:tcW w:w="903" w:type="dxa"/>
          </w:tcPr>
          <w:p>
            <w:pPr>
              <w:pStyle w:val="TableParagraph"/>
              <w:spacing w:before="239"/>
              <w:ind w:left="41" w:right="34"/>
              <w:jc w:val="center"/>
              <w:rPr>
                <w:b/>
                <w:sz w:val="24"/>
              </w:rPr>
            </w:pPr>
            <w:r>
              <w:rPr>
                <w:b/>
                <w:spacing w:val="-5"/>
                <w:sz w:val="24"/>
              </w:rPr>
              <w:t>53</w:t>
            </w:r>
          </w:p>
        </w:tc>
      </w:tr>
      <w:tr>
        <w:trPr>
          <w:trHeight w:val="894" w:hRule="atLeast"/>
        </w:trPr>
        <w:tc>
          <w:tcPr>
            <w:tcW w:w="1061" w:type="dxa"/>
          </w:tcPr>
          <w:p>
            <w:pPr>
              <w:pStyle w:val="TableParagraph"/>
              <w:spacing w:before="241"/>
              <w:ind w:left="107"/>
              <w:rPr>
                <w:b/>
                <w:sz w:val="24"/>
              </w:rPr>
            </w:pPr>
            <w:r>
              <w:rPr>
                <w:b/>
                <w:spacing w:val="-2"/>
                <w:sz w:val="24"/>
              </w:rPr>
              <w:t>3.2.8</w:t>
            </w:r>
          </w:p>
        </w:tc>
        <w:tc>
          <w:tcPr>
            <w:tcW w:w="7442" w:type="dxa"/>
          </w:tcPr>
          <w:p>
            <w:pPr>
              <w:pStyle w:val="TableParagraph"/>
              <w:spacing w:before="241"/>
              <w:ind w:left="107"/>
              <w:rPr>
                <w:sz w:val="24"/>
              </w:rPr>
            </w:pPr>
            <w:r>
              <w:rPr>
                <w:sz w:val="24"/>
              </w:rPr>
              <w:t>Table</w:t>
            </w:r>
            <w:r>
              <w:rPr>
                <w:spacing w:val="-2"/>
                <w:sz w:val="24"/>
              </w:rPr>
              <w:t> </w:t>
            </w:r>
            <w:r>
              <w:rPr>
                <w:sz w:val="24"/>
              </w:rPr>
              <w:t>showing</w:t>
            </w:r>
            <w:r>
              <w:rPr>
                <w:spacing w:val="-1"/>
                <w:sz w:val="24"/>
              </w:rPr>
              <w:t> </w:t>
            </w:r>
            <w:r>
              <w:rPr>
                <w:sz w:val="24"/>
              </w:rPr>
              <w:t>return</w:t>
            </w:r>
            <w:r>
              <w:rPr>
                <w:spacing w:val="-1"/>
                <w:sz w:val="24"/>
              </w:rPr>
              <w:t> </w:t>
            </w:r>
            <w:r>
              <w:rPr>
                <w:sz w:val="24"/>
              </w:rPr>
              <w:t>on total</w:t>
            </w:r>
            <w:r>
              <w:rPr>
                <w:spacing w:val="-1"/>
                <w:sz w:val="24"/>
              </w:rPr>
              <w:t> </w:t>
            </w:r>
            <w:r>
              <w:rPr>
                <w:spacing w:val="-2"/>
                <w:sz w:val="24"/>
              </w:rPr>
              <w:t>assets</w:t>
            </w:r>
          </w:p>
        </w:tc>
        <w:tc>
          <w:tcPr>
            <w:tcW w:w="903" w:type="dxa"/>
          </w:tcPr>
          <w:p>
            <w:pPr>
              <w:pStyle w:val="TableParagraph"/>
              <w:spacing w:before="241"/>
              <w:ind w:left="41" w:right="34"/>
              <w:jc w:val="center"/>
              <w:rPr>
                <w:b/>
                <w:sz w:val="24"/>
              </w:rPr>
            </w:pPr>
            <w:r>
              <w:rPr>
                <w:b/>
                <w:spacing w:val="-5"/>
                <w:sz w:val="24"/>
              </w:rPr>
              <w:t>55</w:t>
            </w:r>
          </w:p>
        </w:tc>
      </w:tr>
      <w:tr>
        <w:trPr>
          <w:trHeight w:val="894" w:hRule="atLeast"/>
        </w:trPr>
        <w:tc>
          <w:tcPr>
            <w:tcW w:w="1061" w:type="dxa"/>
          </w:tcPr>
          <w:p>
            <w:pPr>
              <w:pStyle w:val="TableParagraph"/>
              <w:spacing w:before="239"/>
              <w:ind w:left="107"/>
              <w:rPr>
                <w:b/>
                <w:sz w:val="24"/>
              </w:rPr>
            </w:pPr>
            <w:r>
              <w:rPr>
                <w:b/>
                <w:spacing w:val="-2"/>
                <w:sz w:val="24"/>
              </w:rPr>
              <w:t>3.2.9</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working</w:t>
            </w:r>
            <w:r>
              <w:rPr>
                <w:spacing w:val="-2"/>
                <w:sz w:val="24"/>
              </w:rPr>
              <w:t> </w:t>
            </w:r>
            <w:r>
              <w:rPr>
                <w:sz w:val="24"/>
              </w:rPr>
              <w:t>capital</w:t>
            </w:r>
            <w:r>
              <w:rPr>
                <w:spacing w:val="-1"/>
                <w:sz w:val="24"/>
              </w:rPr>
              <w:t> </w:t>
            </w:r>
            <w:r>
              <w:rPr>
                <w:sz w:val="24"/>
              </w:rPr>
              <w:t>investment</w:t>
            </w:r>
            <w:r>
              <w:rPr>
                <w:spacing w:val="-1"/>
                <w:sz w:val="24"/>
              </w:rPr>
              <w:t> </w:t>
            </w:r>
            <w:r>
              <w:rPr>
                <w:spacing w:val="-2"/>
                <w:sz w:val="24"/>
              </w:rPr>
              <w:t>policy</w:t>
            </w:r>
          </w:p>
        </w:tc>
        <w:tc>
          <w:tcPr>
            <w:tcW w:w="903" w:type="dxa"/>
          </w:tcPr>
          <w:p>
            <w:pPr>
              <w:pStyle w:val="TableParagraph"/>
              <w:spacing w:before="239"/>
              <w:ind w:left="41" w:right="34"/>
              <w:jc w:val="center"/>
              <w:rPr>
                <w:b/>
                <w:sz w:val="24"/>
              </w:rPr>
            </w:pPr>
            <w:r>
              <w:rPr>
                <w:b/>
                <w:spacing w:val="-5"/>
                <w:sz w:val="24"/>
              </w:rPr>
              <w:t>57</w:t>
            </w:r>
          </w:p>
        </w:tc>
      </w:tr>
      <w:tr>
        <w:trPr>
          <w:trHeight w:val="892" w:hRule="atLeast"/>
        </w:trPr>
        <w:tc>
          <w:tcPr>
            <w:tcW w:w="1061" w:type="dxa"/>
          </w:tcPr>
          <w:p>
            <w:pPr>
              <w:pStyle w:val="TableParagraph"/>
              <w:spacing w:before="239"/>
              <w:ind w:left="107"/>
              <w:rPr>
                <w:b/>
                <w:sz w:val="24"/>
              </w:rPr>
            </w:pPr>
            <w:r>
              <w:rPr>
                <w:b/>
                <w:spacing w:val="-2"/>
                <w:sz w:val="24"/>
              </w:rPr>
              <w:t>3.2.10</w:t>
            </w:r>
          </w:p>
        </w:tc>
        <w:tc>
          <w:tcPr>
            <w:tcW w:w="7442" w:type="dxa"/>
          </w:tcPr>
          <w:p>
            <w:pPr>
              <w:pStyle w:val="TableParagraph"/>
              <w:spacing w:before="239"/>
              <w:ind w:left="107"/>
              <w:rPr>
                <w:sz w:val="24"/>
              </w:rPr>
            </w:pPr>
            <w:r>
              <w:rPr>
                <w:sz w:val="24"/>
              </w:rPr>
              <w:t>Schedule</w:t>
            </w:r>
            <w:r>
              <w:rPr>
                <w:spacing w:val="-1"/>
                <w:sz w:val="24"/>
              </w:rPr>
              <w:t> </w:t>
            </w:r>
            <w:r>
              <w:rPr>
                <w:sz w:val="24"/>
              </w:rPr>
              <w:t>of</w:t>
            </w:r>
            <w:r>
              <w:rPr>
                <w:spacing w:val="-2"/>
                <w:sz w:val="24"/>
              </w:rPr>
              <w:t> </w:t>
            </w:r>
            <w:r>
              <w:rPr>
                <w:sz w:val="24"/>
              </w:rPr>
              <w:t>change</w:t>
            </w:r>
            <w:r>
              <w:rPr>
                <w:spacing w:val="-2"/>
                <w:sz w:val="24"/>
              </w:rPr>
              <w:t> </w:t>
            </w:r>
            <w:r>
              <w:rPr>
                <w:sz w:val="24"/>
              </w:rPr>
              <w:t>in working</w:t>
            </w:r>
            <w:r>
              <w:rPr>
                <w:spacing w:val="-1"/>
                <w:sz w:val="24"/>
              </w:rPr>
              <w:t> </w:t>
            </w:r>
            <w:r>
              <w:rPr>
                <w:sz w:val="24"/>
              </w:rPr>
              <w:t>capital of</w:t>
            </w:r>
            <w:r>
              <w:rPr>
                <w:spacing w:val="-1"/>
                <w:sz w:val="24"/>
              </w:rPr>
              <w:t> </w:t>
            </w:r>
            <w:r>
              <w:rPr>
                <w:sz w:val="24"/>
              </w:rPr>
              <w:t>the</w:t>
            </w:r>
            <w:r>
              <w:rPr>
                <w:spacing w:val="-1"/>
                <w:sz w:val="24"/>
              </w:rPr>
              <w:t> </w:t>
            </w:r>
            <w:r>
              <w:rPr>
                <w:sz w:val="24"/>
              </w:rPr>
              <w:t>year</w:t>
            </w:r>
            <w:r>
              <w:rPr>
                <w:spacing w:val="1"/>
                <w:sz w:val="24"/>
              </w:rPr>
              <w:t> </w:t>
            </w:r>
            <w:r>
              <w:rPr>
                <w:spacing w:val="-2"/>
                <w:sz w:val="24"/>
              </w:rPr>
              <w:t>2019&amp;2020</w:t>
            </w:r>
          </w:p>
        </w:tc>
        <w:tc>
          <w:tcPr>
            <w:tcW w:w="903" w:type="dxa"/>
          </w:tcPr>
          <w:p>
            <w:pPr>
              <w:pStyle w:val="TableParagraph"/>
              <w:spacing w:before="239"/>
              <w:ind w:left="41" w:right="34"/>
              <w:jc w:val="center"/>
              <w:rPr>
                <w:b/>
                <w:sz w:val="24"/>
              </w:rPr>
            </w:pPr>
            <w:r>
              <w:rPr>
                <w:b/>
                <w:spacing w:val="-5"/>
                <w:sz w:val="24"/>
              </w:rPr>
              <w:t>59</w:t>
            </w:r>
          </w:p>
        </w:tc>
      </w:tr>
      <w:tr>
        <w:trPr>
          <w:trHeight w:val="895" w:hRule="atLeast"/>
        </w:trPr>
        <w:tc>
          <w:tcPr>
            <w:tcW w:w="1061" w:type="dxa"/>
          </w:tcPr>
          <w:p>
            <w:pPr>
              <w:pStyle w:val="TableParagraph"/>
              <w:spacing w:before="239"/>
              <w:ind w:left="107"/>
              <w:rPr>
                <w:b/>
                <w:sz w:val="24"/>
              </w:rPr>
            </w:pPr>
            <w:r>
              <w:rPr>
                <w:b/>
                <w:spacing w:val="-2"/>
                <w:sz w:val="24"/>
              </w:rPr>
              <w:t>3.2.11</w:t>
            </w:r>
          </w:p>
        </w:tc>
        <w:tc>
          <w:tcPr>
            <w:tcW w:w="7442" w:type="dxa"/>
          </w:tcPr>
          <w:p>
            <w:pPr>
              <w:pStyle w:val="TableParagraph"/>
              <w:spacing w:before="239"/>
              <w:ind w:left="107"/>
              <w:rPr>
                <w:sz w:val="24"/>
              </w:rPr>
            </w:pPr>
            <w:r>
              <w:rPr>
                <w:sz w:val="24"/>
              </w:rPr>
              <w:t>Schedule</w:t>
            </w:r>
            <w:r>
              <w:rPr>
                <w:spacing w:val="-1"/>
                <w:sz w:val="24"/>
              </w:rPr>
              <w:t> </w:t>
            </w:r>
            <w:r>
              <w:rPr>
                <w:sz w:val="24"/>
              </w:rPr>
              <w:t>of</w:t>
            </w:r>
            <w:r>
              <w:rPr>
                <w:spacing w:val="-2"/>
                <w:sz w:val="24"/>
              </w:rPr>
              <w:t> </w:t>
            </w:r>
            <w:r>
              <w:rPr>
                <w:sz w:val="24"/>
              </w:rPr>
              <w:t>change</w:t>
            </w:r>
            <w:r>
              <w:rPr>
                <w:spacing w:val="-2"/>
                <w:sz w:val="24"/>
              </w:rPr>
              <w:t> </w:t>
            </w:r>
            <w:r>
              <w:rPr>
                <w:sz w:val="24"/>
              </w:rPr>
              <w:t>in working</w:t>
            </w:r>
            <w:r>
              <w:rPr>
                <w:spacing w:val="-1"/>
                <w:sz w:val="24"/>
              </w:rPr>
              <w:t> </w:t>
            </w:r>
            <w:r>
              <w:rPr>
                <w:sz w:val="24"/>
              </w:rPr>
              <w:t>capital of</w:t>
            </w:r>
            <w:r>
              <w:rPr>
                <w:spacing w:val="-1"/>
                <w:sz w:val="24"/>
              </w:rPr>
              <w:t> </w:t>
            </w:r>
            <w:r>
              <w:rPr>
                <w:sz w:val="24"/>
              </w:rPr>
              <w:t>the</w:t>
            </w:r>
            <w:r>
              <w:rPr>
                <w:spacing w:val="-1"/>
                <w:sz w:val="24"/>
              </w:rPr>
              <w:t> </w:t>
            </w:r>
            <w:r>
              <w:rPr>
                <w:sz w:val="24"/>
              </w:rPr>
              <w:t>year</w:t>
            </w:r>
            <w:r>
              <w:rPr>
                <w:spacing w:val="1"/>
                <w:sz w:val="24"/>
              </w:rPr>
              <w:t> </w:t>
            </w:r>
            <w:r>
              <w:rPr>
                <w:spacing w:val="-2"/>
                <w:sz w:val="24"/>
              </w:rPr>
              <w:t>2020&amp;2021</w:t>
            </w:r>
          </w:p>
        </w:tc>
        <w:tc>
          <w:tcPr>
            <w:tcW w:w="903" w:type="dxa"/>
          </w:tcPr>
          <w:p>
            <w:pPr>
              <w:pStyle w:val="TableParagraph"/>
              <w:spacing w:before="239"/>
              <w:ind w:left="41" w:right="34"/>
              <w:jc w:val="center"/>
              <w:rPr>
                <w:b/>
                <w:sz w:val="24"/>
              </w:rPr>
            </w:pPr>
            <w:r>
              <w:rPr>
                <w:b/>
                <w:spacing w:val="-5"/>
                <w:sz w:val="24"/>
              </w:rPr>
              <w:t>61</w:t>
            </w:r>
          </w:p>
        </w:tc>
      </w:tr>
      <w:tr>
        <w:trPr>
          <w:trHeight w:val="894" w:hRule="atLeast"/>
        </w:trPr>
        <w:tc>
          <w:tcPr>
            <w:tcW w:w="1061" w:type="dxa"/>
          </w:tcPr>
          <w:p>
            <w:pPr>
              <w:pStyle w:val="TableParagraph"/>
              <w:spacing w:before="239"/>
              <w:ind w:left="107"/>
              <w:rPr>
                <w:b/>
                <w:sz w:val="24"/>
              </w:rPr>
            </w:pPr>
            <w:r>
              <w:rPr>
                <w:b/>
                <w:spacing w:val="-2"/>
                <w:sz w:val="24"/>
              </w:rPr>
              <w:t>3.2.12</w:t>
            </w:r>
          </w:p>
        </w:tc>
        <w:tc>
          <w:tcPr>
            <w:tcW w:w="7442" w:type="dxa"/>
          </w:tcPr>
          <w:p>
            <w:pPr>
              <w:pStyle w:val="TableParagraph"/>
              <w:spacing w:before="239"/>
              <w:ind w:left="107"/>
              <w:rPr>
                <w:sz w:val="24"/>
              </w:rPr>
            </w:pPr>
            <w:r>
              <w:rPr>
                <w:sz w:val="24"/>
              </w:rPr>
              <w:t>Schedule</w:t>
            </w:r>
            <w:r>
              <w:rPr>
                <w:spacing w:val="-1"/>
                <w:sz w:val="24"/>
              </w:rPr>
              <w:t> </w:t>
            </w:r>
            <w:r>
              <w:rPr>
                <w:sz w:val="24"/>
              </w:rPr>
              <w:t>of</w:t>
            </w:r>
            <w:r>
              <w:rPr>
                <w:spacing w:val="-2"/>
                <w:sz w:val="24"/>
              </w:rPr>
              <w:t> </w:t>
            </w:r>
            <w:r>
              <w:rPr>
                <w:sz w:val="24"/>
              </w:rPr>
              <w:t>change</w:t>
            </w:r>
            <w:r>
              <w:rPr>
                <w:spacing w:val="-2"/>
                <w:sz w:val="24"/>
              </w:rPr>
              <w:t> </w:t>
            </w:r>
            <w:r>
              <w:rPr>
                <w:sz w:val="24"/>
              </w:rPr>
              <w:t>in working</w:t>
            </w:r>
            <w:r>
              <w:rPr>
                <w:spacing w:val="-1"/>
                <w:sz w:val="24"/>
              </w:rPr>
              <w:t> </w:t>
            </w:r>
            <w:r>
              <w:rPr>
                <w:sz w:val="24"/>
              </w:rPr>
              <w:t>capital of</w:t>
            </w:r>
            <w:r>
              <w:rPr>
                <w:spacing w:val="-1"/>
                <w:sz w:val="24"/>
              </w:rPr>
              <w:t> </w:t>
            </w:r>
            <w:r>
              <w:rPr>
                <w:sz w:val="24"/>
              </w:rPr>
              <w:t>the</w:t>
            </w:r>
            <w:r>
              <w:rPr>
                <w:spacing w:val="-1"/>
                <w:sz w:val="24"/>
              </w:rPr>
              <w:t> </w:t>
            </w:r>
            <w:r>
              <w:rPr>
                <w:sz w:val="24"/>
              </w:rPr>
              <w:t>year</w:t>
            </w:r>
            <w:r>
              <w:rPr>
                <w:spacing w:val="1"/>
                <w:sz w:val="24"/>
              </w:rPr>
              <w:t> </w:t>
            </w:r>
            <w:r>
              <w:rPr>
                <w:spacing w:val="-2"/>
                <w:sz w:val="24"/>
              </w:rPr>
              <w:t>2021&amp;20222</w:t>
            </w:r>
          </w:p>
        </w:tc>
        <w:tc>
          <w:tcPr>
            <w:tcW w:w="903" w:type="dxa"/>
          </w:tcPr>
          <w:p>
            <w:pPr>
              <w:pStyle w:val="TableParagraph"/>
              <w:spacing w:before="239"/>
              <w:ind w:left="41" w:right="34"/>
              <w:jc w:val="center"/>
              <w:rPr>
                <w:b/>
                <w:sz w:val="24"/>
              </w:rPr>
            </w:pPr>
            <w:r>
              <w:rPr>
                <w:b/>
                <w:spacing w:val="-5"/>
                <w:sz w:val="24"/>
              </w:rPr>
              <w:t>63</w:t>
            </w:r>
          </w:p>
        </w:tc>
      </w:tr>
      <w:tr>
        <w:trPr>
          <w:trHeight w:val="1549" w:hRule="atLeast"/>
        </w:trPr>
        <w:tc>
          <w:tcPr>
            <w:tcW w:w="1061" w:type="dxa"/>
          </w:tcPr>
          <w:p>
            <w:pPr>
              <w:pStyle w:val="TableParagraph"/>
              <w:rPr>
                <w:b/>
                <w:sz w:val="24"/>
              </w:rPr>
            </w:pPr>
          </w:p>
          <w:p>
            <w:pPr>
              <w:pStyle w:val="TableParagraph"/>
              <w:spacing w:before="13"/>
              <w:rPr>
                <w:b/>
                <w:sz w:val="24"/>
              </w:rPr>
            </w:pPr>
          </w:p>
          <w:p>
            <w:pPr>
              <w:pStyle w:val="TableParagraph"/>
              <w:ind w:left="107"/>
              <w:rPr>
                <w:b/>
                <w:sz w:val="24"/>
              </w:rPr>
            </w:pPr>
            <w:r>
              <w:rPr>
                <w:b/>
                <w:spacing w:val="-2"/>
                <w:sz w:val="24"/>
              </w:rPr>
              <w:t>3.2.13</w:t>
            </w:r>
          </w:p>
        </w:tc>
        <w:tc>
          <w:tcPr>
            <w:tcW w:w="7442" w:type="dxa"/>
          </w:tcPr>
          <w:p>
            <w:pPr>
              <w:pStyle w:val="TableParagraph"/>
              <w:spacing w:before="239"/>
              <w:ind w:left="107"/>
              <w:rPr>
                <w:sz w:val="24"/>
              </w:rPr>
            </w:pPr>
            <w:r>
              <w:rPr>
                <w:sz w:val="24"/>
              </w:rPr>
              <w:t>Schedule</w:t>
            </w:r>
            <w:r>
              <w:rPr>
                <w:spacing w:val="-1"/>
                <w:sz w:val="24"/>
              </w:rPr>
              <w:t> </w:t>
            </w:r>
            <w:r>
              <w:rPr>
                <w:sz w:val="24"/>
              </w:rPr>
              <w:t>of</w:t>
            </w:r>
            <w:r>
              <w:rPr>
                <w:spacing w:val="-2"/>
                <w:sz w:val="24"/>
              </w:rPr>
              <w:t> </w:t>
            </w:r>
            <w:r>
              <w:rPr>
                <w:sz w:val="24"/>
              </w:rPr>
              <w:t>change</w:t>
            </w:r>
            <w:r>
              <w:rPr>
                <w:spacing w:val="-2"/>
                <w:sz w:val="24"/>
              </w:rPr>
              <w:t> </w:t>
            </w:r>
            <w:r>
              <w:rPr>
                <w:sz w:val="24"/>
              </w:rPr>
              <w:t>in working</w:t>
            </w:r>
            <w:r>
              <w:rPr>
                <w:spacing w:val="-1"/>
                <w:sz w:val="24"/>
              </w:rPr>
              <w:t> </w:t>
            </w:r>
            <w:r>
              <w:rPr>
                <w:sz w:val="24"/>
              </w:rPr>
              <w:t>capital of</w:t>
            </w:r>
            <w:r>
              <w:rPr>
                <w:spacing w:val="-1"/>
                <w:sz w:val="24"/>
              </w:rPr>
              <w:t> </w:t>
            </w:r>
            <w:r>
              <w:rPr>
                <w:sz w:val="24"/>
              </w:rPr>
              <w:t>the</w:t>
            </w:r>
            <w:r>
              <w:rPr>
                <w:spacing w:val="-1"/>
                <w:sz w:val="24"/>
              </w:rPr>
              <w:t> </w:t>
            </w:r>
            <w:r>
              <w:rPr>
                <w:sz w:val="24"/>
              </w:rPr>
              <w:t>year</w:t>
            </w:r>
            <w:r>
              <w:rPr>
                <w:spacing w:val="1"/>
                <w:sz w:val="24"/>
              </w:rPr>
              <w:t> </w:t>
            </w:r>
            <w:r>
              <w:rPr>
                <w:spacing w:val="-2"/>
                <w:sz w:val="24"/>
              </w:rPr>
              <w:t>2022&amp;2023</w:t>
            </w:r>
          </w:p>
        </w:tc>
        <w:tc>
          <w:tcPr>
            <w:tcW w:w="903" w:type="dxa"/>
          </w:tcPr>
          <w:p>
            <w:pPr>
              <w:pStyle w:val="TableParagraph"/>
              <w:rPr>
                <w:b/>
                <w:sz w:val="24"/>
              </w:rPr>
            </w:pPr>
          </w:p>
          <w:p>
            <w:pPr>
              <w:pStyle w:val="TableParagraph"/>
              <w:spacing w:before="13"/>
              <w:rPr>
                <w:b/>
                <w:sz w:val="24"/>
              </w:rPr>
            </w:pPr>
          </w:p>
          <w:p>
            <w:pPr>
              <w:pStyle w:val="TableParagraph"/>
              <w:ind w:left="41" w:right="34"/>
              <w:jc w:val="center"/>
              <w:rPr>
                <w:b/>
                <w:sz w:val="24"/>
              </w:rPr>
            </w:pPr>
            <w:r>
              <w:rPr>
                <w:b/>
                <w:spacing w:val="-5"/>
                <w:sz w:val="24"/>
              </w:rPr>
              <w:t>65</w:t>
            </w:r>
          </w:p>
        </w:tc>
      </w:tr>
    </w:tbl>
    <w:p>
      <w:pPr>
        <w:spacing w:after="0"/>
        <w:jc w:val="center"/>
        <w:rPr>
          <w:sz w:val="24"/>
        </w:rPr>
        <w:sectPr>
          <w:pgSz w:w="11910" w:h="16840"/>
          <w:pgMar w:top="1360" w:bottom="1055" w:left="880" w:right="860"/>
        </w:sectPr>
      </w:pPr>
    </w:p>
    <w:tbl>
      <w:tblPr>
        <w:tblW w:w="0" w:type="auto"/>
        <w:jc w:val="left"/>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7442"/>
        <w:gridCol w:w="903"/>
      </w:tblGrid>
      <w:tr>
        <w:trPr>
          <w:trHeight w:val="895" w:hRule="atLeast"/>
        </w:trPr>
        <w:tc>
          <w:tcPr>
            <w:tcW w:w="1061" w:type="dxa"/>
          </w:tcPr>
          <w:p>
            <w:pPr>
              <w:pStyle w:val="TableParagraph"/>
              <w:spacing w:before="239"/>
              <w:ind w:left="107"/>
              <w:rPr>
                <w:b/>
                <w:sz w:val="24"/>
              </w:rPr>
            </w:pPr>
            <w:r>
              <w:rPr>
                <w:b/>
                <w:spacing w:val="-2"/>
                <w:sz w:val="24"/>
              </w:rPr>
              <w:t>3.2.14</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payback</w:t>
            </w:r>
            <w:r>
              <w:rPr>
                <w:spacing w:val="1"/>
                <w:sz w:val="24"/>
              </w:rPr>
              <w:t> </w:t>
            </w:r>
            <w:r>
              <w:rPr>
                <w:spacing w:val="-2"/>
                <w:sz w:val="24"/>
              </w:rPr>
              <w:t>periods</w:t>
            </w:r>
          </w:p>
        </w:tc>
        <w:tc>
          <w:tcPr>
            <w:tcW w:w="903" w:type="dxa"/>
          </w:tcPr>
          <w:p>
            <w:pPr>
              <w:pStyle w:val="TableParagraph"/>
              <w:spacing w:before="239"/>
              <w:ind w:left="41" w:right="34"/>
              <w:jc w:val="center"/>
              <w:rPr>
                <w:b/>
                <w:sz w:val="24"/>
              </w:rPr>
            </w:pPr>
            <w:r>
              <w:rPr>
                <w:b/>
                <w:spacing w:val="-5"/>
                <w:sz w:val="24"/>
              </w:rPr>
              <w:t>67</w:t>
            </w:r>
          </w:p>
        </w:tc>
      </w:tr>
      <w:tr>
        <w:trPr>
          <w:trHeight w:val="892" w:hRule="atLeast"/>
        </w:trPr>
        <w:tc>
          <w:tcPr>
            <w:tcW w:w="1061" w:type="dxa"/>
          </w:tcPr>
          <w:p>
            <w:pPr>
              <w:pStyle w:val="TableParagraph"/>
              <w:spacing w:before="239"/>
              <w:ind w:left="107"/>
              <w:rPr>
                <w:b/>
                <w:sz w:val="24"/>
              </w:rPr>
            </w:pPr>
            <w:r>
              <w:rPr>
                <w:b/>
                <w:spacing w:val="-2"/>
                <w:sz w:val="24"/>
              </w:rPr>
              <w:t>3.2.15</w:t>
            </w:r>
          </w:p>
        </w:tc>
        <w:tc>
          <w:tcPr>
            <w:tcW w:w="7442" w:type="dxa"/>
          </w:tcPr>
          <w:p>
            <w:pPr>
              <w:pStyle w:val="TableParagraph"/>
              <w:spacing w:before="239"/>
              <w:ind w:left="107"/>
              <w:rPr>
                <w:sz w:val="24"/>
              </w:rPr>
            </w:pPr>
            <w:r>
              <w:rPr>
                <w:sz w:val="24"/>
              </w:rPr>
              <w:t>Table</w:t>
            </w:r>
            <w:r>
              <w:rPr>
                <w:spacing w:val="-2"/>
                <w:sz w:val="24"/>
              </w:rPr>
              <w:t> </w:t>
            </w:r>
            <w:r>
              <w:rPr>
                <w:sz w:val="24"/>
              </w:rPr>
              <w:t>showing</w:t>
            </w:r>
            <w:r>
              <w:rPr>
                <w:spacing w:val="-1"/>
                <w:sz w:val="24"/>
              </w:rPr>
              <w:t> </w:t>
            </w:r>
            <w:r>
              <w:rPr>
                <w:sz w:val="24"/>
              </w:rPr>
              <w:t>discounted</w:t>
            </w:r>
            <w:r>
              <w:rPr>
                <w:spacing w:val="-1"/>
                <w:sz w:val="24"/>
              </w:rPr>
              <w:t> </w:t>
            </w:r>
            <w:r>
              <w:rPr>
                <w:sz w:val="24"/>
              </w:rPr>
              <w:t>cash</w:t>
            </w:r>
            <w:r>
              <w:rPr>
                <w:spacing w:val="-1"/>
                <w:sz w:val="24"/>
              </w:rPr>
              <w:t> </w:t>
            </w:r>
            <w:r>
              <w:rPr>
                <w:sz w:val="24"/>
              </w:rPr>
              <w:t>flow</w:t>
            </w:r>
            <w:r>
              <w:rPr>
                <w:spacing w:val="-1"/>
                <w:sz w:val="24"/>
              </w:rPr>
              <w:t> </w:t>
            </w:r>
            <w:r>
              <w:rPr>
                <w:sz w:val="24"/>
              </w:rPr>
              <w:t>method/net</w:t>
            </w:r>
            <w:r>
              <w:rPr>
                <w:spacing w:val="-1"/>
                <w:sz w:val="24"/>
              </w:rPr>
              <w:t> </w:t>
            </w:r>
            <w:r>
              <w:rPr>
                <w:sz w:val="24"/>
              </w:rPr>
              <w:t>present</w:t>
            </w:r>
            <w:r>
              <w:rPr>
                <w:spacing w:val="-1"/>
                <w:sz w:val="24"/>
              </w:rPr>
              <w:t> </w:t>
            </w:r>
            <w:r>
              <w:rPr>
                <w:spacing w:val="-2"/>
                <w:sz w:val="24"/>
              </w:rPr>
              <w:t>value</w:t>
            </w:r>
          </w:p>
        </w:tc>
        <w:tc>
          <w:tcPr>
            <w:tcW w:w="903" w:type="dxa"/>
          </w:tcPr>
          <w:p>
            <w:pPr>
              <w:pStyle w:val="TableParagraph"/>
              <w:spacing w:before="239"/>
              <w:ind w:left="41" w:right="34"/>
              <w:jc w:val="center"/>
              <w:rPr>
                <w:b/>
                <w:sz w:val="24"/>
              </w:rPr>
            </w:pPr>
            <w:r>
              <w:rPr>
                <w:b/>
                <w:spacing w:val="-5"/>
                <w:sz w:val="24"/>
              </w:rPr>
              <w:t>69</w:t>
            </w:r>
          </w:p>
        </w:tc>
      </w:tr>
      <w:tr>
        <w:trPr>
          <w:trHeight w:val="894" w:hRule="atLeast"/>
        </w:trPr>
        <w:tc>
          <w:tcPr>
            <w:tcW w:w="1061" w:type="dxa"/>
          </w:tcPr>
          <w:p>
            <w:pPr>
              <w:pStyle w:val="TableParagraph"/>
              <w:spacing w:before="239"/>
              <w:ind w:left="107"/>
              <w:rPr>
                <w:b/>
                <w:sz w:val="24"/>
              </w:rPr>
            </w:pPr>
            <w:r>
              <w:rPr>
                <w:b/>
                <w:spacing w:val="-2"/>
                <w:sz w:val="24"/>
              </w:rPr>
              <w:t>3.2.16</w:t>
            </w:r>
          </w:p>
        </w:tc>
        <w:tc>
          <w:tcPr>
            <w:tcW w:w="7442" w:type="dxa"/>
          </w:tcPr>
          <w:p>
            <w:pPr>
              <w:pStyle w:val="TableParagraph"/>
              <w:spacing w:before="239"/>
              <w:ind w:left="107"/>
              <w:rPr>
                <w:sz w:val="24"/>
              </w:rPr>
            </w:pPr>
            <w:r>
              <w:rPr>
                <w:sz w:val="24"/>
              </w:rPr>
              <w:t>Table</w:t>
            </w:r>
            <w:r>
              <w:rPr>
                <w:spacing w:val="-1"/>
                <w:sz w:val="24"/>
              </w:rPr>
              <w:t> </w:t>
            </w:r>
            <w:r>
              <w:rPr>
                <w:sz w:val="24"/>
              </w:rPr>
              <w:t>showing</w:t>
            </w:r>
            <w:r>
              <w:rPr>
                <w:spacing w:val="-1"/>
                <w:sz w:val="24"/>
              </w:rPr>
              <w:t> </w:t>
            </w:r>
            <w:r>
              <w:rPr>
                <w:sz w:val="24"/>
              </w:rPr>
              <w:t>profitability</w:t>
            </w:r>
            <w:r>
              <w:rPr>
                <w:spacing w:val="-1"/>
                <w:sz w:val="24"/>
              </w:rPr>
              <w:t> </w:t>
            </w:r>
            <w:r>
              <w:rPr>
                <w:spacing w:val="-2"/>
                <w:sz w:val="24"/>
              </w:rPr>
              <w:t>index</w:t>
            </w:r>
          </w:p>
        </w:tc>
        <w:tc>
          <w:tcPr>
            <w:tcW w:w="903" w:type="dxa"/>
          </w:tcPr>
          <w:p>
            <w:pPr>
              <w:pStyle w:val="TableParagraph"/>
              <w:spacing w:before="239"/>
              <w:ind w:left="41" w:right="34"/>
              <w:jc w:val="center"/>
              <w:rPr>
                <w:b/>
                <w:sz w:val="24"/>
              </w:rPr>
            </w:pPr>
            <w:r>
              <w:rPr>
                <w:b/>
                <w:spacing w:val="-5"/>
                <w:sz w:val="24"/>
              </w:rPr>
              <w:t>71</w:t>
            </w:r>
          </w:p>
        </w:tc>
      </w:tr>
      <w:tr>
        <w:trPr>
          <w:trHeight w:val="1308" w:hRule="atLeast"/>
        </w:trPr>
        <w:tc>
          <w:tcPr>
            <w:tcW w:w="1061" w:type="dxa"/>
          </w:tcPr>
          <w:p>
            <w:pPr>
              <w:pStyle w:val="TableParagraph"/>
              <w:spacing w:before="169"/>
              <w:rPr>
                <w:b/>
                <w:sz w:val="24"/>
              </w:rPr>
            </w:pPr>
          </w:p>
          <w:p>
            <w:pPr>
              <w:pStyle w:val="TableParagraph"/>
              <w:ind w:left="107"/>
              <w:rPr>
                <w:b/>
                <w:sz w:val="24"/>
              </w:rPr>
            </w:pPr>
            <w:r>
              <w:rPr>
                <w:b/>
                <w:spacing w:val="-2"/>
                <w:sz w:val="24"/>
              </w:rPr>
              <w:t>3.2.17</w:t>
            </w:r>
          </w:p>
        </w:tc>
        <w:tc>
          <w:tcPr>
            <w:tcW w:w="7442" w:type="dxa"/>
          </w:tcPr>
          <w:p>
            <w:pPr>
              <w:pStyle w:val="TableParagraph"/>
              <w:spacing w:before="239"/>
              <w:ind w:left="107"/>
              <w:rPr>
                <w:sz w:val="24"/>
              </w:rPr>
            </w:pPr>
            <w:r>
              <w:rPr>
                <w:sz w:val="24"/>
              </w:rPr>
              <w:t>Table</w:t>
            </w:r>
            <w:r>
              <w:rPr>
                <w:spacing w:val="-1"/>
                <w:sz w:val="24"/>
              </w:rPr>
              <w:t> </w:t>
            </w:r>
            <w:r>
              <w:rPr>
                <w:sz w:val="24"/>
              </w:rPr>
              <w:t>showing</w:t>
            </w:r>
            <w:r>
              <w:rPr>
                <w:spacing w:val="-1"/>
                <w:sz w:val="24"/>
              </w:rPr>
              <w:t> </w:t>
            </w:r>
            <w:r>
              <w:rPr>
                <w:sz w:val="24"/>
              </w:rPr>
              <w:t>arr</w:t>
            </w:r>
            <w:r>
              <w:rPr>
                <w:spacing w:val="-1"/>
                <w:sz w:val="24"/>
              </w:rPr>
              <w:t> </w:t>
            </w:r>
            <w:r>
              <w:rPr>
                <w:sz w:val="24"/>
              </w:rPr>
              <w:t>on</w:t>
            </w:r>
            <w:r>
              <w:rPr>
                <w:spacing w:val="-1"/>
                <w:sz w:val="24"/>
              </w:rPr>
              <w:t> </w:t>
            </w:r>
            <w:r>
              <w:rPr>
                <w:sz w:val="24"/>
              </w:rPr>
              <w:t>original</w:t>
            </w:r>
            <w:r>
              <w:rPr>
                <w:spacing w:val="-1"/>
                <w:sz w:val="24"/>
              </w:rPr>
              <w:t> </w:t>
            </w:r>
            <w:r>
              <w:rPr>
                <w:sz w:val="24"/>
              </w:rPr>
              <w:t>investment</w:t>
            </w:r>
            <w:r>
              <w:rPr>
                <w:spacing w:val="-1"/>
                <w:sz w:val="24"/>
              </w:rPr>
              <w:t> </w:t>
            </w:r>
            <w:r>
              <w:rPr>
                <w:sz w:val="24"/>
              </w:rPr>
              <w:t>and</w:t>
            </w:r>
            <w:r>
              <w:rPr>
                <w:spacing w:val="-1"/>
                <w:sz w:val="24"/>
              </w:rPr>
              <w:t> </w:t>
            </w:r>
            <w:r>
              <w:rPr>
                <w:sz w:val="24"/>
              </w:rPr>
              <w:t>average</w:t>
            </w:r>
            <w:r>
              <w:rPr>
                <w:spacing w:val="-1"/>
                <w:sz w:val="24"/>
              </w:rPr>
              <w:t> </w:t>
            </w:r>
            <w:r>
              <w:rPr>
                <w:spacing w:val="-2"/>
                <w:sz w:val="24"/>
              </w:rPr>
              <w:t>investment</w:t>
            </w:r>
          </w:p>
        </w:tc>
        <w:tc>
          <w:tcPr>
            <w:tcW w:w="903" w:type="dxa"/>
          </w:tcPr>
          <w:p>
            <w:pPr>
              <w:pStyle w:val="TableParagraph"/>
              <w:spacing w:before="169"/>
              <w:rPr>
                <w:b/>
                <w:sz w:val="24"/>
              </w:rPr>
            </w:pPr>
          </w:p>
          <w:p>
            <w:pPr>
              <w:pStyle w:val="TableParagraph"/>
              <w:ind w:left="41" w:right="34"/>
              <w:jc w:val="center"/>
              <w:rPr>
                <w:b/>
                <w:sz w:val="24"/>
              </w:rPr>
            </w:pPr>
            <w:r>
              <w:rPr>
                <w:b/>
                <w:spacing w:val="-5"/>
                <w:sz w:val="24"/>
              </w:rPr>
              <w:t>73</w:t>
            </w:r>
          </w:p>
        </w:tc>
      </w:tr>
      <w:tr>
        <w:trPr>
          <w:trHeight w:val="1722" w:hRule="atLeast"/>
        </w:trPr>
        <w:tc>
          <w:tcPr>
            <w:tcW w:w="1061" w:type="dxa"/>
          </w:tcPr>
          <w:p>
            <w:pPr>
              <w:pStyle w:val="TableParagraph"/>
              <w:rPr>
                <w:b/>
                <w:sz w:val="24"/>
              </w:rPr>
            </w:pPr>
          </w:p>
          <w:p>
            <w:pPr>
              <w:pStyle w:val="TableParagraph"/>
              <w:spacing w:before="102"/>
              <w:rPr>
                <w:b/>
                <w:sz w:val="24"/>
              </w:rPr>
            </w:pPr>
          </w:p>
          <w:p>
            <w:pPr>
              <w:pStyle w:val="TableParagraph"/>
              <w:ind w:left="107"/>
              <w:rPr>
                <w:b/>
                <w:sz w:val="24"/>
              </w:rPr>
            </w:pPr>
            <w:r>
              <w:rPr>
                <w:b/>
                <w:spacing w:val="-2"/>
                <w:sz w:val="24"/>
              </w:rPr>
              <w:t>3.2.18</w:t>
            </w:r>
          </w:p>
        </w:tc>
        <w:tc>
          <w:tcPr>
            <w:tcW w:w="7442" w:type="dxa"/>
          </w:tcPr>
          <w:p>
            <w:pPr>
              <w:pStyle w:val="TableParagraph"/>
              <w:spacing w:line="360" w:lineRule="auto" w:before="239"/>
              <w:ind w:left="107" w:right="1064"/>
              <w:rPr>
                <w:sz w:val="24"/>
              </w:rPr>
            </w:pPr>
            <w:r>
              <w:rPr>
                <w:sz w:val="24"/>
              </w:rPr>
              <w:t>Table</w:t>
            </w:r>
            <w:r>
              <w:rPr>
                <w:spacing w:val="-6"/>
                <w:sz w:val="24"/>
              </w:rPr>
              <w:t> </w:t>
            </w:r>
            <w:r>
              <w:rPr>
                <w:sz w:val="24"/>
              </w:rPr>
              <w:t>showing</w:t>
            </w:r>
            <w:r>
              <w:rPr>
                <w:spacing w:val="-6"/>
                <w:sz w:val="24"/>
              </w:rPr>
              <w:t> </w:t>
            </w:r>
            <w:r>
              <w:rPr>
                <w:sz w:val="24"/>
              </w:rPr>
              <w:t>fitting</w:t>
            </w:r>
            <w:r>
              <w:rPr>
                <w:spacing w:val="-6"/>
                <w:sz w:val="24"/>
              </w:rPr>
              <w:t> </w:t>
            </w:r>
            <w:r>
              <w:rPr>
                <w:sz w:val="24"/>
              </w:rPr>
              <w:t>a</w:t>
            </w:r>
            <w:r>
              <w:rPr>
                <w:spacing w:val="-7"/>
                <w:sz w:val="24"/>
              </w:rPr>
              <w:t> </w:t>
            </w:r>
            <w:r>
              <w:rPr>
                <w:sz w:val="24"/>
              </w:rPr>
              <w:t>straightline</w:t>
            </w:r>
            <w:r>
              <w:rPr>
                <w:spacing w:val="-7"/>
                <w:sz w:val="24"/>
              </w:rPr>
              <w:t> </w:t>
            </w:r>
            <w:r>
              <w:rPr>
                <w:sz w:val="24"/>
              </w:rPr>
              <w:t>trend</w:t>
            </w:r>
            <w:r>
              <w:rPr>
                <w:spacing w:val="-6"/>
                <w:sz w:val="24"/>
              </w:rPr>
              <w:t> </w:t>
            </w:r>
            <w:r>
              <w:rPr>
                <w:sz w:val="24"/>
              </w:rPr>
              <w:t>(method</w:t>
            </w:r>
            <w:r>
              <w:rPr>
                <w:spacing w:val="-4"/>
                <w:sz w:val="24"/>
              </w:rPr>
              <w:t> </w:t>
            </w:r>
            <w:r>
              <w:rPr>
                <w:sz w:val="24"/>
              </w:rPr>
              <w:t>of</w:t>
            </w:r>
            <w:r>
              <w:rPr>
                <w:spacing w:val="-6"/>
                <w:sz w:val="24"/>
              </w:rPr>
              <w:t> </w:t>
            </w:r>
            <w:r>
              <w:rPr>
                <w:sz w:val="24"/>
              </w:rPr>
              <w:t>least </w:t>
            </w:r>
            <w:r>
              <w:rPr>
                <w:spacing w:val="-2"/>
                <w:sz w:val="24"/>
              </w:rPr>
              <w:t>squares)</w:t>
            </w:r>
          </w:p>
        </w:tc>
        <w:tc>
          <w:tcPr>
            <w:tcW w:w="903" w:type="dxa"/>
          </w:tcPr>
          <w:p>
            <w:pPr>
              <w:pStyle w:val="TableParagraph"/>
              <w:rPr>
                <w:b/>
                <w:sz w:val="24"/>
              </w:rPr>
            </w:pPr>
          </w:p>
          <w:p>
            <w:pPr>
              <w:pStyle w:val="TableParagraph"/>
              <w:spacing w:before="102"/>
              <w:rPr>
                <w:b/>
                <w:sz w:val="24"/>
              </w:rPr>
            </w:pPr>
          </w:p>
          <w:p>
            <w:pPr>
              <w:pStyle w:val="TableParagraph"/>
              <w:ind w:left="41" w:right="34"/>
              <w:jc w:val="center"/>
              <w:rPr>
                <w:b/>
                <w:sz w:val="24"/>
              </w:rPr>
            </w:pPr>
            <w:r>
              <w:rPr>
                <w:b/>
                <w:spacing w:val="-5"/>
                <w:sz w:val="24"/>
              </w:rPr>
              <w:t>76</w:t>
            </w:r>
          </w:p>
        </w:tc>
      </w:tr>
      <w:tr>
        <w:trPr>
          <w:trHeight w:val="892" w:hRule="atLeast"/>
        </w:trPr>
        <w:tc>
          <w:tcPr>
            <w:tcW w:w="1061" w:type="dxa"/>
          </w:tcPr>
          <w:p>
            <w:pPr>
              <w:pStyle w:val="TableParagraph"/>
              <w:spacing w:before="239"/>
              <w:ind w:left="107"/>
              <w:rPr>
                <w:b/>
                <w:sz w:val="24"/>
              </w:rPr>
            </w:pPr>
            <w:r>
              <w:rPr>
                <w:b/>
                <w:spacing w:val="-2"/>
                <w:sz w:val="24"/>
              </w:rPr>
              <w:t>3.2.19</w:t>
            </w:r>
          </w:p>
        </w:tc>
        <w:tc>
          <w:tcPr>
            <w:tcW w:w="7442" w:type="dxa"/>
          </w:tcPr>
          <w:p>
            <w:pPr>
              <w:pStyle w:val="TableParagraph"/>
              <w:spacing w:before="239"/>
              <w:ind w:left="107"/>
              <w:rPr>
                <w:sz w:val="24"/>
              </w:rPr>
            </w:pPr>
            <w:r>
              <w:rPr>
                <w:sz w:val="24"/>
              </w:rPr>
              <w:t>Table</w:t>
            </w:r>
            <w:r>
              <w:rPr>
                <w:spacing w:val="-1"/>
                <w:sz w:val="24"/>
              </w:rPr>
              <w:t> </w:t>
            </w:r>
            <w:r>
              <w:rPr>
                <w:sz w:val="24"/>
              </w:rPr>
              <w:t>showing</w:t>
            </w:r>
            <w:r>
              <w:rPr>
                <w:spacing w:val="-1"/>
                <w:sz w:val="24"/>
              </w:rPr>
              <w:t> </w:t>
            </w:r>
            <w:r>
              <w:rPr>
                <w:sz w:val="24"/>
              </w:rPr>
              <w:t>descriptive</w:t>
            </w:r>
            <w:r>
              <w:rPr>
                <w:spacing w:val="-2"/>
                <w:sz w:val="24"/>
              </w:rPr>
              <w:t> </w:t>
            </w:r>
            <w:r>
              <w:rPr>
                <w:sz w:val="24"/>
              </w:rPr>
              <w:t>statistics</w:t>
            </w:r>
            <w:r>
              <w:rPr>
                <w:spacing w:val="-1"/>
                <w:sz w:val="24"/>
              </w:rPr>
              <w:t> </w:t>
            </w:r>
            <w:r>
              <w:rPr>
                <w:sz w:val="24"/>
              </w:rPr>
              <w:t>of </w:t>
            </w:r>
            <w:r>
              <w:rPr>
                <w:spacing w:val="-2"/>
                <w:sz w:val="24"/>
              </w:rPr>
              <w:t>variables</w:t>
            </w:r>
          </w:p>
        </w:tc>
        <w:tc>
          <w:tcPr>
            <w:tcW w:w="903" w:type="dxa"/>
          </w:tcPr>
          <w:p>
            <w:pPr>
              <w:pStyle w:val="TableParagraph"/>
              <w:spacing w:before="239"/>
              <w:ind w:left="41" w:right="34"/>
              <w:jc w:val="center"/>
              <w:rPr>
                <w:b/>
                <w:sz w:val="24"/>
              </w:rPr>
            </w:pPr>
            <w:r>
              <w:rPr>
                <w:b/>
                <w:spacing w:val="-5"/>
                <w:sz w:val="24"/>
              </w:rPr>
              <w:t>78</w:t>
            </w:r>
          </w:p>
        </w:tc>
      </w:tr>
      <w:tr>
        <w:trPr>
          <w:trHeight w:val="895" w:hRule="atLeast"/>
        </w:trPr>
        <w:tc>
          <w:tcPr>
            <w:tcW w:w="1061" w:type="dxa"/>
          </w:tcPr>
          <w:p>
            <w:pPr>
              <w:pStyle w:val="TableParagraph"/>
              <w:spacing w:before="241"/>
              <w:ind w:left="107"/>
              <w:rPr>
                <w:b/>
                <w:sz w:val="24"/>
              </w:rPr>
            </w:pPr>
            <w:r>
              <w:rPr>
                <w:b/>
                <w:spacing w:val="-2"/>
                <w:sz w:val="24"/>
              </w:rPr>
              <w:t>3.2.20</w:t>
            </w:r>
          </w:p>
        </w:tc>
        <w:tc>
          <w:tcPr>
            <w:tcW w:w="7442" w:type="dxa"/>
          </w:tcPr>
          <w:p>
            <w:pPr>
              <w:pStyle w:val="TableParagraph"/>
              <w:spacing w:before="241"/>
              <w:ind w:left="107"/>
              <w:rPr>
                <w:sz w:val="24"/>
              </w:rPr>
            </w:pPr>
            <w:r>
              <w:rPr>
                <w:sz w:val="24"/>
              </w:rPr>
              <w:t>Table</w:t>
            </w:r>
            <w:r>
              <w:rPr>
                <w:spacing w:val="-1"/>
                <w:sz w:val="24"/>
              </w:rPr>
              <w:t> </w:t>
            </w:r>
            <w:r>
              <w:rPr>
                <w:sz w:val="24"/>
              </w:rPr>
              <w:t>showing</w:t>
            </w:r>
            <w:r>
              <w:rPr>
                <w:spacing w:val="-2"/>
                <w:sz w:val="24"/>
              </w:rPr>
              <w:t> </w:t>
            </w:r>
            <w:r>
              <w:rPr>
                <w:sz w:val="24"/>
              </w:rPr>
              <w:t>the</w:t>
            </w:r>
            <w:r>
              <w:rPr>
                <w:spacing w:val="-1"/>
                <w:sz w:val="24"/>
              </w:rPr>
              <w:t> </w:t>
            </w:r>
            <w:r>
              <w:rPr>
                <w:spacing w:val="-2"/>
                <w:sz w:val="24"/>
              </w:rPr>
              <w:t>correlations</w:t>
            </w:r>
          </w:p>
        </w:tc>
        <w:tc>
          <w:tcPr>
            <w:tcW w:w="903" w:type="dxa"/>
          </w:tcPr>
          <w:p>
            <w:pPr>
              <w:pStyle w:val="TableParagraph"/>
              <w:spacing w:before="241"/>
              <w:ind w:left="41" w:right="34"/>
              <w:jc w:val="center"/>
              <w:rPr>
                <w:b/>
                <w:sz w:val="24"/>
              </w:rPr>
            </w:pPr>
            <w:r>
              <w:rPr>
                <w:b/>
                <w:spacing w:val="-5"/>
                <w:sz w:val="24"/>
              </w:rPr>
              <w:t>79</w:t>
            </w:r>
          </w:p>
        </w:tc>
      </w:tr>
      <w:tr>
        <w:trPr>
          <w:trHeight w:val="894" w:hRule="atLeast"/>
        </w:trPr>
        <w:tc>
          <w:tcPr>
            <w:tcW w:w="1061" w:type="dxa"/>
          </w:tcPr>
          <w:p>
            <w:pPr>
              <w:pStyle w:val="TableParagraph"/>
              <w:spacing w:before="239"/>
              <w:ind w:left="107"/>
              <w:rPr>
                <w:b/>
                <w:sz w:val="24"/>
              </w:rPr>
            </w:pPr>
            <w:r>
              <w:rPr>
                <w:b/>
                <w:spacing w:val="-2"/>
                <w:sz w:val="24"/>
              </w:rPr>
              <w:t>3.2.21</w:t>
            </w:r>
          </w:p>
        </w:tc>
        <w:tc>
          <w:tcPr>
            <w:tcW w:w="7442" w:type="dxa"/>
          </w:tcPr>
          <w:p>
            <w:pPr>
              <w:pStyle w:val="TableParagraph"/>
              <w:spacing w:before="239"/>
              <w:ind w:left="107"/>
              <w:rPr>
                <w:sz w:val="24"/>
              </w:rPr>
            </w:pPr>
            <w:r>
              <w:rPr>
                <w:sz w:val="24"/>
              </w:rPr>
              <w:t>Table</w:t>
            </w:r>
            <w:r>
              <w:rPr>
                <w:spacing w:val="-1"/>
                <w:sz w:val="24"/>
              </w:rPr>
              <w:t> </w:t>
            </w:r>
            <w:r>
              <w:rPr>
                <w:sz w:val="24"/>
              </w:rPr>
              <w:t>showing</w:t>
            </w:r>
            <w:r>
              <w:rPr>
                <w:spacing w:val="-2"/>
                <w:sz w:val="24"/>
              </w:rPr>
              <w:t> </w:t>
            </w:r>
            <w:r>
              <w:rPr>
                <w:sz w:val="24"/>
              </w:rPr>
              <w:t>the</w:t>
            </w:r>
            <w:r>
              <w:rPr>
                <w:spacing w:val="-1"/>
                <w:sz w:val="24"/>
              </w:rPr>
              <w:t> </w:t>
            </w:r>
            <w:r>
              <w:rPr>
                <w:spacing w:val="-2"/>
                <w:sz w:val="24"/>
              </w:rPr>
              <w:t>regressions</w:t>
            </w:r>
          </w:p>
        </w:tc>
        <w:tc>
          <w:tcPr>
            <w:tcW w:w="903" w:type="dxa"/>
          </w:tcPr>
          <w:p>
            <w:pPr>
              <w:pStyle w:val="TableParagraph"/>
              <w:spacing w:before="239"/>
              <w:ind w:left="41" w:right="34"/>
              <w:jc w:val="center"/>
              <w:rPr>
                <w:b/>
                <w:sz w:val="24"/>
              </w:rPr>
            </w:pPr>
            <w:r>
              <w:rPr>
                <w:b/>
                <w:spacing w:val="-5"/>
                <w:sz w:val="24"/>
              </w:rPr>
              <w:t>80</w:t>
            </w:r>
          </w:p>
        </w:tc>
      </w:tr>
    </w:tbl>
    <w:p>
      <w:pPr>
        <w:spacing w:after="0"/>
        <w:jc w:val="center"/>
        <w:rPr>
          <w:sz w:val="24"/>
        </w:rPr>
        <w:sectPr>
          <w:type w:val="continuous"/>
          <w:pgSz w:w="11910" w:h="16840"/>
          <w:pgMar w:top="1400" w:bottom="280" w:left="880" w:right="860"/>
        </w:sectPr>
      </w:pPr>
    </w:p>
    <w:p>
      <w:pPr>
        <w:spacing w:before="62"/>
        <w:ind w:left="240" w:right="254" w:firstLine="0"/>
        <w:jc w:val="center"/>
        <w:rPr>
          <w:b/>
          <w:sz w:val="28"/>
        </w:rPr>
      </w:pPr>
      <w:r>
        <w:rPr>
          <w:b/>
          <w:sz w:val="28"/>
        </w:rPr>
        <w:t>LIST</w:t>
      </w:r>
      <w:r>
        <w:rPr>
          <w:b/>
          <w:spacing w:val="-2"/>
          <w:sz w:val="28"/>
        </w:rPr>
        <w:t> </w:t>
      </w:r>
      <w:r>
        <w:rPr>
          <w:b/>
          <w:sz w:val="28"/>
        </w:rPr>
        <w:t>OF</w:t>
      </w:r>
      <w:r>
        <w:rPr>
          <w:b/>
          <w:spacing w:val="-1"/>
          <w:sz w:val="28"/>
        </w:rPr>
        <w:t> </w:t>
      </w:r>
      <w:r>
        <w:rPr>
          <w:b/>
          <w:spacing w:val="-2"/>
          <w:sz w:val="28"/>
        </w:rPr>
        <w:t>CHARTS</w:t>
      </w:r>
    </w:p>
    <w:p>
      <w:pPr>
        <w:pStyle w:val="BodyText"/>
        <w:spacing w:before="17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1"/>
        <w:gridCol w:w="7014"/>
        <w:gridCol w:w="952"/>
      </w:tblGrid>
      <w:tr>
        <w:trPr>
          <w:trHeight w:val="1307" w:hRule="atLeast"/>
        </w:trPr>
        <w:tc>
          <w:tcPr>
            <w:tcW w:w="1051" w:type="dxa"/>
          </w:tcPr>
          <w:p>
            <w:pPr>
              <w:pStyle w:val="TableParagraph"/>
              <w:spacing w:before="171"/>
              <w:rPr>
                <w:b/>
                <w:sz w:val="24"/>
              </w:rPr>
            </w:pPr>
          </w:p>
          <w:p>
            <w:pPr>
              <w:pStyle w:val="TableParagraph"/>
              <w:ind w:left="249"/>
              <w:rPr>
                <w:b/>
                <w:sz w:val="24"/>
              </w:rPr>
            </w:pPr>
            <w:r>
              <w:rPr>
                <w:b/>
                <w:sz w:val="24"/>
              </w:rPr>
              <w:t>S.</w:t>
            </w:r>
            <w:r>
              <w:rPr>
                <w:b/>
                <w:spacing w:val="-1"/>
                <w:sz w:val="24"/>
              </w:rPr>
              <w:t> </w:t>
            </w:r>
            <w:r>
              <w:rPr>
                <w:b/>
                <w:spacing w:val="-7"/>
                <w:sz w:val="24"/>
              </w:rPr>
              <w:t>No</w:t>
            </w:r>
          </w:p>
        </w:tc>
        <w:tc>
          <w:tcPr>
            <w:tcW w:w="7014" w:type="dxa"/>
          </w:tcPr>
          <w:p>
            <w:pPr>
              <w:pStyle w:val="TableParagraph"/>
              <w:spacing w:before="171"/>
              <w:rPr>
                <w:b/>
                <w:sz w:val="24"/>
              </w:rPr>
            </w:pPr>
          </w:p>
          <w:p>
            <w:pPr>
              <w:pStyle w:val="TableParagraph"/>
              <w:ind w:left="10"/>
              <w:jc w:val="center"/>
              <w:rPr>
                <w:b/>
                <w:sz w:val="24"/>
              </w:rPr>
            </w:pPr>
            <w:r>
              <w:rPr>
                <w:b/>
                <w:spacing w:val="-2"/>
                <w:sz w:val="24"/>
              </w:rPr>
              <w:t>TITLE</w:t>
            </w:r>
          </w:p>
        </w:tc>
        <w:tc>
          <w:tcPr>
            <w:tcW w:w="952" w:type="dxa"/>
          </w:tcPr>
          <w:p>
            <w:pPr>
              <w:pStyle w:val="TableParagraph"/>
              <w:spacing w:line="360" w:lineRule="auto" w:before="239"/>
              <w:ind w:left="329" w:right="216" w:hanging="99"/>
              <w:rPr>
                <w:b/>
                <w:sz w:val="24"/>
              </w:rPr>
            </w:pPr>
            <w:r>
              <w:rPr>
                <w:b/>
                <w:spacing w:val="-4"/>
                <w:sz w:val="24"/>
              </w:rPr>
              <w:t>Page </w:t>
            </w:r>
            <w:r>
              <w:rPr>
                <w:b/>
                <w:spacing w:val="-6"/>
                <w:sz w:val="24"/>
              </w:rPr>
              <w:t>No</w:t>
            </w:r>
          </w:p>
        </w:tc>
      </w:tr>
      <w:tr>
        <w:trPr>
          <w:trHeight w:val="894" w:hRule="atLeast"/>
        </w:trPr>
        <w:tc>
          <w:tcPr>
            <w:tcW w:w="1051" w:type="dxa"/>
          </w:tcPr>
          <w:p>
            <w:pPr>
              <w:pStyle w:val="TableParagraph"/>
              <w:spacing w:before="241"/>
              <w:ind w:left="5"/>
              <w:jc w:val="center"/>
              <w:rPr>
                <w:sz w:val="24"/>
              </w:rPr>
            </w:pPr>
            <w:r>
              <w:rPr>
                <w:spacing w:val="-2"/>
                <w:sz w:val="24"/>
              </w:rPr>
              <w:t>3.2.1</w:t>
            </w:r>
          </w:p>
        </w:tc>
        <w:tc>
          <w:tcPr>
            <w:tcW w:w="7014" w:type="dxa"/>
          </w:tcPr>
          <w:p>
            <w:pPr>
              <w:pStyle w:val="TableParagraph"/>
              <w:spacing w:before="241"/>
              <w:ind w:left="107"/>
              <w:rPr>
                <w:sz w:val="24"/>
              </w:rPr>
            </w:pPr>
            <w:r>
              <w:rPr>
                <w:sz w:val="24"/>
              </w:rPr>
              <w:t>chart</w:t>
            </w:r>
            <w:r>
              <w:rPr>
                <w:spacing w:val="-2"/>
                <w:sz w:val="24"/>
              </w:rPr>
              <w:t> </w:t>
            </w:r>
            <w:r>
              <w:rPr>
                <w:sz w:val="24"/>
              </w:rPr>
              <w:t>showing</w:t>
            </w:r>
            <w:r>
              <w:rPr>
                <w:spacing w:val="-1"/>
                <w:sz w:val="24"/>
              </w:rPr>
              <w:t> </w:t>
            </w:r>
            <w:r>
              <w:rPr>
                <w:sz w:val="24"/>
              </w:rPr>
              <w:t>current</w:t>
            </w:r>
            <w:r>
              <w:rPr>
                <w:spacing w:val="-1"/>
                <w:sz w:val="24"/>
              </w:rPr>
              <w:t> </w:t>
            </w:r>
            <w:r>
              <w:rPr>
                <w:spacing w:val="-2"/>
                <w:sz w:val="24"/>
              </w:rPr>
              <w:t>ratio</w:t>
            </w:r>
          </w:p>
        </w:tc>
        <w:tc>
          <w:tcPr>
            <w:tcW w:w="952" w:type="dxa"/>
          </w:tcPr>
          <w:p>
            <w:pPr>
              <w:pStyle w:val="TableParagraph"/>
              <w:spacing w:before="241"/>
              <w:ind w:left="9"/>
              <w:jc w:val="center"/>
              <w:rPr>
                <w:sz w:val="24"/>
              </w:rPr>
            </w:pPr>
            <w:r>
              <w:rPr>
                <w:spacing w:val="-5"/>
                <w:sz w:val="24"/>
              </w:rPr>
              <w:t>42</w:t>
            </w:r>
          </w:p>
        </w:tc>
      </w:tr>
      <w:tr>
        <w:trPr>
          <w:trHeight w:val="895" w:hRule="atLeast"/>
        </w:trPr>
        <w:tc>
          <w:tcPr>
            <w:tcW w:w="1051" w:type="dxa"/>
          </w:tcPr>
          <w:p>
            <w:pPr>
              <w:pStyle w:val="TableParagraph"/>
              <w:spacing w:before="239"/>
              <w:ind w:left="5"/>
              <w:jc w:val="center"/>
              <w:rPr>
                <w:sz w:val="24"/>
              </w:rPr>
            </w:pPr>
            <w:r>
              <w:rPr>
                <w:spacing w:val="-2"/>
                <w:sz w:val="24"/>
              </w:rPr>
              <w:t>3.2.2</w:t>
            </w:r>
          </w:p>
        </w:tc>
        <w:tc>
          <w:tcPr>
            <w:tcW w:w="7014" w:type="dxa"/>
          </w:tcPr>
          <w:p>
            <w:pPr>
              <w:pStyle w:val="TableParagraph"/>
              <w:spacing w:before="239"/>
              <w:ind w:left="107"/>
              <w:rPr>
                <w:sz w:val="24"/>
              </w:rPr>
            </w:pPr>
            <w:r>
              <w:rPr>
                <w:sz w:val="24"/>
              </w:rPr>
              <w:t>chart</w:t>
            </w:r>
            <w:r>
              <w:rPr>
                <w:spacing w:val="-1"/>
                <w:sz w:val="24"/>
              </w:rPr>
              <w:t> </w:t>
            </w:r>
            <w:r>
              <w:rPr>
                <w:sz w:val="24"/>
              </w:rPr>
              <w:t>showing</w:t>
            </w:r>
            <w:r>
              <w:rPr>
                <w:spacing w:val="-1"/>
                <w:sz w:val="24"/>
              </w:rPr>
              <w:t> </w:t>
            </w:r>
            <w:r>
              <w:rPr>
                <w:sz w:val="24"/>
              </w:rPr>
              <w:t>quick </w:t>
            </w:r>
            <w:r>
              <w:rPr>
                <w:spacing w:val="-4"/>
                <w:sz w:val="24"/>
              </w:rPr>
              <w:t>ratio</w:t>
            </w:r>
          </w:p>
        </w:tc>
        <w:tc>
          <w:tcPr>
            <w:tcW w:w="952" w:type="dxa"/>
          </w:tcPr>
          <w:p>
            <w:pPr>
              <w:pStyle w:val="TableParagraph"/>
              <w:spacing w:before="239"/>
              <w:ind w:left="9"/>
              <w:jc w:val="center"/>
              <w:rPr>
                <w:sz w:val="24"/>
              </w:rPr>
            </w:pPr>
            <w:r>
              <w:rPr>
                <w:spacing w:val="-5"/>
                <w:sz w:val="24"/>
              </w:rPr>
              <w:t>44</w:t>
            </w:r>
          </w:p>
        </w:tc>
      </w:tr>
      <w:tr>
        <w:trPr>
          <w:trHeight w:val="892" w:hRule="atLeast"/>
        </w:trPr>
        <w:tc>
          <w:tcPr>
            <w:tcW w:w="1051" w:type="dxa"/>
          </w:tcPr>
          <w:p>
            <w:pPr>
              <w:pStyle w:val="TableParagraph"/>
              <w:spacing w:before="239"/>
              <w:ind w:left="5"/>
              <w:jc w:val="center"/>
              <w:rPr>
                <w:sz w:val="24"/>
              </w:rPr>
            </w:pPr>
            <w:r>
              <w:rPr>
                <w:spacing w:val="-2"/>
                <w:sz w:val="24"/>
              </w:rPr>
              <w:t>3.2.3</w:t>
            </w:r>
          </w:p>
        </w:tc>
        <w:tc>
          <w:tcPr>
            <w:tcW w:w="7014" w:type="dxa"/>
          </w:tcPr>
          <w:p>
            <w:pPr>
              <w:pStyle w:val="TableParagraph"/>
              <w:spacing w:before="239"/>
              <w:ind w:left="107"/>
              <w:rPr>
                <w:sz w:val="24"/>
              </w:rPr>
            </w:pPr>
            <w:r>
              <w:rPr>
                <w:sz w:val="24"/>
              </w:rPr>
              <w:t>chart</w:t>
            </w:r>
            <w:r>
              <w:rPr>
                <w:spacing w:val="-1"/>
                <w:sz w:val="24"/>
              </w:rPr>
              <w:t> </w:t>
            </w:r>
            <w:r>
              <w:rPr>
                <w:sz w:val="24"/>
              </w:rPr>
              <w:t>showing</w:t>
            </w:r>
            <w:r>
              <w:rPr>
                <w:spacing w:val="-1"/>
                <w:sz w:val="24"/>
              </w:rPr>
              <w:t> </w:t>
            </w:r>
            <w:r>
              <w:rPr>
                <w:sz w:val="24"/>
              </w:rPr>
              <w:t>cash </w:t>
            </w:r>
            <w:r>
              <w:rPr>
                <w:spacing w:val="-4"/>
                <w:sz w:val="24"/>
              </w:rPr>
              <w:t>ratio</w:t>
            </w:r>
          </w:p>
        </w:tc>
        <w:tc>
          <w:tcPr>
            <w:tcW w:w="952" w:type="dxa"/>
          </w:tcPr>
          <w:p>
            <w:pPr>
              <w:pStyle w:val="TableParagraph"/>
              <w:spacing w:before="239"/>
              <w:ind w:left="9"/>
              <w:jc w:val="center"/>
              <w:rPr>
                <w:sz w:val="24"/>
              </w:rPr>
            </w:pPr>
            <w:r>
              <w:rPr>
                <w:spacing w:val="-5"/>
                <w:sz w:val="24"/>
              </w:rPr>
              <w:t>46</w:t>
            </w:r>
          </w:p>
        </w:tc>
      </w:tr>
      <w:tr>
        <w:trPr>
          <w:trHeight w:val="894" w:hRule="atLeast"/>
        </w:trPr>
        <w:tc>
          <w:tcPr>
            <w:tcW w:w="1051" w:type="dxa"/>
          </w:tcPr>
          <w:p>
            <w:pPr>
              <w:pStyle w:val="TableParagraph"/>
              <w:spacing w:before="239"/>
              <w:ind w:left="5"/>
              <w:jc w:val="center"/>
              <w:rPr>
                <w:sz w:val="24"/>
              </w:rPr>
            </w:pPr>
            <w:r>
              <w:rPr>
                <w:spacing w:val="-2"/>
                <w:sz w:val="24"/>
              </w:rPr>
              <w:t>3.2.4</w:t>
            </w:r>
          </w:p>
        </w:tc>
        <w:tc>
          <w:tcPr>
            <w:tcW w:w="7014" w:type="dxa"/>
          </w:tcPr>
          <w:p>
            <w:pPr>
              <w:pStyle w:val="TableParagraph"/>
              <w:spacing w:before="239"/>
              <w:ind w:left="107"/>
              <w:rPr>
                <w:sz w:val="24"/>
              </w:rPr>
            </w:pPr>
            <w:r>
              <w:rPr>
                <w:sz w:val="24"/>
              </w:rPr>
              <w:t>chart</w:t>
            </w:r>
            <w:r>
              <w:rPr>
                <w:spacing w:val="-1"/>
                <w:sz w:val="24"/>
              </w:rPr>
              <w:t> </w:t>
            </w:r>
            <w:r>
              <w:rPr>
                <w:sz w:val="24"/>
              </w:rPr>
              <w:t>showing</w:t>
            </w:r>
            <w:r>
              <w:rPr>
                <w:spacing w:val="-1"/>
                <w:sz w:val="24"/>
              </w:rPr>
              <w:t> </w:t>
            </w:r>
            <w:r>
              <w:rPr>
                <w:sz w:val="24"/>
              </w:rPr>
              <w:t>operating</w:t>
            </w:r>
            <w:r>
              <w:rPr>
                <w:spacing w:val="-1"/>
                <w:sz w:val="24"/>
              </w:rPr>
              <w:t> </w:t>
            </w:r>
            <w:r>
              <w:rPr>
                <w:spacing w:val="-2"/>
                <w:sz w:val="24"/>
              </w:rPr>
              <w:t>cycle</w:t>
            </w:r>
          </w:p>
        </w:tc>
        <w:tc>
          <w:tcPr>
            <w:tcW w:w="952" w:type="dxa"/>
          </w:tcPr>
          <w:p>
            <w:pPr>
              <w:pStyle w:val="TableParagraph"/>
              <w:spacing w:before="239"/>
              <w:ind w:left="9"/>
              <w:jc w:val="center"/>
              <w:rPr>
                <w:sz w:val="24"/>
              </w:rPr>
            </w:pPr>
            <w:r>
              <w:rPr>
                <w:spacing w:val="-5"/>
                <w:sz w:val="24"/>
              </w:rPr>
              <w:t>48</w:t>
            </w:r>
          </w:p>
        </w:tc>
      </w:tr>
      <w:tr>
        <w:trPr>
          <w:trHeight w:val="894" w:hRule="atLeast"/>
        </w:trPr>
        <w:tc>
          <w:tcPr>
            <w:tcW w:w="1051" w:type="dxa"/>
          </w:tcPr>
          <w:p>
            <w:pPr>
              <w:pStyle w:val="TableParagraph"/>
              <w:spacing w:before="239"/>
              <w:ind w:left="5"/>
              <w:jc w:val="center"/>
              <w:rPr>
                <w:sz w:val="24"/>
              </w:rPr>
            </w:pPr>
            <w:r>
              <w:rPr>
                <w:spacing w:val="-2"/>
                <w:sz w:val="24"/>
              </w:rPr>
              <w:t>3.2.5</w:t>
            </w:r>
          </w:p>
        </w:tc>
        <w:tc>
          <w:tcPr>
            <w:tcW w:w="7014" w:type="dxa"/>
          </w:tcPr>
          <w:p>
            <w:pPr>
              <w:pStyle w:val="TableParagraph"/>
              <w:spacing w:before="239"/>
              <w:ind w:left="107"/>
              <w:rPr>
                <w:sz w:val="24"/>
              </w:rPr>
            </w:pPr>
            <w:r>
              <w:rPr>
                <w:sz w:val="24"/>
              </w:rPr>
              <w:t>chart</w:t>
            </w:r>
            <w:r>
              <w:rPr>
                <w:spacing w:val="-1"/>
                <w:sz w:val="24"/>
              </w:rPr>
              <w:t> </w:t>
            </w:r>
            <w:r>
              <w:rPr>
                <w:sz w:val="24"/>
              </w:rPr>
              <w:t>showing days payables </w:t>
            </w:r>
            <w:r>
              <w:rPr>
                <w:spacing w:val="-2"/>
                <w:sz w:val="24"/>
              </w:rPr>
              <w:t>outstanding</w:t>
            </w:r>
          </w:p>
        </w:tc>
        <w:tc>
          <w:tcPr>
            <w:tcW w:w="952" w:type="dxa"/>
          </w:tcPr>
          <w:p>
            <w:pPr>
              <w:pStyle w:val="TableParagraph"/>
              <w:spacing w:before="239"/>
              <w:ind w:left="9"/>
              <w:jc w:val="center"/>
              <w:rPr>
                <w:sz w:val="24"/>
              </w:rPr>
            </w:pPr>
            <w:r>
              <w:rPr>
                <w:spacing w:val="-5"/>
                <w:sz w:val="24"/>
              </w:rPr>
              <w:t>50</w:t>
            </w:r>
          </w:p>
        </w:tc>
      </w:tr>
      <w:tr>
        <w:trPr>
          <w:trHeight w:val="892" w:hRule="atLeast"/>
        </w:trPr>
        <w:tc>
          <w:tcPr>
            <w:tcW w:w="1051" w:type="dxa"/>
          </w:tcPr>
          <w:p>
            <w:pPr>
              <w:pStyle w:val="TableParagraph"/>
              <w:spacing w:before="239"/>
              <w:ind w:left="5"/>
              <w:jc w:val="center"/>
              <w:rPr>
                <w:sz w:val="24"/>
              </w:rPr>
            </w:pPr>
            <w:r>
              <w:rPr>
                <w:spacing w:val="-2"/>
                <w:sz w:val="24"/>
              </w:rPr>
              <w:t>3.2.6</w:t>
            </w:r>
          </w:p>
        </w:tc>
        <w:tc>
          <w:tcPr>
            <w:tcW w:w="7014" w:type="dxa"/>
          </w:tcPr>
          <w:p>
            <w:pPr>
              <w:pStyle w:val="TableParagraph"/>
              <w:spacing w:before="239"/>
              <w:ind w:left="107"/>
              <w:rPr>
                <w:sz w:val="24"/>
              </w:rPr>
            </w:pPr>
            <w:r>
              <w:rPr>
                <w:sz w:val="24"/>
              </w:rPr>
              <w:t>chart</w:t>
            </w:r>
            <w:r>
              <w:rPr>
                <w:spacing w:val="-1"/>
                <w:sz w:val="24"/>
              </w:rPr>
              <w:t> </w:t>
            </w:r>
            <w:r>
              <w:rPr>
                <w:sz w:val="24"/>
              </w:rPr>
              <w:t>showing</w:t>
            </w:r>
            <w:r>
              <w:rPr>
                <w:spacing w:val="-1"/>
                <w:sz w:val="24"/>
              </w:rPr>
              <w:t> </w:t>
            </w:r>
            <w:r>
              <w:rPr>
                <w:sz w:val="24"/>
              </w:rPr>
              <w:t>inventory turnover</w:t>
            </w:r>
            <w:r>
              <w:rPr>
                <w:spacing w:val="-1"/>
                <w:sz w:val="24"/>
              </w:rPr>
              <w:t> </w:t>
            </w:r>
            <w:r>
              <w:rPr>
                <w:spacing w:val="-2"/>
                <w:sz w:val="24"/>
              </w:rPr>
              <w:t>ratio</w:t>
            </w:r>
          </w:p>
        </w:tc>
        <w:tc>
          <w:tcPr>
            <w:tcW w:w="952" w:type="dxa"/>
          </w:tcPr>
          <w:p>
            <w:pPr>
              <w:pStyle w:val="TableParagraph"/>
              <w:spacing w:before="239"/>
              <w:ind w:left="9"/>
              <w:jc w:val="center"/>
              <w:rPr>
                <w:sz w:val="24"/>
              </w:rPr>
            </w:pPr>
            <w:r>
              <w:rPr>
                <w:spacing w:val="-5"/>
                <w:sz w:val="24"/>
              </w:rPr>
              <w:t>52</w:t>
            </w:r>
          </w:p>
        </w:tc>
      </w:tr>
      <w:tr>
        <w:trPr>
          <w:trHeight w:val="894" w:hRule="atLeast"/>
        </w:trPr>
        <w:tc>
          <w:tcPr>
            <w:tcW w:w="1051" w:type="dxa"/>
          </w:tcPr>
          <w:p>
            <w:pPr>
              <w:pStyle w:val="TableParagraph"/>
              <w:spacing w:before="239"/>
              <w:ind w:left="5"/>
              <w:jc w:val="center"/>
              <w:rPr>
                <w:sz w:val="24"/>
              </w:rPr>
            </w:pPr>
            <w:r>
              <w:rPr>
                <w:spacing w:val="-2"/>
                <w:sz w:val="24"/>
              </w:rPr>
              <w:t>3.2.7</w:t>
            </w:r>
          </w:p>
        </w:tc>
        <w:tc>
          <w:tcPr>
            <w:tcW w:w="7014" w:type="dxa"/>
          </w:tcPr>
          <w:p>
            <w:pPr>
              <w:pStyle w:val="TableParagraph"/>
              <w:spacing w:before="239"/>
              <w:ind w:left="107"/>
              <w:rPr>
                <w:sz w:val="24"/>
              </w:rPr>
            </w:pPr>
            <w:r>
              <w:rPr>
                <w:sz w:val="24"/>
              </w:rPr>
              <w:t>chart</w:t>
            </w:r>
            <w:r>
              <w:rPr>
                <w:spacing w:val="-1"/>
                <w:sz w:val="24"/>
              </w:rPr>
              <w:t> </w:t>
            </w:r>
            <w:r>
              <w:rPr>
                <w:sz w:val="24"/>
              </w:rPr>
              <w:t>showing cash</w:t>
            </w:r>
            <w:r>
              <w:rPr>
                <w:spacing w:val="-1"/>
                <w:sz w:val="24"/>
              </w:rPr>
              <w:t> </w:t>
            </w:r>
            <w:r>
              <w:rPr>
                <w:sz w:val="24"/>
              </w:rPr>
              <w:t>conversion </w:t>
            </w:r>
            <w:r>
              <w:rPr>
                <w:spacing w:val="-4"/>
                <w:sz w:val="24"/>
              </w:rPr>
              <w:t>cycle</w:t>
            </w:r>
          </w:p>
        </w:tc>
        <w:tc>
          <w:tcPr>
            <w:tcW w:w="952" w:type="dxa"/>
          </w:tcPr>
          <w:p>
            <w:pPr>
              <w:pStyle w:val="TableParagraph"/>
              <w:spacing w:before="239"/>
              <w:ind w:left="9"/>
              <w:jc w:val="center"/>
              <w:rPr>
                <w:sz w:val="24"/>
              </w:rPr>
            </w:pPr>
            <w:r>
              <w:rPr>
                <w:spacing w:val="-5"/>
                <w:sz w:val="24"/>
              </w:rPr>
              <w:t>54</w:t>
            </w:r>
          </w:p>
        </w:tc>
      </w:tr>
      <w:tr>
        <w:trPr>
          <w:trHeight w:val="894" w:hRule="atLeast"/>
        </w:trPr>
        <w:tc>
          <w:tcPr>
            <w:tcW w:w="1051" w:type="dxa"/>
          </w:tcPr>
          <w:p>
            <w:pPr>
              <w:pStyle w:val="TableParagraph"/>
              <w:spacing w:before="239"/>
              <w:ind w:left="5"/>
              <w:jc w:val="center"/>
              <w:rPr>
                <w:sz w:val="24"/>
              </w:rPr>
            </w:pPr>
            <w:r>
              <w:rPr>
                <w:spacing w:val="-2"/>
                <w:sz w:val="24"/>
              </w:rPr>
              <w:t>3.2.8</w:t>
            </w:r>
          </w:p>
        </w:tc>
        <w:tc>
          <w:tcPr>
            <w:tcW w:w="7014" w:type="dxa"/>
          </w:tcPr>
          <w:p>
            <w:pPr>
              <w:pStyle w:val="TableParagraph"/>
              <w:spacing w:before="239"/>
              <w:ind w:left="107"/>
              <w:rPr>
                <w:sz w:val="24"/>
              </w:rPr>
            </w:pPr>
            <w:r>
              <w:rPr>
                <w:sz w:val="24"/>
              </w:rPr>
              <w:t>chart</w:t>
            </w:r>
            <w:r>
              <w:rPr>
                <w:spacing w:val="-3"/>
                <w:sz w:val="24"/>
              </w:rPr>
              <w:t> </w:t>
            </w:r>
            <w:r>
              <w:rPr>
                <w:sz w:val="24"/>
              </w:rPr>
              <w:t>showing</w:t>
            </w:r>
            <w:r>
              <w:rPr>
                <w:spacing w:val="-1"/>
                <w:sz w:val="24"/>
              </w:rPr>
              <w:t> </w:t>
            </w:r>
            <w:r>
              <w:rPr>
                <w:sz w:val="24"/>
              </w:rPr>
              <w:t>return on</w:t>
            </w:r>
            <w:r>
              <w:rPr>
                <w:spacing w:val="-1"/>
                <w:sz w:val="24"/>
              </w:rPr>
              <w:t> </w:t>
            </w:r>
            <w:r>
              <w:rPr>
                <w:sz w:val="24"/>
              </w:rPr>
              <w:t>total </w:t>
            </w:r>
            <w:r>
              <w:rPr>
                <w:spacing w:val="-2"/>
                <w:sz w:val="24"/>
              </w:rPr>
              <w:t>assets</w:t>
            </w:r>
          </w:p>
        </w:tc>
        <w:tc>
          <w:tcPr>
            <w:tcW w:w="952" w:type="dxa"/>
          </w:tcPr>
          <w:p>
            <w:pPr>
              <w:pStyle w:val="TableParagraph"/>
              <w:spacing w:before="239"/>
              <w:ind w:left="9"/>
              <w:jc w:val="center"/>
              <w:rPr>
                <w:sz w:val="24"/>
              </w:rPr>
            </w:pPr>
            <w:r>
              <w:rPr>
                <w:spacing w:val="-5"/>
                <w:sz w:val="24"/>
              </w:rPr>
              <w:t>56</w:t>
            </w:r>
          </w:p>
        </w:tc>
      </w:tr>
      <w:tr>
        <w:trPr>
          <w:trHeight w:val="892" w:hRule="atLeast"/>
        </w:trPr>
        <w:tc>
          <w:tcPr>
            <w:tcW w:w="1051" w:type="dxa"/>
          </w:tcPr>
          <w:p>
            <w:pPr>
              <w:pStyle w:val="TableParagraph"/>
              <w:spacing w:before="239"/>
              <w:ind w:left="5"/>
              <w:jc w:val="center"/>
              <w:rPr>
                <w:sz w:val="24"/>
              </w:rPr>
            </w:pPr>
            <w:r>
              <w:rPr>
                <w:spacing w:val="-2"/>
                <w:sz w:val="24"/>
              </w:rPr>
              <w:t>3.2.9</w:t>
            </w:r>
          </w:p>
        </w:tc>
        <w:tc>
          <w:tcPr>
            <w:tcW w:w="7014" w:type="dxa"/>
          </w:tcPr>
          <w:p>
            <w:pPr>
              <w:pStyle w:val="TableParagraph"/>
              <w:spacing w:before="239"/>
              <w:ind w:left="107"/>
              <w:rPr>
                <w:sz w:val="24"/>
              </w:rPr>
            </w:pPr>
            <w:r>
              <w:rPr>
                <w:sz w:val="24"/>
              </w:rPr>
              <w:t>chart</w:t>
            </w:r>
            <w:r>
              <w:rPr>
                <w:spacing w:val="-4"/>
                <w:sz w:val="24"/>
              </w:rPr>
              <w:t> </w:t>
            </w:r>
            <w:r>
              <w:rPr>
                <w:sz w:val="24"/>
              </w:rPr>
              <w:t>showing</w:t>
            </w:r>
            <w:r>
              <w:rPr>
                <w:spacing w:val="-1"/>
                <w:sz w:val="24"/>
              </w:rPr>
              <w:t> </w:t>
            </w:r>
            <w:r>
              <w:rPr>
                <w:sz w:val="24"/>
              </w:rPr>
              <w:t>working capital</w:t>
            </w:r>
            <w:r>
              <w:rPr>
                <w:spacing w:val="-1"/>
                <w:sz w:val="24"/>
              </w:rPr>
              <w:t> </w:t>
            </w:r>
            <w:r>
              <w:rPr>
                <w:sz w:val="24"/>
              </w:rPr>
              <w:t>investment</w:t>
            </w:r>
            <w:r>
              <w:rPr>
                <w:spacing w:val="-1"/>
                <w:sz w:val="24"/>
              </w:rPr>
              <w:t> </w:t>
            </w:r>
            <w:r>
              <w:rPr>
                <w:spacing w:val="-2"/>
                <w:sz w:val="24"/>
              </w:rPr>
              <w:t>policy</w:t>
            </w:r>
          </w:p>
        </w:tc>
        <w:tc>
          <w:tcPr>
            <w:tcW w:w="952" w:type="dxa"/>
          </w:tcPr>
          <w:p>
            <w:pPr>
              <w:pStyle w:val="TableParagraph"/>
              <w:spacing w:before="239"/>
              <w:ind w:left="9"/>
              <w:jc w:val="center"/>
              <w:rPr>
                <w:sz w:val="24"/>
              </w:rPr>
            </w:pPr>
            <w:r>
              <w:rPr>
                <w:spacing w:val="-5"/>
                <w:sz w:val="24"/>
              </w:rPr>
              <w:t>58</w:t>
            </w:r>
          </w:p>
        </w:tc>
      </w:tr>
      <w:tr>
        <w:trPr>
          <w:trHeight w:val="895" w:hRule="atLeast"/>
        </w:trPr>
        <w:tc>
          <w:tcPr>
            <w:tcW w:w="1051" w:type="dxa"/>
          </w:tcPr>
          <w:p>
            <w:pPr>
              <w:pStyle w:val="TableParagraph"/>
              <w:spacing w:before="239"/>
              <w:ind w:left="5"/>
              <w:jc w:val="center"/>
              <w:rPr>
                <w:sz w:val="24"/>
              </w:rPr>
            </w:pPr>
            <w:r>
              <w:rPr>
                <w:spacing w:val="-2"/>
                <w:sz w:val="24"/>
              </w:rPr>
              <w:t>3.2.14</w:t>
            </w:r>
          </w:p>
        </w:tc>
        <w:tc>
          <w:tcPr>
            <w:tcW w:w="7014" w:type="dxa"/>
          </w:tcPr>
          <w:p>
            <w:pPr>
              <w:pStyle w:val="TableParagraph"/>
              <w:spacing w:before="239"/>
              <w:ind w:left="107"/>
              <w:rPr>
                <w:sz w:val="24"/>
              </w:rPr>
            </w:pPr>
            <w:r>
              <w:rPr>
                <w:sz w:val="24"/>
              </w:rPr>
              <w:t>chart</w:t>
            </w:r>
            <w:r>
              <w:rPr>
                <w:spacing w:val="-1"/>
                <w:sz w:val="24"/>
              </w:rPr>
              <w:t> </w:t>
            </w:r>
            <w:r>
              <w:rPr>
                <w:sz w:val="24"/>
              </w:rPr>
              <w:t>showing</w:t>
            </w:r>
            <w:r>
              <w:rPr>
                <w:spacing w:val="-1"/>
                <w:sz w:val="24"/>
              </w:rPr>
              <w:t> </w:t>
            </w:r>
            <w:r>
              <w:rPr>
                <w:sz w:val="24"/>
              </w:rPr>
              <w:t>payback</w:t>
            </w:r>
            <w:r>
              <w:rPr>
                <w:spacing w:val="-1"/>
                <w:sz w:val="24"/>
              </w:rPr>
              <w:t> </w:t>
            </w:r>
            <w:r>
              <w:rPr>
                <w:spacing w:val="-2"/>
                <w:sz w:val="24"/>
              </w:rPr>
              <w:t>periods</w:t>
            </w:r>
          </w:p>
        </w:tc>
        <w:tc>
          <w:tcPr>
            <w:tcW w:w="952" w:type="dxa"/>
          </w:tcPr>
          <w:p>
            <w:pPr>
              <w:pStyle w:val="TableParagraph"/>
              <w:spacing w:before="239"/>
              <w:ind w:left="9"/>
              <w:jc w:val="center"/>
              <w:rPr>
                <w:sz w:val="24"/>
              </w:rPr>
            </w:pPr>
            <w:r>
              <w:rPr>
                <w:spacing w:val="-5"/>
                <w:sz w:val="24"/>
              </w:rPr>
              <w:t>68</w:t>
            </w:r>
          </w:p>
        </w:tc>
      </w:tr>
      <w:tr>
        <w:trPr>
          <w:trHeight w:val="1307" w:hRule="atLeast"/>
        </w:trPr>
        <w:tc>
          <w:tcPr>
            <w:tcW w:w="1051" w:type="dxa"/>
          </w:tcPr>
          <w:p>
            <w:pPr>
              <w:pStyle w:val="TableParagraph"/>
              <w:spacing w:before="169"/>
              <w:rPr>
                <w:b/>
                <w:sz w:val="24"/>
              </w:rPr>
            </w:pPr>
          </w:p>
          <w:p>
            <w:pPr>
              <w:pStyle w:val="TableParagraph"/>
              <w:ind w:left="5"/>
              <w:jc w:val="center"/>
              <w:rPr>
                <w:sz w:val="24"/>
              </w:rPr>
            </w:pPr>
            <w:r>
              <w:rPr>
                <w:spacing w:val="-2"/>
                <w:sz w:val="24"/>
              </w:rPr>
              <w:t>3.2.15</w:t>
            </w:r>
          </w:p>
        </w:tc>
        <w:tc>
          <w:tcPr>
            <w:tcW w:w="7014" w:type="dxa"/>
          </w:tcPr>
          <w:p>
            <w:pPr>
              <w:pStyle w:val="TableParagraph"/>
              <w:spacing w:line="360" w:lineRule="auto" w:before="239"/>
              <w:ind w:left="107" w:right="1318"/>
              <w:rPr>
                <w:sz w:val="24"/>
              </w:rPr>
            </w:pPr>
            <w:r>
              <w:rPr>
                <w:sz w:val="24"/>
              </w:rPr>
              <w:t>chart</w:t>
            </w:r>
            <w:r>
              <w:rPr>
                <w:spacing w:val="-6"/>
                <w:sz w:val="24"/>
              </w:rPr>
              <w:t> </w:t>
            </w:r>
            <w:r>
              <w:rPr>
                <w:sz w:val="24"/>
              </w:rPr>
              <w:t>showing</w:t>
            </w:r>
            <w:r>
              <w:rPr>
                <w:spacing w:val="-6"/>
                <w:sz w:val="24"/>
              </w:rPr>
              <w:t> </w:t>
            </w:r>
            <w:r>
              <w:rPr>
                <w:sz w:val="24"/>
              </w:rPr>
              <w:t>discounted</w:t>
            </w:r>
            <w:r>
              <w:rPr>
                <w:spacing w:val="-6"/>
                <w:sz w:val="24"/>
              </w:rPr>
              <w:t> </w:t>
            </w:r>
            <w:r>
              <w:rPr>
                <w:sz w:val="24"/>
              </w:rPr>
              <w:t>cash</w:t>
            </w:r>
            <w:r>
              <w:rPr>
                <w:spacing w:val="-6"/>
                <w:sz w:val="24"/>
              </w:rPr>
              <w:t> </w:t>
            </w:r>
            <w:r>
              <w:rPr>
                <w:sz w:val="24"/>
              </w:rPr>
              <w:t>inflow</w:t>
            </w:r>
            <w:r>
              <w:rPr>
                <w:spacing w:val="-7"/>
                <w:sz w:val="24"/>
              </w:rPr>
              <w:t> </w:t>
            </w:r>
            <w:r>
              <w:rPr>
                <w:sz w:val="24"/>
              </w:rPr>
              <w:t>method/</w:t>
            </w:r>
            <w:r>
              <w:rPr>
                <w:spacing w:val="-6"/>
                <w:sz w:val="24"/>
              </w:rPr>
              <w:t> </w:t>
            </w:r>
            <w:r>
              <w:rPr>
                <w:sz w:val="24"/>
              </w:rPr>
              <w:t>net</w:t>
            </w:r>
            <w:r>
              <w:rPr>
                <w:spacing w:val="-5"/>
                <w:sz w:val="24"/>
              </w:rPr>
              <w:t> </w:t>
            </w:r>
            <w:r>
              <w:rPr>
                <w:sz w:val="24"/>
              </w:rPr>
              <w:t>present </w:t>
            </w:r>
            <w:r>
              <w:rPr>
                <w:spacing w:val="-2"/>
                <w:sz w:val="24"/>
              </w:rPr>
              <w:t>value</w:t>
            </w:r>
          </w:p>
        </w:tc>
        <w:tc>
          <w:tcPr>
            <w:tcW w:w="952" w:type="dxa"/>
          </w:tcPr>
          <w:p>
            <w:pPr>
              <w:pStyle w:val="TableParagraph"/>
              <w:spacing w:before="169"/>
              <w:rPr>
                <w:b/>
                <w:sz w:val="24"/>
              </w:rPr>
            </w:pPr>
          </w:p>
          <w:p>
            <w:pPr>
              <w:pStyle w:val="TableParagraph"/>
              <w:ind w:left="9"/>
              <w:jc w:val="center"/>
              <w:rPr>
                <w:sz w:val="24"/>
              </w:rPr>
            </w:pPr>
            <w:r>
              <w:rPr>
                <w:spacing w:val="-5"/>
                <w:sz w:val="24"/>
              </w:rPr>
              <w:t>70</w:t>
            </w:r>
          </w:p>
        </w:tc>
      </w:tr>
      <w:tr>
        <w:trPr>
          <w:trHeight w:val="894" w:hRule="atLeast"/>
        </w:trPr>
        <w:tc>
          <w:tcPr>
            <w:tcW w:w="1051" w:type="dxa"/>
          </w:tcPr>
          <w:p>
            <w:pPr>
              <w:pStyle w:val="TableParagraph"/>
              <w:spacing w:before="239"/>
              <w:ind w:left="5"/>
              <w:jc w:val="center"/>
              <w:rPr>
                <w:sz w:val="24"/>
              </w:rPr>
            </w:pPr>
            <w:r>
              <w:rPr>
                <w:spacing w:val="-2"/>
                <w:sz w:val="24"/>
              </w:rPr>
              <w:t>3.2.16</w:t>
            </w:r>
          </w:p>
        </w:tc>
        <w:tc>
          <w:tcPr>
            <w:tcW w:w="7014" w:type="dxa"/>
          </w:tcPr>
          <w:p>
            <w:pPr>
              <w:pStyle w:val="TableParagraph"/>
              <w:spacing w:before="239"/>
              <w:ind w:left="107"/>
              <w:rPr>
                <w:sz w:val="24"/>
              </w:rPr>
            </w:pPr>
            <w:r>
              <w:rPr>
                <w:sz w:val="24"/>
              </w:rPr>
              <w:t>chart</w:t>
            </w:r>
            <w:r>
              <w:rPr>
                <w:spacing w:val="-1"/>
                <w:sz w:val="24"/>
              </w:rPr>
              <w:t> </w:t>
            </w:r>
            <w:r>
              <w:rPr>
                <w:sz w:val="24"/>
              </w:rPr>
              <w:t>showing profitability </w:t>
            </w:r>
            <w:r>
              <w:rPr>
                <w:spacing w:val="-2"/>
                <w:sz w:val="24"/>
              </w:rPr>
              <w:t>index</w:t>
            </w:r>
          </w:p>
        </w:tc>
        <w:tc>
          <w:tcPr>
            <w:tcW w:w="952" w:type="dxa"/>
          </w:tcPr>
          <w:p>
            <w:pPr>
              <w:pStyle w:val="TableParagraph"/>
              <w:spacing w:before="239"/>
              <w:ind w:left="9"/>
              <w:jc w:val="center"/>
              <w:rPr>
                <w:sz w:val="24"/>
              </w:rPr>
            </w:pPr>
            <w:r>
              <w:rPr>
                <w:spacing w:val="-5"/>
                <w:sz w:val="24"/>
              </w:rPr>
              <w:t>72</w:t>
            </w:r>
          </w:p>
        </w:tc>
      </w:tr>
    </w:tbl>
    <w:p>
      <w:pPr>
        <w:spacing w:after="0"/>
        <w:jc w:val="center"/>
        <w:rPr>
          <w:sz w:val="24"/>
        </w:rPr>
        <w:sectPr>
          <w:pgSz w:w="11910" w:h="16840"/>
          <w:pgMar w:top="1360" w:bottom="1130" w:left="880" w:right="860"/>
        </w:sect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1"/>
        <w:gridCol w:w="7014"/>
        <w:gridCol w:w="952"/>
      </w:tblGrid>
      <w:tr>
        <w:trPr>
          <w:trHeight w:val="1963" w:hRule="atLeast"/>
        </w:trPr>
        <w:tc>
          <w:tcPr>
            <w:tcW w:w="1051" w:type="dxa"/>
          </w:tcPr>
          <w:p>
            <w:pPr>
              <w:pStyle w:val="TableParagraph"/>
              <w:rPr>
                <w:b/>
                <w:sz w:val="24"/>
              </w:rPr>
            </w:pPr>
          </w:p>
          <w:p>
            <w:pPr>
              <w:pStyle w:val="TableParagraph"/>
              <w:spacing w:before="222"/>
              <w:rPr>
                <w:b/>
                <w:sz w:val="24"/>
              </w:rPr>
            </w:pPr>
          </w:p>
          <w:p>
            <w:pPr>
              <w:pStyle w:val="TableParagraph"/>
              <w:ind w:left="5"/>
              <w:jc w:val="center"/>
              <w:rPr>
                <w:sz w:val="24"/>
              </w:rPr>
            </w:pPr>
            <w:r>
              <w:rPr>
                <w:spacing w:val="-2"/>
                <w:sz w:val="24"/>
              </w:rPr>
              <w:t>3.2.17</w:t>
            </w:r>
          </w:p>
        </w:tc>
        <w:tc>
          <w:tcPr>
            <w:tcW w:w="7014" w:type="dxa"/>
          </w:tcPr>
          <w:p>
            <w:pPr>
              <w:pStyle w:val="TableParagraph"/>
              <w:spacing w:line="360" w:lineRule="auto" w:before="239"/>
              <w:ind w:left="107" w:right="816"/>
              <w:rPr>
                <w:sz w:val="24"/>
              </w:rPr>
            </w:pPr>
            <w:r>
              <w:rPr>
                <w:sz w:val="24"/>
              </w:rPr>
              <w:t>chart</w:t>
            </w:r>
            <w:r>
              <w:rPr>
                <w:spacing w:val="-6"/>
                <w:sz w:val="24"/>
              </w:rPr>
              <w:t> </w:t>
            </w:r>
            <w:r>
              <w:rPr>
                <w:sz w:val="24"/>
              </w:rPr>
              <w:t>showing</w:t>
            </w:r>
            <w:r>
              <w:rPr>
                <w:spacing w:val="-6"/>
                <w:sz w:val="24"/>
              </w:rPr>
              <w:t> </w:t>
            </w:r>
            <w:r>
              <w:rPr>
                <w:sz w:val="24"/>
              </w:rPr>
              <w:t>arr</w:t>
            </w:r>
            <w:r>
              <w:rPr>
                <w:spacing w:val="-8"/>
                <w:sz w:val="24"/>
              </w:rPr>
              <w:t> </w:t>
            </w:r>
            <w:r>
              <w:rPr>
                <w:sz w:val="24"/>
              </w:rPr>
              <w:t>on</w:t>
            </w:r>
            <w:r>
              <w:rPr>
                <w:spacing w:val="-6"/>
                <w:sz w:val="24"/>
              </w:rPr>
              <w:t> </w:t>
            </w:r>
            <w:r>
              <w:rPr>
                <w:sz w:val="24"/>
              </w:rPr>
              <w:t>original</w:t>
            </w:r>
            <w:r>
              <w:rPr>
                <w:spacing w:val="-6"/>
                <w:sz w:val="24"/>
              </w:rPr>
              <w:t> </w:t>
            </w:r>
            <w:r>
              <w:rPr>
                <w:sz w:val="24"/>
              </w:rPr>
              <w:t>investment</w:t>
            </w:r>
            <w:r>
              <w:rPr>
                <w:spacing w:val="-6"/>
                <w:sz w:val="24"/>
              </w:rPr>
              <w:t> </w:t>
            </w:r>
            <w:r>
              <w:rPr>
                <w:sz w:val="24"/>
              </w:rPr>
              <w:t>and</w:t>
            </w:r>
            <w:r>
              <w:rPr>
                <w:spacing w:val="-6"/>
                <w:sz w:val="24"/>
              </w:rPr>
              <w:t> </w:t>
            </w:r>
            <w:r>
              <w:rPr>
                <w:sz w:val="24"/>
              </w:rPr>
              <w:t>average </w:t>
            </w:r>
            <w:r>
              <w:rPr>
                <w:spacing w:val="-2"/>
                <w:sz w:val="24"/>
              </w:rPr>
              <w:t>investment</w:t>
            </w:r>
          </w:p>
        </w:tc>
        <w:tc>
          <w:tcPr>
            <w:tcW w:w="952" w:type="dxa"/>
          </w:tcPr>
          <w:p>
            <w:pPr>
              <w:pStyle w:val="TableParagraph"/>
              <w:rPr>
                <w:b/>
                <w:sz w:val="24"/>
              </w:rPr>
            </w:pPr>
          </w:p>
          <w:p>
            <w:pPr>
              <w:pStyle w:val="TableParagraph"/>
              <w:spacing w:before="222"/>
              <w:rPr>
                <w:b/>
                <w:sz w:val="24"/>
              </w:rPr>
            </w:pPr>
          </w:p>
          <w:p>
            <w:pPr>
              <w:pStyle w:val="TableParagraph"/>
              <w:ind w:left="9"/>
              <w:jc w:val="center"/>
              <w:rPr>
                <w:sz w:val="24"/>
              </w:rPr>
            </w:pPr>
            <w:r>
              <w:rPr>
                <w:spacing w:val="-5"/>
                <w:sz w:val="24"/>
              </w:rPr>
              <w:t>74</w:t>
            </w:r>
          </w:p>
        </w:tc>
      </w:tr>
      <w:tr>
        <w:trPr>
          <w:trHeight w:val="1961" w:hRule="atLeast"/>
        </w:trPr>
        <w:tc>
          <w:tcPr>
            <w:tcW w:w="1051" w:type="dxa"/>
          </w:tcPr>
          <w:p>
            <w:pPr>
              <w:pStyle w:val="TableParagraph"/>
              <w:rPr>
                <w:b/>
                <w:sz w:val="24"/>
              </w:rPr>
            </w:pPr>
          </w:p>
          <w:p>
            <w:pPr>
              <w:pStyle w:val="TableParagraph"/>
              <w:spacing w:before="219"/>
              <w:rPr>
                <w:b/>
                <w:sz w:val="24"/>
              </w:rPr>
            </w:pPr>
          </w:p>
          <w:p>
            <w:pPr>
              <w:pStyle w:val="TableParagraph"/>
              <w:ind w:left="5"/>
              <w:jc w:val="center"/>
              <w:rPr>
                <w:sz w:val="24"/>
              </w:rPr>
            </w:pPr>
            <w:r>
              <w:rPr>
                <w:spacing w:val="-2"/>
                <w:sz w:val="24"/>
              </w:rPr>
              <w:t>3.2.18</w:t>
            </w:r>
          </w:p>
        </w:tc>
        <w:tc>
          <w:tcPr>
            <w:tcW w:w="7014" w:type="dxa"/>
          </w:tcPr>
          <w:p>
            <w:pPr>
              <w:pStyle w:val="TableParagraph"/>
              <w:spacing w:line="360" w:lineRule="auto" w:before="239"/>
              <w:ind w:left="107" w:right="816"/>
              <w:rPr>
                <w:sz w:val="24"/>
              </w:rPr>
            </w:pPr>
            <w:r>
              <w:rPr>
                <w:sz w:val="24"/>
              </w:rPr>
              <w:t>chart</w:t>
            </w:r>
            <w:r>
              <w:rPr>
                <w:spacing w:val="-6"/>
                <w:sz w:val="24"/>
              </w:rPr>
              <w:t> </w:t>
            </w:r>
            <w:r>
              <w:rPr>
                <w:sz w:val="24"/>
              </w:rPr>
              <w:t>showing</w:t>
            </w:r>
            <w:r>
              <w:rPr>
                <w:spacing w:val="-6"/>
                <w:sz w:val="24"/>
              </w:rPr>
              <w:t> </w:t>
            </w:r>
            <w:r>
              <w:rPr>
                <w:sz w:val="24"/>
              </w:rPr>
              <w:t>fitting</w:t>
            </w:r>
            <w:r>
              <w:rPr>
                <w:spacing w:val="-6"/>
                <w:sz w:val="24"/>
              </w:rPr>
              <w:t> </w:t>
            </w:r>
            <w:r>
              <w:rPr>
                <w:sz w:val="24"/>
              </w:rPr>
              <w:t>a</w:t>
            </w:r>
            <w:r>
              <w:rPr>
                <w:spacing w:val="-7"/>
                <w:sz w:val="24"/>
              </w:rPr>
              <w:t> </w:t>
            </w:r>
            <w:r>
              <w:rPr>
                <w:sz w:val="24"/>
              </w:rPr>
              <w:t>straightline</w:t>
            </w:r>
            <w:r>
              <w:rPr>
                <w:spacing w:val="-7"/>
                <w:sz w:val="24"/>
              </w:rPr>
              <w:t> </w:t>
            </w:r>
            <w:r>
              <w:rPr>
                <w:sz w:val="24"/>
              </w:rPr>
              <w:t>trend</w:t>
            </w:r>
            <w:r>
              <w:rPr>
                <w:spacing w:val="-6"/>
                <w:sz w:val="24"/>
              </w:rPr>
              <w:t> </w:t>
            </w:r>
            <w:r>
              <w:rPr>
                <w:sz w:val="24"/>
              </w:rPr>
              <w:t>(method</w:t>
            </w:r>
            <w:r>
              <w:rPr>
                <w:spacing w:val="-4"/>
                <w:sz w:val="24"/>
              </w:rPr>
              <w:t> </w:t>
            </w:r>
            <w:r>
              <w:rPr>
                <w:sz w:val="24"/>
              </w:rPr>
              <w:t>of</w:t>
            </w:r>
            <w:r>
              <w:rPr>
                <w:spacing w:val="-6"/>
                <w:sz w:val="24"/>
              </w:rPr>
              <w:t> </w:t>
            </w:r>
            <w:r>
              <w:rPr>
                <w:sz w:val="24"/>
              </w:rPr>
              <w:t>least </w:t>
            </w:r>
            <w:r>
              <w:rPr>
                <w:spacing w:val="-2"/>
                <w:sz w:val="24"/>
              </w:rPr>
              <w:t>squares)</w:t>
            </w:r>
          </w:p>
        </w:tc>
        <w:tc>
          <w:tcPr>
            <w:tcW w:w="952" w:type="dxa"/>
          </w:tcPr>
          <w:p>
            <w:pPr>
              <w:pStyle w:val="TableParagraph"/>
              <w:rPr>
                <w:b/>
                <w:sz w:val="24"/>
              </w:rPr>
            </w:pPr>
          </w:p>
          <w:p>
            <w:pPr>
              <w:pStyle w:val="TableParagraph"/>
              <w:spacing w:before="219"/>
              <w:rPr>
                <w:b/>
                <w:sz w:val="24"/>
              </w:rPr>
            </w:pPr>
          </w:p>
          <w:p>
            <w:pPr>
              <w:pStyle w:val="TableParagraph"/>
              <w:ind w:left="9"/>
              <w:jc w:val="center"/>
              <w:rPr>
                <w:sz w:val="24"/>
              </w:rPr>
            </w:pPr>
            <w:r>
              <w:rPr>
                <w:spacing w:val="-5"/>
                <w:sz w:val="24"/>
              </w:rPr>
              <w:t>77</w:t>
            </w:r>
          </w:p>
        </w:tc>
      </w:tr>
    </w:tbl>
    <w:p>
      <w:pPr>
        <w:spacing w:after="0"/>
        <w:jc w:val="center"/>
        <w:rPr>
          <w:sz w:val="24"/>
        </w:rPr>
        <w:sectPr>
          <w:type w:val="continuous"/>
          <w:pgSz w:w="11910" w:h="16840"/>
          <w:pgMar w:top="1400" w:bottom="280" w:left="880" w:right="860"/>
        </w:sectPr>
      </w:pPr>
    </w:p>
    <w:p>
      <w:pPr>
        <w:pStyle w:val="BodyText"/>
        <w:rPr>
          <w:b/>
          <w:sz w:val="72"/>
        </w:rPr>
      </w:pPr>
    </w:p>
    <w:p>
      <w:pPr>
        <w:pStyle w:val="BodyText"/>
        <w:rPr>
          <w:b/>
          <w:sz w:val="72"/>
        </w:rPr>
      </w:pPr>
    </w:p>
    <w:p>
      <w:pPr>
        <w:pStyle w:val="BodyText"/>
        <w:rPr>
          <w:b/>
          <w:sz w:val="72"/>
        </w:rPr>
      </w:pPr>
    </w:p>
    <w:p>
      <w:pPr>
        <w:pStyle w:val="BodyText"/>
        <w:rPr>
          <w:b/>
          <w:sz w:val="72"/>
        </w:rPr>
      </w:pPr>
    </w:p>
    <w:p>
      <w:pPr>
        <w:pStyle w:val="BodyText"/>
        <w:spacing w:before="763"/>
        <w:rPr>
          <w:b/>
          <w:sz w:val="72"/>
        </w:rPr>
      </w:pPr>
    </w:p>
    <w:p>
      <w:pPr>
        <w:pStyle w:val="Heading1"/>
        <w:spacing w:line="307" w:lineRule="auto"/>
        <w:ind w:left="2193" w:firstLine="850"/>
      </w:pPr>
      <w:r>
        <w:rPr/>
        <w:t>CHAPTER 1 </w:t>
      </w:r>
      <w:r>
        <w:rPr>
          <w:spacing w:val="-2"/>
        </w:rPr>
        <w:t>INTRODUCTION</w:t>
      </w:r>
    </w:p>
    <w:p>
      <w:pPr>
        <w:spacing w:after="0" w:line="307" w:lineRule="auto"/>
        <w:sectPr>
          <w:pgSz w:w="11910" w:h="16840"/>
          <w:pgMar w:top="1920" w:bottom="280" w:left="880" w:right="857"/>
        </w:sectPr>
      </w:pPr>
    </w:p>
    <w:p>
      <w:pPr>
        <w:pStyle w:val="Heading2"/>
        <w:numPr>
          <w:ilvl w:val="1"/>
          <w:numId w:val="1"/>
        </w:numPr>
        <w:tabs>
          <w:tab w:pos="3848" w:val="left" w:leader="none"/>
        </w:tabs>
        <w:spacing w:line="240" w:lineRule="auto" w:before="62" w:after="0"/>
        <w:ind w:left="3848" w:right="0" w:hanging="419"/>
        <w:jc w:val="left"/>
      </w:pPr>
      <w:r>
        <w:rPr>
          <w:spacing w:val="-2"/>
        </w:rPr>
        <w:t>INTRODUCTION</w:t>
      </w:r>
    </w:p>
    <w:p>
      <w:pPr>
        <w:pStyle w:val="BodyText"/>
        <w:rPr>
          <w:b/>
          <w:sz w:val="28"/>
        </w:rPr>
      </w:pPr>
    </w:p>
    <w:p>
      <w:pPr>
        <w:pStyle w:val="BodyText"/>
        <w:spacing w:before="158"/>
        <w:rPr>
          <w:b/>
          <w:sz w:val="28"/>
        </w:rPr>
      </w:pPr>
    </w:p>
    <w:p>
      <w:pPr>
        <w:pStyle w:val="BodyText"/>
        <w:spacing w:line="360" w:lineRule="auto" w:before="1"/>
        <w:ind w:left="560" w:right="574"/>
        <w:jc w:val="both"/>
      </w:pPr>
      <w:r>
        <w:rPr/>
        <w:t>Financial forecasting and budgeting analysis are indispensable components of financial management</w:t>
      </w:r>
      <w:r>
        <w:rPr>
          <w:spacing w:val="-8"/>
        </w:rPr>
        <w:t> </w:t>
      </w:r>
      <w:r>
        <w:rPr/>
        <w:t>within</w:t>
      </w:r>
      <w:r>
        <w:rPr>
          <w:spacing w:val="-8"/>
        </w:rPr>
        <w:t> </w:t>
      </w:r>
      <w:r>
        <w:rPr/>
        <w:t>the</w:t>
      </w:r>
      <w:r>
        <w:rPr>
          <w:spacing w:val="-8"/>
        </w:rPr>
        <w:t> </w:t>
      </w:r>
      <w:r>
        <w:rPr/>
        <w:t>healthcare</w:t>
      </w:r>
      <w:r>
        <w:rPr>
          <w:spacing w:val="-9"/>
        </w:rPr>
        <w:t> </w:t>
      </w:r>
      <w:r>
        <w:rPr/>
        <w:t>sector.</w:t>
      </w:r>
      <w:r>
        <w:rPr>
          <w:spacing w:val="-8"/>
        </w:rPr>
        <w:t> </w:t>
      </w:r>
      <w:r>
        <w:rPr/>
        <w:t>In</w:t>
      </w:r>
      <w:r>
        <w:rPr>
          <w:spacing w:val="-5"/>
        </w:rPr>
        <w:t> </w:t>
      </w:r>
      <w:r>
        <w:rPr/>
        <w:t>an</w:t>
      </w:r>
      <w:r>
        <w:rPr>
          <w:spacing w:val="-8"/>
        </w:rPr>
        <w:t> </w:t>
      </w:r>
      <w:r>
        <w:rPr/>
        <w:t>environment</w:t>
      </w:r>
      <w:r>
        <w:rPr>
          <w:spacing w:val="-8"/>
        </w:rPr>
        <w:t> </w:t>
      </w:r>
      <w:r>
        <w:rPr/>
        <w:t>characterized</w:t>
      </w:r>
      <w:r>
        <w:rPr>
          <w:spacing w:val="-5"/>
        </w:rPr>
        <w:t> </w:t>
      </w:r>
      <w:r>
        <w:rPr/>
        <w:t>by</w:t>
      </w:r>
      <w:r>
        <w:rPr>
          <w:spacing w:val="-8"/>
        </w:rPr>
        <w:t> </w:t>
      </w:r>
      <w:r>
        <w:rPr/>
        <w:t>escalating</w:t>
      </w:r>
      <w:r>
        <w:rPr>
          <w:spacing w:val="-7"/>
        </w:rPr>
        <w:t> </w:t>
      </w:r>
      <w:r>
        <w:rPr/>
        <w:t>costs, evolving regulatory landscapes, and increasing demand for quality care, healthcare organizations</w:t>
      </w:r>
      <w:r>
        <w:rPr>
          <w:spacing w:val="-15"/>
        </w:rPr>
        <w:t> </w:t>
      </w:r>
      <w:r>
        <w:rPr/>
        <w:t>must</w:t>
      </w:r>
      <w:r>
        <w:rPr>
          <w:spacing w:val="-15"/>
        </w:rPr>
        <w:t> </w:t>
      </w:r>
      <w:r>
        <w:rPr/>
        <w:t>possess</w:t>
      </w:r>
      <w:r>
        <w:rPr>
          <w:spacing w:val="-15"/>
        </w:rPr>
        <w:t> </w:t>
      </w:r>
      <w:r>
        <w:rPr/>
        <w:t>robust</w:t>
      </w:r>
      <w:r>
        <w:rPr>
          <w:spacing w:val="-15"/>
        </w:rPr>
        <w:t> </w:t>
      </w:r>
      <w:r>
        <w:rPr/>
        <w:t>financial</w:t>
      </w:r>
      <w:r>
        <w:rPr>
          <w:spacing w:val="-15"/>
        </w:rPr>
        <w:t> </w:t>
      </w:r>
      <w:r>
        <w:rPr/>
        <w:t>planning</w:t>
      </w:r>
      <w:r>
        <w:rPr>
          <w:spacing w:val="-15"/>
        </w:rPr>
        <w:t> </w:t>
      </w:r>
      <w:r>
        <w:rPr/>
        <w:t>capabilities</w:t>
      </w:r>
      <w:r>
        <w:rPr>
          <w:spacing w:val="-15"/>
        </w:rPr>
        <w:t> </w:t>
      </w:r>
      <w:r>
        <w:rPr/>
        <w:t>to</w:t>
      </w:r>
      <w:r>
        <w:rPr>
          <w:spacing w:val="-15"/>
        </w:rPr>
        <w:t> </w:t>
      </w:r>
      <w:r>
        <w:rPr/>
        <w:t>navigate</w:t>
      </w:r>
      <w:r>
        <w:rPr>
          <w:spacing w:val="-15"/>
        </w:rPr>
        <w:t> </w:t>
      </w:r>
      <w:r>
        <w:rPr/>
        <w:t>these</w:t>
      </w:r>
      <w:r>
        <w:rPr>
          <w:spacing w:val="-15"/>
        </w:rPr>
        <w:t> </w:t>
      </w:r>
      <w:r>
        <w:rPr/>
        <w:t>complexities effectively.</w:t>
      </w:r>
      <w:r>
        <w:rPr>
          <w:spacing w:val="-10"/>
        </w:rPr>
        <w:t> </w:t>
      </w:r>
      <w:r>
        <w:rPr/>
        <w:t>Financial</w:t>
      </w:r>
      <w:r>
        <w:rPr>
          <w:spacing w:val="-10"/>
        </w:rPr>
        <w:t> </w:t>
      </w:r>
      <w:r>
        <w:rPr/>
        <w:t>forecasting</w:t>
      </w:r>
      <w:r>
        <w:rPr>
          <w:spacing w:val="-10"/>
        </w:rPr>
        <w:t> </w:t>
      </w:r>
      <w:r>
        <w:rPr/>
        <w:t>involves</w:t>
      </w:r>
      <w:r>
        <w:rPr>
          <w:spacing w:val="-10"/>
        </w:rPr>
        <w:t> </w:t>
      </w:r>
      <w:r>
        <w:rPr/>
        <w:t>the</w:t>
      </w:r>
      <w:r>
        <w:rPr>
          <w:spacing w:val="-11"/>
        </w:rPr>
        <w:t> </w:t>
      </w:r>
      <w:r>
        <w:rPr/>
        <w:t>prediction</w:t>
      </w:r>
      <w:r>
        <w:rPr>
          <w:spacing w:val="-10"/>
        </w:rPr>
        <w:t> </w:t>
      </w:r>
      <w:r>
        <w:rPr/>
        <w:t>of</w:t>
      </w:r>
      <w:r>
        <w:rPr>
          <w:spacing w:val="-11"/>
        </w:rPr>
        <w:t> </w:t>
      </w:r>
      <w:r>
        <w:rPr/>
        <w:t>future</w:t>
      </w:r>
      <w:r>
        <w:rPr>
          <w:spacing w:val="-11"/>
        </w:rPr>
        <w:t> </w:t>
      </w:r>
      <w:r>
        <w:rPr/>
        <w:t>financial</w:t>
      </w:r>
      <w:r>
        <w:rPr>
          <w:spacing w:val="-10"/>
        </w:rPr>
        <w:t> </w:t>
      </w:r>
      <w:r>
        <w:rPr/>
        <w:t>outcomes</w:t>
      </w:r>
      <w:r>
        <w:rPr>
          <w:spacing w:val="-10"/>
        </w:rPr>
        <w:t> </w:t>
      </w:r>
      <w:r>
        <w:rPr/>
        <w:t>based</w:t>
      </w:r>
      <w:r>
        <w:rPr>
          <w:spacing w:val="-10"/>
        </w:rPr>
        <w:t> </w:t>
      </w:r>
      <w:r>
        <w:rPr/>
        <w:t>on historical data, industry trends, and economic indicators. It enables healthcare institutions to anticipate revenue streams, forecast expenses, and project cash flows, thereby facilitating proactive decision-making and resource allocation.</w:t>
      </w:r>
    </w:p>
    <w:p>
      <w:pPr>
        <w:pStyle w:val="BodyText"/>
        <w:spacing w:before="147"/>
      </w:pPr>
    </w:p>
    <w:p>
      <w:pPr>
        <w:pStyle w:val="BodyText"/>
        <w:spacing w:line="360" w:lineRule="auto"/>
        <w:ind w:left="560" w:right="574"/>
        <w:jc w:val="both"/>
      </w:pPr>
      <w:r>
        <w:rPr/>
        <w:t>Budgeting analysis, a complementary process, entails the evaluation of actual financial performance against budgeted targets. By comparing budgeted figures with actual results, healthcare organizations can identify variances, assess operational efficiency, and pinpoint areas for improvement. This analysis provides valuable insights into the effectiveness of resource</w:t>
      </w:r>
      <w:r>
        <w:rPr>
          <w:spacing w:val="-2"/>
        </w:rPr>
        <w:t> </w:t>
      </w:r>
      <w:r>
        <w:rPr/>
        <w:t>utilization,</w:t>
      </w:r>
      <w:r>
        <w:rPr>
          <w:spacing w:val="-1"/>
        </w:rPr>
        <w:t> </w:t>
      </w:r>
      <w:r>
        <w:rPr/>
        <w:t>cost</w:t>
      </w:r>
      <w:r>
        <w:rPr>
          <w:spacing w:val="-3"/>
        </w:rPr>
        <w:t> </w:t>
      </w:r>
      <w:r>
        <w:rPr/>
        <w:t>management</w:t>
      </w:r>
      <w:r>
        <w:rPr>
          <w:spacing w:val="-1"/>
        </w:rPr>
        <w:t> </w:t>
      </w:r>
      <w:r>
        <w:rPr/>
        <w:t>practices,</w:t>
      </w:r>
      <w:r>
        <w:rPr>
          <w:spacing w:val="-1"/>
        </w:rPr>
        <w:t> </w:t>
      </w:r>
      <w:r>
        <w:rPr/>
        <w:t>and</w:t>
      </w:r>
      <w:r>
        <w:rPr>
          <w:spacing w:val="-1"/>
        </w:rPr>
        <w:t> </w:t>
      </w:r>
      <w:r>
        <w:rPr/>
        <w:t>revenue</w:t>
      </w:r>
      <w:r>
        <w:rPr>
          <w:spacing w:val="-2"/>
        </w:rPr>
        <w:t> </w:t>
      </w:r>
      <w:r>
        <w:rPr/>
        <w:t>generation</w:t>
      </w:r>
      <w:r>
        <w:rPr>
          <w:spacing w:val="-1"/>
        </w:rPr>
        <w:t> </w:t>
      </w:r>
      <w:r>
        <w:rPr/>
        <w:t>strategies.</w:t>
      </w:r>
      <w:r>
        <w:rPr>
          <w:spacing w:val="-1"/>
        </w:rPr>
        <w:t> </w:t>
      </w:r>
      <w:r>
        <w:rPr/>
        <w:t>Moreover, budgeting</w:t>
      </w:r>
      <w:r>
        <w:rPr>
          <w:spacing w:val="-3"/>
        </w:rPr>
        <w:t> </w:t>
      </w:r>
      <w:r>
        <w:rPr/>
        <w:t>analysis</w:t>
      </w:r>
      <w:r>
        <w:rPr>
          <w:spacing w:val="-4"/>
        </w:rPr>
        <w:t> </w:t>
      </w:r>
      <w:r>
        <w:rPr/>
        <w:t>serves</w:t>
      </w:r>
      <w:r>
        <w:rPr>
          <w:spacing w:val="-1"/>
        </w:rPr>
        <w:t> </w:t>
      </w:r>
      <w:r>
        <w:rPr/>
        <w:t>as</w:t>
      </w:r>
      <w:r>
        <w:rPr>
          <w:spacing w:val="-1"/>
        </w:rPr>
        <w:t> </w:t>
      </w:r>
      <w:r>
        <w:rPr/>
        <w:t>a</w:t>
      </w:r>
      <w:r>
        <w:rPr>
          <w:spacing w:val="-4"/>
        </w:rPr>
        <w:t> </w:t>
      </w:r>
      <w:r>
        <w:rPr/>
        <w:t>diagnostic</w:t>
      </w:r>
      <w:r>
        <w:rPr>
          <w:spacing w:val="-3"/>
        </w:rPr>
        <w:t> </w:t>
      </w:r>
      <w:r>
        <w:rPr/>
        <w:t>tool,</w:t>
      </w:r>
      <w:r>
        <w:rPr>
          <w:spacing w:val="-1"/>
        </w:rPr>
        <w:t> </w:t>
      </w:r>
      <w:r>
        <w:rPr/>
        <w:t>enabling</w:t>
      </w:r>
      <w:r>
        <w:rPr>
          <w:spacing w:val="-3"/>
        </w:rPr>
        <w:t> </w:t>
      </w:r>
      <w:r>
        <w:rPr/>
        <w:t>healthcare</w:t>
      </w:r>
      <w:r>
        <w:rPr>
          <w:spacing w:val="-4"/>
        </w:rPr>
        <w:t> </w:t>
      </w:r>
      <w:r>
        <w:rPr/>
        <w:t>leaders</w:t>
      </w:r>
      <w:r>
        <w:rPr>
          <w:spacing w:val="-2"/>
        </w:rPr>
        <w:t> </w:t>
      </w:r>
      <w:r>
        <w:rPr/>
        <w:t>to</w:t>
      </w:r>
      <w:r>
        <w:rPr>
          <w:spacing w:val="-3"/>
        </w:rPr>
        <w:t> </w:t>
      </w:r>
      <w:r>
        <w:rPr/>
        <w:t>detect</w:t>
      </w:r>
      <w:r>
        <w:rPr>
          <w:spacing w:val="-1"/>
        </w:rPr>
        <w:t> </w:t>
      </w:r>
      <w:r>
        <w:rPr/>
        <w:t>deviations from financial plans and implement corrective measures promptly.</w:t>
      </w:r>
    </w:p>
    <w:p>
      <w:pPr>
        <w:pStyle w:val="BodyText"/>
        <w:spacing w:before="254"/>
      </w:pPr>
    </w:p>
    <w:p>
      <w:pPr>
        <w:pStyle w:val="BodyText"/>
        <w:spacing w:line="360" w:lineRule="auto"/>
        <w:ind w:left="560" w:right="572"/>
        <w:jc w:val="both"/>
      </w:pPr>
      <w:r>
        <w:rPr/>
        <w:t>Within</w:t>
      </w:r>
      <w:r>
        <w:rPr>
          <w:spacing w:val="-5"/>
        </w:rPr>
        <w:t> </w:t>
      </w:r>
      <w:r>
        <w:rPr/>
        <w:t>the</w:t>
      </w:r>
      <w:r>
        <w:rPr>
          <w:spacing w:val="-6"/>
        </w:rPr>
        <w:t> </w:t>
      </w:r>
      <w:r>
        <w:rPr/>
        <w:t>healthcare</w:t>
      </w:r>
      <w:r>
        <w:rPr>
          <w:spacing w:val="-6"/>
        </w:rPr>
        <w:t> </w:t>
      </w:r>
      <w:r>
        <w:rPr/>
        <w:t>sector,</w:t>
      </w:r>
      <w:r>
        <w:rPr>
          <w:spacing w:val="-5"/>
        </w:rPr>
        <w:t> </w:t>
      </w:r>
      <w:r>
        <w:rPr/>
        <w:t>financial</w:t>
      </w:r>
      <w:r>
        <w:rPr>
          <w:spacing w:val="-5"/>
        </w:rPr>
        <w:t> </w:t>
      </w:r>
      <w:r>
        <w:rPr/>
        <w:t>forecasting</w:t>
      </w:r>
      <w:r>
        <w:rPr>
          <w:spacing w:val="-5"/>
        </w:rPr>
        <w:t> </w:t>
      </w:r>
      <w:r>
        <w:rPr/>
        <w:t>and</w:t>
      </w:r>
      <w:r>
        <w:rPr>
          <w:spacing w:val="-5"/>
        </w:rPr>
        <w:t> </w:t>
      </w:r>
      <w:r>
        <w:rPr/>
        <w:t>budgeting</w:t>
      </w:r>
      <w:r>
        <w:rPr>
          <w:spacing w:val="-5"/>
        </w:rPr>
        <w:t> </w:t>
      </w:r>
      <w:r>
        <w:rPr/>
        <w:t>analysis</w:t>
      </w:r>
      <w:r>
        <w:rPr>
          <w:spacing w:val="-3"/>
        </w:rPr>
        <w:t> </w:t>
      </w:r>
      <w:r>
        <w:rPr/>
        <w:t>fulfil</w:t>
      </w:r>
      <w:r>
        <w:rPr>
          <w:spacing w:val="-4"/>
        </w:rPr>
        <w:t> </w:t>
      </w:r>
      <w:r>
        <w:rPr/>
        <w:t>several</w:t>
      </w:r>
      <w:r>
        <w:rPr>
          <w:spacing w:val="-5"/>
        </w:rPr>
        <w:t> </w:t>
      </w:r>
      <w:r>
        <w:rPr/>
        <w:t>critical functions. Firstly, they support resource allocation by providing insights into future financial needs and priorities. Healthcare organizations must allocate resources judiciously to meet patient demands, invest in technology and infrastructure, and maintain quality standards. Financial</w:t>
      </w:r>
      <w:r>
        <w:rPr>
          <w:spacing w:val="-9"/>
        </w:rPr>
        <w:t> </w:t>
      </w:r>
      <w:r>
        <w:rPr/>
        <w:t>forecasting</w:t>
      </w:r>
      <w:r>
        <w:rPr>
          <w:spacing w:val="-9"/>
        </w:rPr>
        <w:t> </w:t>
      </w:r>
      <w:r>
        <w:rPr/>
        <w:t>guides</w:t>
      </w:r>
      <w:r>
        <w:rPr>
          <w:spacing w:val="-10"/>
        </w:rPr>
        <w:t> </w:t>
      </w:r>
      <w:r>
        <w:rPr/>
        <w:t>resource</w:t>
      </w:r>
      <w:r>
        <w:rPr>
          <w:spacing w:val="-8"/>
        </w:rPr>
        <w:t> </w:t>
      </w:r>
      <w:r>
        <w:rPr/>
        <w:t>allocation</w:t>
      </w:r>
      <w:r>
        <w:rPr>
          <w:spacing w:val="-9"/>
        </w:rPr>
        <w:t> </w:t>
      </w:r>
      <w:r>
        <w:rPr/>
        <w:t>decisions</w:t>
      </w:r>
      <w:r>
        <w:rPr>
          <w:spacing w:val="-9"/>
        </w:rPr>
        <w:t> </w:t>
      </w:r>
      <w:r>
        <w:rPr/>
        <w:t>by</w:t>
      </w:r>
      <w:r>
        <w:rPr>
          <w:spacing w:val="-9"/>
        </w:rPr>
        <w:t> </w:t>
      </w:r>
      <w:r>
        <w:rPr/>
        <w:t>identifying</w:t>
      </w:r>
      <w:r>
        <w:rPr>
          <w:spacing w:val="-9"/>
        </w:rPr>
        <w:t> </w:t>
      </w:r>
      <w:r>
        <w:rPr/>
        <w:t>funding</w:t>
      </w:r>
      <w:r>
        <w:rPr>
          <w:spacing w:val="-9"/>
        </w:rPr>
        <w:t> </w:t>
      </w:r>
      <w:r>
        <w:rPr/>
        <w:t>requirements for key initiatives and strategic objectives. Similarly, budgeting analysis evaluates the efficiency of resource utilization and helps healthcare leaders optimize resource allocation to maximize value and outcomes.</w:t>
      </w:r>
    </w:p>
    <w:p>
      <w:pPr>
        <w:pStyle w:val="BodyText"/>
        <w:spacing w:before="132"/>
      </w:pPr>
    </w:p>
    <w:p>
      <w:pPr>
        <w:pStyle w:val="BodyText"/>
        <w:spacing w:line="360" w:lineRule="auto" w:before="1"/>
        <w:ind w:left="560" w:right="574"/>
        <w:jc w:val="both"/>
      </w:pPr>
      <w:r>
        <w:rPr/>
        <w:t>Cost</w:t>
      </w:r>
      <w:r>
        <w:rPr>
          <w:spacing w:val="-8"/>
        </w:rPr>
        <w:t> </w:t>
      </w:r>
      <w:r>
        <w:rPr/>
        <w:t>management</w:t>
      </w:r>
      <w:r>
        <w:rPr>
          <w:spacing w:val="-8"/>
        </w:rPr>
        <w:t> </w:t>
      </w:r>
      <w:r>
        <w:rPr/>
        <w:t>is</w:t>
      </w:r>
      <w:r>
        <w:rPr>
          <w:spacing w:val="-5"/>
        </w:rPr>
        <w:t> </w:t>
      </w:r>
      <w:r>
        <w:rPr/>
        <w:t>another</w:t>
      </w:r>
      <w:r>
        <w:rPr>
          <w:spacing w:val="-9"/>
        </w:rPr>
        <w:t> </w:t>
      </w:r>
      <w:r>
        <w:rPr/>
        <w:t>primary</w:t>
      </w:r>
      <w:r>
        <w:rPr>
          <w:spacing w:val="-9"/>
        </w:rPr>
        <w:t> </w:t>
      </w:r>
      <w:r>
        <w:rPr/>
        <w:t>concern</w:t>
      </w:r>
      <w:r>
        <w:rPr>
          <w:spacing w:val="-7"/>
        </w:rPr>
        <w:t> </w:t>
      </w:r>
      <w:r>
        <w:rPr/>
        <w:t>for</w:t>
      </w:r>
      <w:r>
        <w:rPr>
          <w:spacing w:val="-8"/>
        </w:rPr>
        <w:t> </w:t>
      </w:r>
      <w:r>
        <w:rPr/>
        <w:t>healthcare</w:t>
      </w:r>
      <w:r>
        <w:rPr>
          <w:spacing w:val="-9"/>
        </w:rPr>
        <w:t> </w:t>
      </w:r>
      <w:r>
        <w:rPr/>
        <w:t>organizations,</w:t>
      </w:r>
      <w:r>
        <w:rPr>
          <w:spacing w:val="-8"/>
        </w:rPr>
        <w:t> </w:t>
      </w:r>
      <w:r>
        <w:rPr/>
        <w:t>given</w:t>
      </w:r>
      <w:r>
        <w:rPr>
          <w:spacing w:val="-9"/>
        </w:rPr>
        <w:t> </w:t>
      </w:r>
      <w:r>
        <w:rPr/>
        <w:t>the</w:t>
      </w:r>
      <w:r>
        <w:rPr>
          <w:spacing w:val="-9"/>
        </w:rPr>
        <w:t> </w:t>
      </w:r>
      <w:r>
        <w:rPr/>
        <w:t>relentless upward pressure on expenses. Financial forecasting aids in cost management by projecting future cost trends and identifying cost-saving opportunities. By analysing historical cost data and forecasting future</w:t>
      </w:r>
      <w:r>
        <w:rPr>
          <w:spacing w:val="-1"/>
        </w:rPr>
        <w:t> </w:t>
      </w:r>
      <w:r>
        <w:rPr/>
        <w:t>expenses, healthcare</w:t>
      </w:r>
      <w:r>
        <w:rPr>
          <w:spacing w:val="-1"/>
        </w:rPr>
        <w:t> </w:t>
      </w:r>
      <w:r>
        <w:rPr/>
        <w:t>institutions can develop strategies to contain costs effectively.</w:t>
      </w:r>
      <w:r>
        <w:rPr>
          <w:spacing w:val="57"/>
        </w:rPr>
        <w:t> </w:t>
      </w:r>
      <w:r>
        <w:rPr/>
        <w:t>Budgeting</w:t>
      </w:r>
      <w:r>
        <w:rPr>
          <w:spacing w:val="58"/>
        </w:rPr>
        <w:t> </w:t>
      </w:r>
      <w:r>
        <w:rPr/>
        <w:t>analysis</w:t>
      </w:r>
      <w:r>
        <w:rPr>
          <w:spacing w:val="58"/>
        </w:rPr>
        <w:t> </w:t>
      </w:r>
      <w:r>
        <w:rPr/>
        <w:t>complements</w:t>
      </w:r>
      <w:r>
        <w:rPr>
          <w:spacing w:val="57"/>
        </w:rPr>
        <w:t> </w:t>
      </w:r>
      <w:r>
        <w:rPr/>
        <w:t>this</w:t>
      </w:r>
      <w:r>
        <w:rPr>
          <w:spacing w:val="58"/>
        </w:rPr>
        <w:t> </w:t>
      </w:r>
      <w:r>
        <w:rPr/>
        <w:t>process</w:t>
      </w:r>
      <w:r>
        <w:rPr>
          <w:spacing w:val="58"/>
        </w:rPr>
        <w:t> </w:t>
      </w:r>
      <w:r>
        <w:rPr/>
        <w:t>by</w:t>
      </w:r>
      <w:r>
        <w:rPr>
          <w:spacing w:val="57"/>
        </w:rPr>
        <w:t> </w:t>
      </w:r>
      <w:r>
        <w:rPr/>
        <w:t>monitoring</w:t>
      </w:r>
      <w:r>
        <w:rPr>
          <w:spacing w:val="58"/>
        </w:rPr>
        <w:t> </w:t>
      </w:r>
      <w:r>
        <w:rPr/>
        <w:t>actual</w:t>
      </w:r>
      <w:r>
        <w:rPr>
          <w:spacing w:val="58"/>
        </w:rPr>
        <w:t> </w:t>
      </w:r>
      <w:r>
        <w:rPr>
          <w:spacing w:val="-2"/>
        </w:rPr>
        <w:t>spending</w:t>
      </w:r>
    </w:p>
    <w:p>
      <w:pPr>
        <w:spacing w:after="0" w:line="360" w:lineRule="auto"/>
        <w:jc w:val="both"/>
        <w:sectPr>
          <w:footerReference w:type="default" r:id="rId8"/>
          <w:pgSz w:w="11910" w:h="16840"/>
          <w:pgMar w:header="0" w:footer="1061" w:top="1360" w:bottom="1260" w:left="880" w:right="860"/>
          <w:pgNumType w:start="1"/>
        </w:sectPr>
      </w:pPr>
    </w:p>
    <w:p>
      <w:pPr>
        <w:pStyle w:val="BodyText"/>
        <w:spacing w:line="360" w:lineRule="auto" w:before="60"/>
        <w:ind w:left="560" w:right="577"/>
        <w:jc w:val="both"/>
      </w:pPr>
      <w:r>
        <w:rPr/>
        <w:t>against budgeted amounts and identifying variances. This analysis enables healthcare leaders to identify cost overruns, analyse their root causes, and implement corrective actions to align actual spending with budgeted targets.</w:t>
      </w:r>
    </w:p>
    <w:p>
      <w:pPr>
        <w:pStyle w:val="BodyText"/>
        <w:spacing w:before="252"/>
      </w:pPr>
    </w:p>
    <w:p>
      <w:pPr>
        <w:pStyle w:val="BodyText"/>
        <w:spacing w:line="360" w:lineRule="auto"/>
        <w:ind w:left="560" w:right="575"/>
        <w:jc w:val="both"/>
      </w:pPr>
      <w:r>
        <w:rPr/>
        <w:t>Revenue optimization is equally crucial for healthcare organizations seeking to maintain financial</w:t>
      </w:r>
      <w:r>
        <w:rPr>
          <w:spacing w:val="-15"/>
        </w:rPr>
        <w:t> </w:t>
      </w:r>
      <w:r>
        <w:rPr/>
        <w:t>sustainability</w:t>
      </w:r>
      <w:r>
        <w:rPr>
          <w:spacing w:val="-15"/>
        </w:rPr>
        <w:t> </w:t>
      </w:r>
      <w:r>
        <w:rPr/>
        <w:t>and</w:t>
      </w:r>
      <w:r>
        <w:rPr>
          <w:spacing w:val="-15"/>
        </w:rPr>
        <w:t> </w:t>
      </w:r>
      <w:r>
        <w:rPr/>
        <w:t>invest</w:t>
      </w:r>
      <w:r>
        <w:rPr>
          <w:spacing w:val="-15"/>
        </w:rPr>
        <w:t> </w:t>
      </w:r>
      <w:r>
        <w:rPr/>
        <w:t>in</w:t>
      </w:r>
      <w:r>
        <w:rPr>
          <w:spacing w:val="-15"/>
        </w:rPr>
        <w:t> </w:t>
      </w:r>
      <w:r>
        <w:rPr/>
        <w:t>growth</w:t>
      </w:r>
      <w:r>
        <w:rPr>
          <w:spacing w:val="-15"/>
        </w:rPr>
        <w:t> </w:t>
      </w:r>
      <w:r>
        <w:rPr/>
        <w:t>initiatives.</w:t>
      </w:r>
      <w:r>
        <w:rPr>
          <w:spacing w:val="-15"/>
        </w:rPr>
        <w:t> </w:t>
      </w:r>
      <w:r>
        <w:rPr/>
        <w:t>Financial</w:t>
      </w:r>
      <w:r>
        <w:rPr>
          <w:spacing w:val="-15"/>
        </w:rPr>
        <w:t> </w:t>
      </w:r>
      <w:r>
        <w:rPr/>
        <w:t>forecasting</w:t>
      </w:r>
      <w:r>
        <w:rPr>
          <w:spacing w:val="-15"/>
        </w:rPr>
        <w:t> </w:t>
      </w:r>
      <w:r>
        <w:rPr/>
        <w:t>facilitates</w:t>
      </w:r>
      <w:r>
        <w:rPr>
          <w:spacing w:val="-15"/>
        </w:rPr>
        <w:t> </w:t>
      </w:r>
      <w:r>
        <w:rPr/>
        <w:t>revenue optimization by predicting revenue streams from diverse sources, including patient services, insurance reimbursements, grants, and donations. By forecasting future revenues, healthcare organizations can develop strategies to enhance revenue generation and diversify funding sources. Budgeting analysis assesses revenue performance against budgeted targets and identifies</w:t>
      </w:r>
      <w:r>
        <w:rPr>
          <w:spacing w:val="-10"/>
        </w:rPr>
        <w:t> </w:t>
      </w:r>
      <w:r>
        <w:rPr/>
        <w:t>opportunities</w:t>
      </w:r>
      <w:r>
        <w:rPr>
          <w:spacing w:val="-10"/>
        </w:rPr>
        <w:t> </w:t>
      </w:r>
      <w:r>
        <w:rPr/>
        <w:t>to</w:t>
      </w:r>
      <w:r>
        <w:rPr>
          <w:spacing w:val="-10"/>
        </w:rPr>
        <w:t> </w:t>
      </w:r>
      <w:r>
        <w:rPr/>
        <w:t>improve</w:t>
      </w:r>
      <w:r>
        <w:rPr>
          <w:spacing w:val="-12"/>
        </w:rPr>
        <w:t> </w:t>
      </w:r>
      <w:r>
        <w:rPr/>
        <w:t>revenue</w:t>
      </w:r>
      <w:r>
        <w:rPr>
          <w:spacing w:val="-9"/>
        </w:rPr>
        <w:t> </w:t>
      </w:r>
      <w:r>
        <w:rPr/>
        <w:t>capture.</w:t>
      </w:r>
      <w:r>
        <w:rPr>
          <w:spacing w:val="-13"/>
        </w:rPr>
        <w:t> </w:t>
      </w:r>
      <w:r>
        <w:rPr/>
        <w:t>This</w:t>
      </w:r>
      <w:r>
        <w:rPr>
          <w:spacing w:val="-10"/>
        </w:rPr>
        <w:t> </w:t>
      </w:r>
      <w:r>
        <w:rPr/>
        <w:t>analysis</w:t>
      </w:r>
      <w:r>
        <w:rPr>
          <w:spacing w:val="-10"/>
        </w:rPr>
        <w:t> </w:t>
      </w:r>
      <w:r>
        <w:rPr/>
        <w:t>enables</w:t>
      </w:r>
      <w:r>
        <w:rPr>
          <w:spacing w:val="-9"/>
        </w:rPr>
        <w:t> </w:t>
      </w:r>
      <w:r>
        <w:rPr/>
        <w:t>healthcare</w:t>
      </w:r>
      <w:r>
        <w:rPr>
          <w:spacing w:val="-10"/>
        </w:rPr>
        <w:t> </w:t>
      </w:r>
      <w:r>
        <w:rPr/>
        <w:t>leaders</w:t>
      </w:r>
      <w:r>
        <w:rPr>
          <w:spacing w:val="-11"/>
        </w:rPr>
        <w:t> </w:t>
      </w:r>
      <w:r>
        <w:rPr/>
        <w:t>to identify underperforming revenue streams, implement revenue enhancement initiatives, and strengthen financial performance.</w:t>
      </w:r>
    </w:p>
    <w:p>
      <w:pPr>
        <w:pStyle w:val="BodyText"/>
        <w:spacing w:before="249"/>
      </w:pPr>
    </w:p>
    <w:p>
      <w:pPr>
        <w:pStyle w:val="BodyText"/>
        <w:spacing w:line="360" w:lineRule="auto"/>
        <w:ind w:left="560" w:right="577"/>
        <w:jc w:val="both"/>
      </w:pPr>
      <w:r>
        <w:rPr/>
        <w:t>Strategic planning is inherently linked to financial forecasting and budgeting analysis, as it involves</w:t>
      </w:r>
      <w:r>
        <w:rPr>
          <w:spacing w:val="-13"/>
        </w:rPr>
        <w:t> </w:t>
      </w:r>
      <w:r>
        <w:rPr/>
        <w:t>aligning</w:t>
      </w:r>
      <w:r>
        <w:rPr>
          <w:spacing w:val="-13"/>
        </w:rPr>
        <w:t> </w:t>
      </w:r>
      <w:r>
        <w:rPr/>
        <w:t>financial</w:t>
      </w:r>
      <w:r>
        <w:rPr>
          <w:spacing w:val="-13"/>
        </w:rPr>
        <w:t> </w:t>
      </w:r>
      <w:r>
        <w:rPr/>
        <w:t>goals</w:t>
      </w:r>
      <w:r>
        <w:rPr>
          <w:spacing w:val="-13"/>
        </w:rPr>
        <w:t> </w:t>
      </w:r>
      <w:r>
        <w:rPr/>
        <w:t>with</w:t>
      </w:r>
      <w:r>
        <w:rPr>
          <w:spacing w:val="-13"/>
        </w:rPr>
        <w:t> </w:t>
      </w:r>
      <w:r>
        <w:rPr/>
        <w:t>organizational</w:t>
      </w:r>
      <w:r>
        <w:rPr>
          <w:spacing w:val="-13"/>
        </w:rPr>
        <w:t> </w:t>
      </w:r>
      <w:r>
        <w:rPr/>
        <w:t>objectives.</w:t>
      </w:r>
      <w:r>
        <w:rPr>
          <w:spacing w:val="-13"/>
        </w:rPr>
        <w:t> </w:t>
      </w:r>
      <w:r>
        <w:rPr/>
        <w:t>Financial</w:t>
      </w:r>
      <w:r>
        <w:rPr>
          <w:spacing w:val="-13"/>
        </w:rPr>
        <w:t> </w:t>
      </w:r>
      <w:r>
        <w:rPr/>
        <w:t>forecasting</w:t>
      </w:r>
      <w:r>
        <w:rPr>
          <w:spacing w:val="-13"/>
        </w:rPr>
        <w:t> </w:t>
      </w:r>
      <w:r>
        <w:rPr/>
        <w:t>provides critical insights into the financial implications of strategic initiatives, such as mergers and acquisitions, capital investments, and service expansions. By forecasting the financial outcomes of strategic decisions, healthcare leaders can evaluate their feasibility, assess their impact on financial performance, and make informed choices. Budgeting analysis supports strategic planning by evaluating the financial performance of strategic initiatives against budgeted targets. This analysis enables healthcare organizations to monitor progress, identify deviations from plans, and adjust strategies accordingly to achieve desired outcomes.</w:t>
      </w:r>
    </w:p>
    <w:p>
      <w:pPr>
        <w:pStyle w:val="BodyText"/>
        <w:spacing w:before="254"/>
      </w:pPr>
    </w:p>
    <w:p>
      <w:pPr>
        <w:pStyle w:val="BodyText"/>
        <w:spacing w:line="360" w:lineRule="auto"/>
        <w:ind w:left="560" w:right="574"/>
        <w:jc w:val="both"/>
      </w:pPr>
      <w:r>
        <w:rPr/>
        <w:t>In</w:t>
      </w:r>
      <w:r>
        <w:rPr>
          <w:spacing w:val="-8"/>
        </w:rPr>
        <w:t> </w:t>
      </w:r>
      <w:r>
        <w:rPr/>
        <w:t>financial</w:t>
      </w:r>
      <w:r>
        <w:rPr>
          <w:spacing w:val="-7"/>
        </w:rPr>
        <w:t> </w:t>
      </w:r>
      <w:r>
        <w:rPr/>
        <w:t>forecasting</w:t>
      </w:r>
      <w:r>
        <w:rPr>
          <w:spacing w:val="-7"/>
        </w:rPr>
        <w:t> </w:t>
      </w:r>
      <w:r>
        <w:rPr/>
        <w:t>and</w:t>
      </w:r>
      <w:r>
        <w:rPr>
          <w:spacing w:val="-7"/>
        </w:rPr>
        <w:t> </w:t>
      </w:r>
      <w:r>
        <w:rPr/>
        <w:t>budgeting</w:t>
      </w:r>
      <w:r>
        <w:rPr>
          <w:spacing w:val="-7"/>
        </w:rPr>
        <w:t> </w:t>
      </w:r>
      <w:r>
        <w:rPr/>
        <w:t>analysis</w:t>
      </w:r>
      <w:r>
        <w:rPr>
          <w:spacing w:val="-7"/>
        </w:rPr>
        <w:t> </w:t>
      </w:r>
      <w:r>
        <w:rPr/>
        <w:t>are</w:t>
      </w:r>
      <w:r>
        <w:rPr>
          <w:spacing w:val="-6"/>
        </w:rPr>
        <w:t> </w:t>
      </w:r>
      <w:r>
        <w:rPr/>
        <w:t>vital</w:t>
      </w:r>
      <w:r>
        <w:rPr>
          <w:spacing w:val="-6"/>
        </w:rPr>
        <w:t> </w:t>
      </w:r>
      <w:r>
        <w:rPr/>
        <w:t>processes</w:t>
      </w:r>
      <w:r>
        <w:rPr>
          <w:spacing w:val="-7"/>
        </w:rPr>
        <w:t> </w:t>
      </w:r>
      <w:r>
        <w:rPr/>
        <w:t>within</w:t>
      </w:r>
      <w:r>
        <w:rPr>
          <w:spacing w:val="-7"/>
        </w:rPr>
        <w:t> </w:t>
      </w:r>
      <w:r>
        <w:rPr/>
        <w:t>the</w:t>
      </w:r>
      <w:r>
        <w:rPr>
          <w:spacing w:val="-7"/>
        </w:rPr>
        <w:t> </w:t>
      </w:r>
      <w:r>
        <w:rPr/>
        <w:t>healthcare</w:t>
      </w:r>
      <w:r>
        <w:rPr>
          <w:spacing w:val="-8"/>
        </w:rPr>
        <w:t> </w:t>
      </w:r>
      <w:r>
        <w:rPr/>
        <w:t>sector, enabling organizations to anticipate future financial outcomes, allocate resources effectively, manage</w:t>
      </w:r>
      <w:r>
        <w:rPr>
          <w:spacing w:val="-11"/>
        </w:rPr>
        <w:t> </w:t>
      </w:r>
      <w:r>
        <w:rPr/>
        <w:t>costs</w:t>
      </w:r>
      <w:r>
        <w:rPr>
          <w:spacing w:val="-12"/>
        </w:rPr>
        <w:t> </w:t>
      </w:r>
      <w:r>
        <w:rPr/>
        <w:t>efficiently,</w:t>
      </w:r>
      <w:r>
        <w:rPr>
          <w:spacing w:val="-10"/>
        </w:rPr>
        <w:t> </w:t>
      </w:r>
      <w:r>
        <w:rPr/>
        <w:t>optimize</w:t>
      </w:r>
      <w:r>
        <w:rPr>
          <w:spacing w:val="-14"/>
        </w:rPr>
        <w:t> </w:t>
      </w:r>
      <w:r>
        <w:rPr/>
        <w:t>revenue</w:t>
      </w:r>
      <w:r>
        <w:rPr>
          <w:spacing w:val="-14"/>
        </w:rPr>
        <w:t> </w:t>
      </w:r>
      <w:r>
        <w:rPr/>
        <w:t>generation,</w:t>
      </w:r>
      <w:r>
        <w:rPr>
          <w:spacing w:val="-12"/>
        </w:rPr>
        <w:t> </w:t>
      </w:r>
      <w:r>
        <w:rPr/>
        <w:t>support</w:t>
      </w:r>
      <w:r>
        <w:rPr>
          <w:spacing w:val="-10"/>
        </w:rPr>
        <w:t> </w:t>
      </w:r>
      <w:r>
        <w:rPr/>
        <w:t>strategic</w:t>
      </w:r>
      <w:r>
        <w:rPr>
          <w:spacing w:val="-11"/>
        </w:rPr>
        <w:t> </w:t>
      </w:r>
      <w:r>
        <w:rPr/>
        <w:t>planning,</w:t>
      </w:r>
      <w:r>
        <w:rPr>
          <w:spacing w:val="-12"/>
        </w:rPr>
        <w:t> </w:t>
      </w:r>
      <w:r>
        <w:rPr/>
        <w:t>and</w:t>
      </w:r>
      <w:r>
        <w:rPr>
          <w:spacing w:val="-13"/>
        </w:rPr>
        <w:t> </w:t>
      </w:r>
      <w:r>
        <w:rPr/>
        <w:t>mitigate risks. By leveraging these processes effectively, healthcare leaders can navigate the complexities</w:t>
      </w:r>
      <w:r>
        <w:rPr>
          <w:spacing w:val="-15"/>
        </w:rPr>
        <w:t> </w:t>
      </w:r>
      <w:r>
        <w:rPr/>
        <w:t>of</w:t>
      </w:r>
      <w:r>
        <w:rPr>
          <w:spacing w:val="-15"/>
        </w:rPr>
        <w:t> </w:t>
      </w:r>
      <w:r>
        <w:rPr/>
        <w:t>the</w:t>
      </w:r>
      <w:r>
        <w:rPr>
          <w:spacing w:val="-15"/>
        </w:rPr>
        <w:t> </w:t>
      </w:r>
      <w:r>
        <w:rPr/>
        <w:t>healthcare</w:t>
      </w:r>
      <w:r>
        <w:rPr>
          <w:spacing w:val="-15"/>
        </w:rPr>
        <w:t> </w:t>
      </w:r>
      <w:r>
        <w:rPr/>
        <w:t>landscape</w:t>
      </w:r>
      <w:r>
        <w:rPr>
          <w:spacing w:val="-15"/>
        </w:rPr>
        <w:t> </w:t>
      </w:r>
      <w:r>
        <w:rPr/>
        <w:t>while</w:t>
      </w:r>
      <w:r>
        <w:rPr>
          <w:spacing w:val="-15"/>
        </w:rPr>
        <w:t> </w:t>
      </w:r>
      <w:r>
        <w:rPr/>
        <w:t>delivering</w:t>
      </w:r>
      <w:r>
        <w:rPr>
          <w:spacing w:val="-15"/>
        </w:rPr>
        <w:t> </w:t>
      </w:r>
      <w:r>
        <w:rPr/>
        <w:t>high-quality</w:t>
      </w:r>
      <w:r>
        <w:rPr>
          <w:spacing w:val="-15"/>
        </w:rPr>
        <w:t> </w:t>
      </w:r>
      <w:r>
        <w:rPr/>
        <w:t>care,</w:t>
      </w:r>
      <w:r>
        <w:rPr>
          <w:spacing w:val="-15"/>
        </w:rPr>
        <w:t> </w:t>
      </w:r>
      <w:r>
        <w:rPr/>
        <w:t>achieving</w:t>
      </w:r>
      <w:r>
        <w:rPr>
          <w:spacing w:val="-15"/>
        </w:rPr>
        <w:t> </w:t>
      </w:r>
      <w:r>
        <w:rPr/>
        <w:t>financial sustainability, and driving long-term success.</w:t>
      </w:r>
    </w:p>
    <w:p>
      <w:pPr>
        <w:spacing w:after="0" w:line="360" w:lineRule="auto"/>
        <w:jc w:val="both"/>
        <w:sectPr>
          <w:pgSz w:w="11910" w:h="16840"/>
          <w:pgMar w:header="0" w:footer="1061" w:top="1360" w:bottom="1260" w:left="880" w:right="860"/>
        </w:sectPr>
      </w:pPr>
    </w:p>
    <w:p>
      <w:pPr>
        <w:spacing w:before="60"/>
        <w:ind w:left="560" w:right="0" w:firstLine="0"/>
        <w:jc w:val="left"/>
        <w:rPr>
          <w:b/>
          <w:sz w:val="24"/>
        </w:rPr>
      </w:pPr>
      <w:r>
        <w:rPr>
          <w:b/>
          <w:color w:val="293031"/>
          <w:spacing w:val="-2"/>
          <w:sz w:val="24"/>
        </w:rPr>
        <w:t>FINANCIAL FORECASTING</w:t>
      </w:r>
    </w:p>
    <w:p>
      <w:pPr>
        <w:pStyle w:val="BodyText"/>
        <w:spacing w:before="101"/>
        <w:rPr>
          <w:b/>
        </w:rPr>
      </w:pPr>
    </w:p>
    <w:p>
      <w:pPr>
        <w:pStyle w:val="BodyText"/>
        <w:spacing w:line="360" w:lineRule="auto" w:before="1"/>
        <w:ind w:left="555" w:right="578"/>
        <w:jc w:val="both"/>
      </w:pPr>
      <w:r>
        <w:rPr/>
        <w:t>The</w:t>
      </w:r>
      <w:r>
        <w:rPr>
          <w:spacing w:val="-15"/>
        </w:rPr>
        <w:t> </w:t>
      </w:r>
      <w:r>
        <w:rPr/>
        <w:t>forecasting</w:t>
      </w:r>
      <w:r>
        <w:rPr>
          <w:spacing w:val="-15"/>
        </w:rPr>
        <w:t> </w:t>
      </w:r>
      <w:r>
        <w:rPr/>
        <w:t>process</w:t>
      </w:r>
      <w:r>
        <w:rPr>
          <w:spacing w:val="-15"/>
        </w:rPr>
        <w:t> </w:t>
      </w:r>
      <w:r>
        <w:rPr/>
        <w:t>involves</w:t>
      </w:r>
      <w:r>
        <w:rPr>
          <w:spacing w:val="-15"/>
        </w:rPr>
        <w:t> </w:t>
      </w:r>
      <w:r>
        <w:rPr/>
        <w:t>using</w:t>
      </w:r>
      <w:r>
        <w:rPr>
          <w:spacing w:val="-15"/>
        </w:rPr>
        <w:t> </w:t>
      </w:r>
      <w:r>
        <w:rPr/>
        <w:t>historical</w:t>
      </w:r>
      <w:r>
        <w:rPr>
          <w:spacing w:val="-15"/>
        </w:rPr>
        <w:t> </w:t>
      </w:r>
      <w:r>
        <w:rPr/>
        <w:t>data,</w:t>
      </w:r>
      <w:r>
        <w:rPr>
          <w:spacing w:val="-15"/>
        </w:rPr>
        <w:t> </w:t>
      </w:r>
      <w:r>
        <w:rPr/>
        <w:t>trends,</w:t>
      </w:r>
      <w:r>
        <w:rPr>
          <w:spacing w:val="-13"/>
        </w:rPr>
        <w:t> </w:t>
      </w:r>
      <w:r>
        <w:rPr/>
        <w:t>market</w:t>
      </w:r>
      <w:r>
        <w:rPr>
          <w:spacing w:val="-13"/>
        </w:rPr>
        <w:t> </w:t>
      </w:r>
      <w:r>
        <w:rPr/>
        <w:t>conditions,</w:t>
      </w:r>
      <w:r>
        <w:rPr>
          <w:spacing w:val="-15"/>
        </w:rPr>
        <w:t> </w:t>
      </w:r>
      <w:r>
        <w:rPr/>
        <w:t>and</w:t>
      </w:r>
      <w:r>
        <w:rPr>
          <w:spacing w:val="-15"/>
        </w:rPr>
        <w:t> </w:t>
      </w:r>
      <w:r>
        <w:rPr/>
        <w:t>analytical tools to estimate your company’s future outcomes.</w:t>
      </w:r>
      <w:r>
        <w:rPr>
          <w:spacing w:val="40"/>
        </w:rPr>
        <w:t> </w:t>
      </w:r>
      <w:r>
        <w:rPr/>
        <w:t>Forecasting helps you:</w:t>
      </w:r>
    </w:p>
    <w:p>
      <w:pPr>
        <w:pStyle w:val="ListParagraph"/>
        <w:numPr>
          <w:ilvl w:val="0"/>
          <w:numId w:val="2"/>
        </w:numPr>
        <w:tabs>
          <w:tab w:pos="919" w:val="left" w:leader="none"/>
        </w:tabs>
        <w:spacing w:line="240" w:lineRule="auto" w:before="161" w:after="0"/>
        <w:ind w:left="919" w:right="0" w:hanging="359"/>
        <w:jc w:val="left"/>
        <w:rPr>
          <w:sz w:val="24"/>
        </w:rPr>
      </w:pPr>
      <w:r>
        <w:rPr>
          <w:color w:val="333333"/>
          <w:sz w:val="24"/>
        </w:rPr>
        <w:t>Anticipate</w:t>
      </w:r>
      <w:r>
        <w:rPr>
          <w:color w:val="333333"/>
          <w:spacing w:val="-1"/>
          <w:sz w:val="24"/>
        </w:rPr>
        <w:t> </w:t>
      </w:r>
      <w:r>
        <w:rPr>
          <w:color w:val="333333"/>
          <w:sz w:val="24"/>
        </w:rPr>
        <w:t>the</w:t>
      </w:r>
      <w:r>
        <w:rPr>
          <w:color w:val="333333"/>
          <w:spacing w:val="-2"/>
          <w:sz w:val="24"/>
        </w:rPr>
        <w:t> </w:t>
      </w:r>
      <w:r>
        <w:rPr>
          <w:color w:val="333333"/>
          <w:sz w:val="24"/>
        </w:rPr>
        <w:t>demand for</w:t>
      </w:r>
      <w:r>
        <w:rPr>
          <w:color w:val="333333"/>
          <w:spacing w:val="-1"/>
          <w:sz w:val="24"/>
        </w:rPr>
        <w:t> </w:t>
      </w:r>
      <w:r>
        <w:rPr>
          <w:color w:val="333333"/>
          <w:sz w:val="24"/>
        </w:rPr>
        <w:t>your</w:t>
      </w:r>
      <w:r>
        <w:rPr>
          <w:color w:val="333333"/>
          <w:spacing w:val="-1"/>
          <w:sz w:val="24"/>
        </w:rPr>
        <w:t> </w:t>
      </w:r>
      <w:r>
        <w:rPr>
          <w:color w:val="333333"/>
          <w:sz w:val="24"/>
        </w:rPr>
        <w:t>products</w:t>
      </w:r>
      <w:r>
        <w:rPr>
          <w:color w:val="333333"/>
          <w:spacing w:val="-2"/>
          <w:sz w:val="24"/>
        </w:rPr>
        <w:t> </w:t>
      </w:r>
      <w:r>
        <w:rPr>
          <w:color w:val="333333"/>
          <w:sz w:val="24"/>
        </w:rPr>
        <w:t>or </w:t>
      </w:r>
      <w:r>
        <w:rPr>
          <w:color w:val="333333"/>
          <w:spacing w:val="-2"/>
          <w:sz w:val="24"/>
        </w:rPr>
        <w:t>services</w:t>
      </w:r>
    </w:p>
    <w:p>
      <w:pPr>
        <w:pStyle w:val="BodyText"/>
        <w:spacing w:before="98"/>
      </w:pPr>
    </w:p>
    <w:p>
      <w:pPr>
        <w:pStyle w:val="ListParagraph"/>
        <w:numPr>
          <w:ilvl w:val="0"/>
          <w:numId w:val="2"/>
        </w:numPr>
        <w:tabs>
          <w:tab w:pos="919" w:val="left" w:leader="none"/>
        </w:tabs>
        <w:spacing w:line="240" w:lineRule="auto" w:before="0" w:after="0"/>
        <w:ind w:left="919" w:right="0" w:hanging="359"/>
        <w:jc w:val="left"/>
        <w:rPr>
          <w:sz w:val="24"/>
        </w:rPr>
      </w:pPr>
      <w:r>
        <w:rPr>
          <w:color w:val="333333"/>
          <w:sz w:val="24"/>
        </w:rPr>
        <w:t>Plan</w:t>
      </w:r>
      <w:r>
        <w:rPr>
          <w:color w:val="333333"/>
          <w:spacing w:val="-3"/>
          <w:sz w:val="24"/>
        </w:rPr>
        <w:t> </w:t>
      </w:r>
      <w:r>
        <w:rPr>
          <w:color w:val="333333"/>
          <w:sz w:val="24"/>
        </w:rPr>
        <w:t>production</w:t>
      </w:r>
      <w:r>
        <w:rPr>
          <w:color w:val="333333"/>
          <w:spacing w:val="-1"/>
          <w:sz w:val="24"/>
        </w:rPr>
        <w:t> </w:t>
      </w:r>
      <w:r>
        <w:rPr>
          <w:color w:val="333333"/>
          <w:sz w:val="24"/>
        </w:rPr>
        <w:t>and</w:t>
      </w:r>
      <w:r>
        <w:rPr>
          <w:color w:val="333333"/>
          <w:spacing w:val="-1"/>
          <w:sz w:val="24"/>
        </w:rPr>
        <w:t> </w:t>
      </w:r>
      <w:r>
        <w:rPr>
          <w:color w:val="333333"/>
          <w:sz w:val="24"/>
        </w:rPr>
        <w:t>inventory </w:t>
      </w:r>
      <w:r>
        <w:rPr>
          <w:color w:val="333333"/>
          <w:spacing w:val="-2"/>
          <w:sz w:val="24"/>
        </w:rPr>
        <w:t>levels</w:t>
      </w:r>
    </w:p>
    <w:p>
      <w:pPr>
        <w:pStyle w:val="BodyText"/>
        <w:spacing w:before="98"/>
      </w:pPr>
    </w:p>
    <w:p>
      <w:pPr>
        <w:pStyle w:val="ListParagraph"/>
        <w:numPr>
          <w:ilvl w:val="0"/>
          <w:numId w:val="2"/>
        </w:numPr>
        <w:tabs>
          <w:tab w:pos="919" w:val="left" w:leader="none"/>
        </w:tabs>
        <w:spacing w:line="240" w:lineRule="auto" w:before="0" w:after="0"/>
        <w:ind w:left="919" w:right="0" w:hanging="359"/>
        <w:jc w:val="left"/>
        <w:rPr>
          <w:sz w:val="24"/>
        </w:rPr>
      </w:pPr>
      <w:r>
        <w:rPr>
          <w:color w:val="333333"/>
          <w:sz w:val="24"/>
        </w:rPr>
        <w:t>Allocate</w:t>
      </w:r>
      <w:r>
        <w:rPr>
          <w:color w:val="333333"/>
          <w:spacing w:val="-3"/>
          <w:sz w:val="24"/>
        </w:rPr>
        <w:t> </w:t>
      </w:r>
      <w:r>
        <w:rPr>
          <w:color w:val="333333"/>
          <w:sz w:val="24"/>
        </w:rPr>
        <w:t>resources and</w:t>
      </w:r>
      <w:r>
        <w:rPr>
          <w:color w:val="333333"/>
          <w:spacing w:val="-2"/>
          <w:sz w:val="24"/>
        </w:rPr>
        <w:t> budget</w:t>
      </w:r>
    </w:p>
    <w:p>
      <w:pPr>
        <w:pStyle w:val="BodyText"/>
        <w:spacing w:before="102"/>
      </w:pPr>
    </w:p>
    <w:p>
      <w:pPr>
        <w:pStyle w:val="ListParagraph"/>
        <w:numPr>
          <w:ilvl w:val="0"/>
          <w:numId w:val="2"/>
        </w:numPr>
        <w:tabs>
          <w:tab w:pos="919" w:val="left" w:leader="none"/>
        </w:tabs>
        <w:spacing w:line="240" w:lineRule="auto" w:before="0" w:after="0"/>
        <w:ind w:left="919" w:right="0" w:hanging="359"/>
        <w:jc w:val="left"/>
        <w:rPr>
          <w:sz w:val="24"/>
        </w:rPr>
      </w:pPr>
      <w:r>
        <w:rPr>
          <w:color w:val="333333"/>
          <w:sz w:val="24"/>
        </w:rPr>
        <w:t>Set</w:t>
      </w:r>
      <w:r>
        <w:rPr>
          <w:color w:val="333333"/>
          <w:spacing w:val="-3"/>
          <w:sz w:val="24"/>
        </w:rPr>
        <w:t> </w:t>
      </w:r>
      <w:r>
        <w:rPr>
          <w:color w:val="333333"/>
          <w:sz w:val="24"/>
        </w:rPr>
        <w:t>goals</w:t>
      </w:r>
      <w:r>
        <w:rPr>
          <w:color w:val="333333"/>
          <w:spacing w:val="-3"/>
          <w:sz w:val="24"/>
        </w:rPr>
        <w:t> </w:t>
      </w:r>
      <w:r>
        <w:rPr>
          <w:color w:val="333333"/>
          <w:sz w:val="24"/>
        </w:rPr>
        <w:t>and</w:t>
      </w:r>
      <w:r>
        <w:rPr>
          <w:color w:val="333333"/>
          <w:spacing w:val="-2"/>
          <w:sz w:val="24"/>
        </w:rPr>
        <w:t> </w:t>
      </w:r>
      <w:r>
        <w:rPr>
          <w:color w:val="333333"/>
          <w:sz w:val="24"/>
        </w:rPr>
        <w:t>strategies, </w:t>
      </w:r>
      <w:r>
        <w:rPr>
          <w:color w:val="333333"/>
          <w:spacing w:val="-5"/>
          <w:sz w:val="24"/>
        </w:rPr>
        <w:t>and</w:t>
      </w:r>
    </w:p>
    <w:p>
      <w:pPr>
        <w:pStyle w:val="BodyText"/>
        <w:spacing w:before="96"/>
      </w:pPr>
    </w:p>
    <w:p>
      <w:pPr>
        <w:pStyle w:val="ListParagraph"/>
        <w:numPr>
          <w:ilvl w:val="0"/>
          <w:numId w:val="2"/>
        </w:numPr>
        <w:tabs>
          <w:tab w:pos="919" w:val="left" w:leader="none"/>
        </w:tabs>
        <w:spacing w:line="240" w:lineRule="auto" w:before="0" w:after="0"/>
        <w:ind w:left="919" w:right="0" w:hanging="359"/>
        <w:jc w:val="left"/>
        <w:rPr>
          <w:sz w:val="24"/>
        </w:rPr>
      </w:pPr>
      <w:r>
        <w:rPr>
          <w:color w:val="333333"/>
          <w:sz w:val="24"/>
        </w:rPr>
        <w:t>Evaluate</w:t>
      </w:r>
      <w:r>
        <w:rPr>
          <w:color w:val="333333"/>
          <w:spacing w:val="-2"/>
          <w:sz w:val="24"/>
        </w:rPr>
        <w:t> </w:t>
      </w:r>
      <w:r>
        <w:rPr>
          <w:color w:val="333333"/>
          <w:sz w:val="24"/>
        </w:rPr>
        <w:t>performance</w:t>
      </w:r>
      <w:r>
        <w:rPr>
          <w:color w:val="333333"/>
          <w:spacing w:val="-2"/>
          <w:sz w:val="24"/>
        </w:rPr>
        <w:t> </w:t>
      </w:r>
      <w:r>
        <w:rPr>
          <w:color w:val="333333"/>
          <w:sz w:val="24"/>
        </w:rPr>
        <w:t>and</w:t>
      </w:r>
      <w:r>
        <w:rPr>
          <w:color w:val="333333"/>
          <w:spacing w:val="-1"/>
          <w:sz w:val="24"/>
        </w:rPr>
        <w:t> </w:t>
      </w:r>
      <w:r>
        <w:rPr>
          <w:color w:val="333333"/>
          <w:spacing w:val="-2"/>
          <w:sz w:val="24"/>
        </w:rPr>
        <w:t>risks</w:t>
      </w:r>
    </w:p>
    <w:p>
      <w:pPr>
        <w:pStyle w:val="BodyText"/>
        <w:spacing w:before="98"/>
      </w:pPr>
    </w:p>
    <w:p>
      <w:pPr>
        <w:pStyle w:val="BodyText"/>
        <w:spacing w:line="360" w:lineRule="auto"/>
        <w:ind w:left="555" w:right="572"/>
        <w:jc w:val="both"/>
      </w:pPr>
      <w:r>
        <w:rPr/>
        <w:t>Forecasting is done for various stretches of time, such as short-term, medium-term, or long- term,</w:t>
      </w:r>
      <w:r>
        <w:rPr>
          <w:spacing w:val="-14"/>
        </w:rPr>
        <w:t> </w:t>
      </w:r>
      <w:r>
        <w:rPr/>
        <w:t>depending</w:t>
      </w:r>
      <w:r>
        <w:rPr>
          <w:spacing w:val="-10"/>
        </w:rPr>
        <w:t> </w:t>
      </w:r>
      <w:r>
        <w:rPr/>
        <w:t>on</w:t>
      </w:r>
      <w:r>
        <w:rPr>
          <w:spacing w:val="-10"/>
        </w:rPr>
        <w:t> </w:t>
      </w:r>
      <w:r>
        <w:rPr/>
        <w:t>your</w:t>
      </w:r>
      <w:r>
        <w:rPr>
          <w:spacing w:val="-11"/>
        </w:rPr>
        <w:t> </w:t>
      </w:r>
      <w:r>
        <w:rPr/>
        <w:t>business</w:t>
      </w:r>
      <w:r>
        <w:rPr>
          <w:spacing w:val="-10"/>
        </w:rPr>
        <w:t> </w:t>
      </w:r>
      <w:r>
        <w:rPr/>
        <w:t>needs.</w:t>
      </w:r>
      <w:r>
        <w:rPr>
          <w:spacing w:val="-15"/>
        </w:rPr>
        <w:t> </w:t>
      </w:r>
      <w:r>
        <w:rPr/>
        <w:t>You</w:t>
      </w:r>
      <w:r>
        <w:rPr>
          <w:spacing w:val="-10"/>
        </w:rPr>
        <w:t> </w:t>
      </w:r>
      <w:r>
        <w:rPr/>
        <w:t>can</w:t>
      </w:r>
      <w:r>
        <w:rPr>
          <w:spacing w:val="-8"/>
        </w:rPr>
        <w:t> </w:t>
      </w:r>
      <w:r>
        <w:rPr/>
        <w:t>also</w:t>
      </w:r>
      <w:r>
        <w:rPr>
          <w:spacing w:val="-10"/>
        </w:rPr>
        <w:t> </w:t>
      </w:r>
      <w:r>
        <w:rPr/>
        <w:t>forecast</w:t>
      </w:r>
      <w:r>
        <w:rPr>
          <w:spacing w:val="-10"/>
        </w:rPr>
        <w:t> </w:t>
      </w:r>
      <w:r>
        <w:rPr/>
        <w:t>using</w:t>
      </w:r>
      <w:r>
        <w:rPr>
          <w:spacing w:val="-10"/>
        </w:rPr>
        <w:t> </w:t>
      </w:r>
      <w:r>
        <w:rPr/>
        <w:t>qualitative</w:t>
      </w:r>
      <w:r>
        <w:rPr>
          <w:spacing w:val="-11"/>
        </w:rPr>
        <w:t> </w:t>
      </w:r>
      <w:r>
        <w:rPr/>
        <w:t>or</w:t>
      </w:r>
      <w:r>
        <w:rPr>
          <w:spacing w:val="-11"/>
        </w:rPr>
        <w:t> </w:t>
      </w:r>
      <w:r>
        <w:rPr/>
        <w:t>quantitative methods, depending on data availability and reliability.</w:t>
      </w:r>
    </w:p>
    <w:p>
      <w:pPr>
        <w:pStyle w:val="BodyText"/>
        <w:spacing w:before="52"/>
      </w:pPr>
    </w:p>
    <w:p>
      <w:pPr>
        <w:spacing w:before="0"/>
        <w:ind w:left="560" w:right="0" w:firstLine="0"/>
        <w:jc w:val="left"/>
        <w:rPr>
          <w:b/>
          <w:sz w:val="24"/>
        </w:rPr>
      </w:pPr>
      <w:r>
        <w:rPr>
          <w:b/>
          <w:color w:val="293031"/>
          <w:spacing w:val="-2"/>
          <w:sz w:val="24"/>
        </w:rPr>
        <w:t>FINANCIAL BUDGETING</w:t>
      </w:r>
    </w:p>
    <w:p>
      <w:pPr>
        <w:pStyle w:val="BodyText"/>
        <w:spacing w:before="101"/>
        <w:rPr>
          <w:b/>
        </w:rPr>
      </w:pPr>
    </w:p>
    <w:p>
      <w:pPr>
        <w:pStyle w:val="ListParagraph"/>
        <w:numPr>
          <w:ilvl w:val="0"/>
          <w:numId w:val="2"/>
        </w:numPr>
        <w:tabs>
          <w:tab w:pos="920" w:val="left" w:leader="none"/>
        </w:tabs>
        <w:spacing w:line="362" w:lineRule="auto" w:before="0" w:after="0"/>
        <w:ind w:left="920" w:right="579" w:hanging="360"/>
        <w:jc w:val="left"/>
        <w:rPr>
          <w:sz w:val="24"/>
        </w:rPr>
      </w:pPr>
      <w:r>
        <w:rPr>
          <w:sz w:val="24"/>
        </w:rPr>
        <w:t>Budgeting</w:t>
      </w:r>
      <w:r>
        <w:rPr>
          <w:spacing w:val="40"/>
          <w:sz w:val="24"/>
        </w:rPr>
        <w:t> </w:t>
      </w:r>
      <w:r>
        <w:rPr>
          <w:sz w:val="24"/>
        </w:rPr>
        <w:t>is</w:t>
      </w:r>
      <w:r>
        <w:rPr>
          <w:spacing w:val="40"/>
          <w:sz w:val="24"/>
        </w:rPr>
        <w:t> </w:t>
      </w:r>
      <w:r>
        <w:rPr>
          <w:sz w:val="24"/>
        </w:rPr>
        <w:t>aligning</w:t>
      </w:r>
      <w:r>
        <w:rPr>
          <w:spacing w:val="40"/>
          <w:sz w:val="24"/>
        </w:rPr>
        <w:t> </w:t>
      </w:r>
      <w:r>
        <w:rPr>
          <w:sz w:val="24"/>
        </w:rPr>
        <w:t>financial</w:t>
      </w:r>
      <w:r>
        <w:rPr>
          <w:spacing w:val="40"/>
          <w:sz w:val="24"/>
        </w:rPr>
        <w:t> </w:t>
      </w:r>
      <w:r>
        <w:rPr>
          <w:sz w:val="24"/>
        </w:rPr>
        <w:t>resources</w:t>
      </w:r>
      <w:r>
        <w:rPr>
          <w:spacing w:val="40"/>
          <w:sz w:val="24"/>
        </w:rPr>
        <w:t> </w:t>
      </w:r>
      <w:r>
        <w:rPr>
          <w:sz w:val="24"/>
        </w:rPr>
        <w:t>and</w:t>
      </w:r>
      <w:r>
        <w:rPr>
          <w:spacing w:val="40"/>
          <w:sz w:val="24"/>
        </w:rPr>
        <w:t> </w:t>
      </w:r>
      <w:r>
        <w:rPr>
          <w:sz w:val="24"/>
        </w:rPr>
        <w:t>activities</w:t>
      </w:r>
      <w:r>
        <w:rPr>
          <w:spacing w:val="40"/>
          <w:sz w:val="24"/>
        </w:rPr>
        <w:t> </w:t>
      </w:r>
      <w:r>
        <w:rPr>
          <w:sz w:val="24"/>
        </w:rPr>
        <w:t>with</w:t>
      </w:r>
      <w:r>
        <w:rPr>
          <w:spacing w:val="40"/>
          <w:sz w:val="24"/>
        </w:rPr>
        <w:t> </w:t>
      </w:r>
      <w:r>
        <w:rPr>
          <w:sz w:val="24"/>
        </w:rPr>
        <w:t>your</w:t>
      </w:r>
      <w:r>
        <w:rPr>
          <w:spacing w:val="40"/>
          <w:sz w:val="24"/>
        </w:rPr>
        <w:t> </w:t>
      </w:r>
      <w:r>
        <w:rPr>
          <w:sz w:val="24"/>
        </w:rPr>
        <w:t>strategic</w:t>
      </w:r>
      <w:r>
        <w:rPr>
          <w:spacing w:val="40"/>
          <w:sz w:val="24"/>
        </w:rPr>
        <w:t> </w:t>
      </w:r>
      <w:r>
        <w:rPr>
          <w:sz w:val="24"/>
        </w:rPr>
        <w:t>goals</w:t>
      </w:r>
      <w:r>
        <w:rPr>
          <w:spacing w:val="40"/>
          <w:sz w:val="24"/>
        </w:rPr>
        <w:t> </w:t>
      </w:r>
      <w:r>
        <w:rPr>
          <w:sz w:val="24"/>
        </w:rPr>
        <w:t>and </w:t>
      </w:r>
      <w:r>
        <w:rPr>
          <w:spacing w:val="-2"/>
          <w:sz w:val="24"/>
        </w:rPr>
        <w:t>objectives.</w:t>
      </w:r>
    </w:p>
    <w:p>
      <w:pPr>
        <w:pStyle w:val="ListParagraph"/>
        <w:numPr>
          <w:ilvl w:val="0"/>
          <w:numId w:val="2"/>
        </w:numPr>
        <w:tabs>
          <w:tab w:pos="920" w:val="left" w:leader="none"/>
        </w:tabs>
        <w:spacing w:line="360" w:lineRule="auto" w:before="0" w:after="0"/>
        <w:ind w:left="920" w:right="576" w:hanging="360"/>
        <w:jc w:val="left"/>
        <w:rPr>
          <w:sz w:val="24"/>
        </w:rPr>
      </w:pPr>
      <w:r>
        <w:rPr>
          <w:sz w:val="24"/>
        </w:rPr>
        <w:t>It helps you plan, coordinate, communicate, control, and evaluate performance to match your company’s goals and objectives.</w:t>
      </w:r>
    </w:p>
    <w:p>
      <w:pPr>
        <w:pStyle w:val="ListParagraph"/>
        <w:numPr>
          <w:ilvl w:val="0"/>
          <w:numId w:val="2"/>
        </w:numPr>
        <w:tabs>
          <w:tab w:pos="920" w:val="left" w:leader="none"/>
        </w:tabs>
        <w:spacing w:line="360" w:lineRule="auto" w:before="0" w:after="0"/>
        <w:ind w:left="920" w:right="572" w:hanging="360"/>
        <w:jc w:val="left"/>
        <w:rPr>
          <w:sz w:val="24"/>
        </w:rPr>
      </w:pPr>
      <w:r>
        <w:rPr>
          <w:sz w:val="24"/>
        </w:rPr>
        <w:t>The</w:t>
      </w:r>
      <w:r>
        <w:rPr>
          <w:spacing w:val="40"/>
          <w:sz w:val="24"/>
        </w:rPr>
        <w:t> </w:t>
      </w:r>
      <w:r>
        <w:rPr>
          <w:sz w:val="24"/>
        </w:rPr>
        <w:t>process</w:t>
      </w:r>
      <w:r>
        <w:rPr>
          <w:spacing w:val="40"/>
          <w:sz w:val="24"/>
        </w:rPr>
        <w:t> </w:t>
      </w:r>
      <w:r>
        <w:rPr>
          <w:sz w:val="24"/>
        </w:rPr>
        <w:t>includes</w:t>
      </w:r>
      <w:r>
        <w:rPr>
          <w:spacing w:val="40"/>
          <w:sz w:val="24"/>
        </w:rPr>
        <w:t> </w:t>
      </w:r>
      <w:r>
        <w:rPr>
          <w:sz w:val="24"/>
        </w:rPr>
        <w:t>estimating</w:t>
      </w:r>
      <w:r>
        <w:rPr>
          <w:spacing w:val="40"/>
          <w:sz w:val="24"/>
        </w:rPr>
        <w:t> </w:t>
      </w:r>
      <w:r>
        <w:rPr>
          <w:sz w:val="24"/>
        </w:rPr>
        <w:t>revenues</w:t>
      </w:r>
      <w:r>
        <w:rPr>
          <w:spacing w:val="40"/>
          <w:sz w:val="24"/>
        </w:rPr>
        <w:t> </w:t>
      </w:r>
      <w:r>
        <w:rPr>
          <w:sz w:val="24"/>
        </w:rPr>
        <w:t>and</w:t>
      </w:r>
      <w:r>
        <w:rPr>
          <w:spacing w:val="40"/>
          <w:sz w:val="24"/>
        </w:rPr>
        <w:t> </w:t>
      </w:r>
      <w:r>
        <w:rPr>
          <w:sz w:val="24"/>
        </w:rPr>
        <w:t>expenses,</w:t>
      </w:r>
      <w:r>
        <w:rPr>
          <w:spacing w:val="40"/>
          <w:sz w:val="24"/>
        </w:rPr>
        <w:t> </w:t>
      </w:r>
      <w:hyperlink r:id="rId9">
        <w:r>
          <w:rPr>
            <w:color w:val="2479E7"/>
            <w:sz w:val="24"/>
          </w:rPr>
          <w:t>cash</w:t>
        </w:r>
      </w:hyperlink>
      <w:r>
        <w:rPr>
          <w:color w:val="2479E7"/>
          <w:spacing w:val="40"/>
          <w:sz w:val="24"/>
        </w:rPr>
        <w:t> </w:t>
      </w:r>
      <w:hyperlink r:id="rId9">
        <w:r>
          <w:rPr>
            <w:color w:val="2479E7"/>
            <w:sz w:val="24"/>
          </w:rPr>
          <w:t>flows</w:t>
        </w:r>
      </w:hyperlink>
      <w:hyperlink r:id="rId9">
        <w:r>
          <w:rPr>
            <w:sz w:val="24"/>
          </w:rPr>
          <w:t>,</w:t>
        </w:r>
      </w:hyperlink>
      <w:r>
        <w:rPr>
          <w:spacing w:val="40"/>
          <w:sz w:val="24"/>
        </w:rPr>
        <w:t> </w:t>
      </w:r>
      <w:r>
        <w:rPr>
          <w:sz w:val="24"/>
        </w:rPr>
        <w:t>production</w:t>
      </w:r>
      <w:r>
        <w:rPr>
          <w:spacing w:val="40"/>
          <w:sz w:val="24"/>
        </w:rPr>
        <w:t> </w:t>
      </w:r>
      <w:r>
        <w:rPr>
          <w:sz w:val="24"/>
        </w:rPr>
        <w:t>lines, working capital, and </w:t>
      </w:r>
      <w:hyperlink r:id="rId10">
        <w:r>
          <w:rPr>
            <w:color w:val="2479E7"/>
            <w:sz w:val="24"/>
          </w:rPr>
          <w:t>capital</w:t>
        </w:r>
      </w:hyperlink>
      <w:r>
        <w:rPr>
          <w:color w:val="2479E7"/>
          <w:sz w:val="24"/>
        </w:rPr>
        <w:t> </w:t>
      </w:r>
      <w:hyperlink r:id="rId10">
        <w:r>
          <w:rPr>
            <w:color w:val="2479E7"/>
            <w:sz w:val="24"/>
          </w:rPr>
          <w:t>expenditures</w:t>
        </w:r>
      </w:hyperlink>
      <w:r>
        <w:rPr>
          <w:color w:val="2479E7"/>
          <w:sz w:val="24"/>
        </w:rPr>
        <w:t> </w:t>
      </w:r>
      <w:r>
        <w:rPr>
          <w:sz w:val="24"/>
        </w:rPr>
        <w:t>for a specific period.</w:t>
      </w:r>
    </w:p>
    <w:p>
      <w:pPr>
        <w:pStyle w:val="ListParagraph"/>
        <w:numPr>
          <w:ilvl w:val="0"/>
          <w:numId w:val="2"/>
        </w:numPr>
        <w:tabs>
          <w:tab w:pos="920" w:val="left" w:leader="none"/>
        </w:tabs>
        <w:spacing w:line="360" w:lineRule="auto" w:before="0" w:after="0"/>
        <w:ind w:left="920" w:right="580" w:hanging="360"/>
        <w:jc w:val="left"/>
        <w:rPr>
          <w:sz w:val="24"/>
        </w:rPr>
      </w:pPr>
      <w:r>
        <w:rPr>
          <w:sz w:val="24"/>
        </w:rPr>
        <w:t>You</w:t>
      </w:r>
      <w:r>
        <w:rPr>
          <w:spacing w:val="-15"/>
          <w:sz w:val="24"/>
        </w:rPr>
        <w:t> </w:t>
      </w:r>
      <w:r>
        <w:rPr>
          <w:sz w:val="24"/>
        </w:rPr>
        <w:t>can</w:t>
      </w:r>
      <w:r>
        <w:rPr>
          <w:spacing w:val="-15"/>
          <w:sz w:val="24"/>
        </w:rPr>
        <w:t> </w:t>
      </w:r>
      <w:r>
        <w:rPr>
          <w:sz w:val="24"/>
        </w:rPr>
        <w:t>compare</w:t>
      </w:r>
      <w:r>
        <w:rPr>
          <w:spacing w:val="-15"/>
          <w:sz w:val="24"/>
        </w:rPr>
        <w:t> </w:t>
      </w:r>
      <w:r>
        <w:rPr>
          <w:sz w:val="24"/>
        </w:rPr>
        <w:t>the</w:t>
      </w:r>
      <w:r>
        <w:rPr>
          <w:spacing w:val="-15"/>
          <w:sz w:val="24"/>
        </w:rPr>
        <w:t> </w:t>
      </w:r>
      <w:r>
        <w:rPr>
          <w:sz w:val="24"/>
        </w:rPr>
        <w:t>actual</w:t>
      </w:r>
      <w:r>
        <w:rPr>
          <w:spacing w:val="-15"/>
          <w:sz w:val="24"/>
        </w:rPr>
        <w:t> </w:t>
      </w:r>
      <w:r>
        <w:rPr>
          <w:sz w:val="24"/>
        </w:rPr>
        <w:t>results</w:t>
      </w:r>
      <w:r>
        <w:rPr>
          <w:spacing w:val="-15"/>
          <w:sz w:val="24"/>
        </w:rPr>
        <w:t> </w:t>
      </w:r>
      <w:r>
        <w:rPr>
          <w:sz w:val="24"/>
        </w:rPr>
        <w:t>of</w:t>
      </w:r>
      <w:r>
        <w:rPr>
          <w:spacing w:val="-15"/>
          <w:sz w:val="24"/>
        </w:rPr>
        <w:t> </w:t>
      </w:r>
      <w:r>
        <w:rPr>
          <w:sz w:val="24"/>
        </w:rPr>
        <w:t>budgeting</w:t>
      </w:r>
      <w:r>
        <w:rPr>
          <w:spacing w:val="-15"/>
          <w:sz w:val="24"/>
        </w:rPr>
        <w:t> </w:t>
      </w:r>
      <w:r>
        <w:rPr>
          <w:sz w:val="24"/>
        </w:rPr>
        <w:t>with</w:t>
      </w:r>
      <w:r>
        <w:rPr>
          <w:spacing w:val="-15"/>
          <w:sz w:val="24"/>
        </w:rPr>
        <w:t> </w:t>
      </w:r>
      <w:r>
        <w:rPr>
          <w:sz w:val="24"/>
        </w:rPr>
        <w:t>the</w:t>
      </w:r>
      <w:r>
        <w:rPr>
          <w:spacing w:val="-15"/>
          <w:sz w:val="24"/>
        </w:rPr>
        <w:t> </w:t>
      </w:r>
      <w:r>
        <w:rPr>
          <w:sz w:val="24"/>
        </w:rPr>
        <w:t>expected</w:t>
      </w:r>
      <w:r>
        <w:rPr>
          <w:spacing w:val="-15"/>
          <w:sz w:val="24"/>
        </w:rPr>
        <w:t> </w:t>
      </w:r>
      <w:r>
        <w:rPr>
          <w:sz w:val="24"/>
        </w:rPr>
        <w:t>ones</w:t>
      </w:r>
      <w:r>
        <w:rPr>
          <w:spacing w:val="-15"/>
          <w:sz w:val="24"/>
        </w:rPr>
        <w:t> </w:t>
      </w:r>
      <w:r>
        <w:rPr>
          <w:sz w:val="24"/>
        </w:rPr>
        <w:t>to</w:t>
      </w:r>
      <w:r>
        <w:rPr>
          <w:spacing w:val="-15"/>
          <w:sz w:val="24"/>
        </w:rPr>
        <w:t> </w:t>
      </w:r>
      <w:r>
        <w:rPr>
          <w:sz w:val="24"/>
        </w:rPr>
        <w:t>identify</w:t>
      </w:r>
      <w:r>
        <w:rPr>
          <w:spacing w:val="-15"/>
          <w:sz w:val="24"/>
        </w:rPr>
        <w:t> </w:t>
      </w:r>
      <w:r>
        <w:rPr>
          <w:sz w:val="24"/>
        </w:rPr>
        <w:t>any</w:t>
      </w:r>
      <w:r>
        <w:rPr>
          <w:spacing w:val="-15"/>
          <w:sz w:val="24"/>
        </w:rPr>
        <w:t> </w:t>
      </w:r>
      <w:r>
        <w:rPr>
          <w:sz w:val="24"/>
        </w:rPr>
        <w:t>gaps or opportunities for improvement.</w:t>
      </w:r>
    </w:p>
    <w:p>
      <w:pPr>
        <w:pStyle w:val="BodyText"/>
        <w:spacing w:before="46"/>
      </w:pPr>
    </w:p>
    <w:p>
      <w:pPr>
        <w:pStyle w:val="Heading3"/>
        <w:spacing w:before="0"/>
      </w:pPr>
      <w:r>
        <w:rPr/>
        <w:t>SIGNIFICANCE</w:t>
      </w:r>
      <w:r>
        <w:rPr>
          <w:spacing w:val="-12"/>
        </w:rPr>
        <w:t> </w:t>
      </w:r>
      <w:r>
        <w:rPr/>
        <w:t>OF</w:t>
      </w:r>
      <w:r>
        <w:rPr>
          <w:spacing w:val="-14"/>
        </w:rPr>
        <w:t> </w:t>
      </w:r>
      <w:r>
        <w:rPr/>
        <w:t>FINANCIAL</w:t>
      </w:r>
      <w:r>
        <w:rPr>
          <w:spacing w:val="-15"/>
        </w:rPr>
        <w:t> </w:t>
      </w:r>
      <w:r>
        <w:rPr/>
        <w:t>FORECASTING</w:t>
      </w:r>
      <w:r>
        <w:rPr>
          <w:spacing w:val="-15"/>
        </w:rPr>
        <w:t> </w:t>
      </w:r>
      <w:r>
        <w:rPr/>
        <w:t>AND</w:t>
      </w:r>
      <w:r>
        <w:rPr>
          <w:spacing w:val="-5"/>
        </w:rPr>
        <w:t> </w:t>
      </w:r>
      <w:r>
        <w:rPr>
          <w:spacing w:val="-2"/>
        </w:rPr>
        <w:t>BUDGETING</w:t>
      </w:r>
    </w:p>
    <w:p>
      <w:pPr>
        <w:pStyle w:val="BodyText"/>
        <w:rPr>
          <w:b/>
        </w:rPr>
      </w:pPr>
    </w:p>
    <w:p>
      <w:pPr>
        <w:pStyle w:val="BodyText"/>
        <w:rPr>
          <w:b/>
        </w:rPr>
      </w:pPr>
    </w:p>
    <w:p>
      <w:pPr>
        <w:pStyle w:val="BodyText"/>
        <w:spacing w:line="360" w:lineRule="auto"/>
        <w:ind w:left="555" w:right="572"/>
        <w:jc w:val="both"/>
      </w:pPr>
      <w:r>
        <w:rPr/>
        <w:t>Financial forecasting and budgeting analysis are cornerstone processes in organizational management, providing invaluable insights into financial performance, guiding strategic decision-making, and ensuring the efficient allocation of resources. Their significance lies in their ability to facilitate proactive planning, mitigate risks, evaluate performance, and support communication with stakeholders.</w:t>
      </w:r>
    </w:p>
    <w:p>
      <w:pPr>
        <w:spacing w:after="0" w:line="360" w:lineRule="auto"/>
        <w:jc w:val="both"/>
        <w:sectPr>
          <w:pgSz w:w="11910" w:h="16840"/>
          <w:pgMar w:header="0" w:footer="1061" w:top="1360" w:bottom="1260" w:left="880" w:right="860"/>
        </w:sectPr>
      </w:pPr>
    </w:p>
    <w:p>
      <w:pPr>
        <w:pStyle w:val="ListParagraph"/>
        <w:numPr>
          <w:ilvl w:val="0"/>
          <w:numId w:val="2"/>
        </w:numPr>
        <w:tabs>
          <w:tab w:pos="920" w:val="left" w:leader="none"/>
        </w:tabs>
        <w:spacing w:line="360" w:lineRule="auto" w:before="80" w:after="0"/>
        <w:ind w:left="920" w:right="576" w:hanging="360"/>
        <w:jc w:val="both"/>
        <w:rPr>
          <w:sz w:val="24"/>
        </w:rPr>
      </w:pPr>
      <w:r>
        <w:rPr>
          <w:b/>
          <w:sz w:val="24"/>
        </w:rPr>
        <w:t>Strategic</w:t>
      </w:r>
      <w:r>
        <w:rPr>
          <w:b/>
          <w:spacing w:val="-7"/>
          <w:sz w:val="24"/>
        </w:rPr>
        <w:t> </w:t>
      </w:r>
      <w:r>
        <w:rPr>
          <w:b/>
          <w:sz w:val="24"/>
        </w:rPr>
        <w:t>Planning:</w:t>
      </w:r>
      <w:r>
        <w:rPr>
          <w:b/>
          <w:spacing w:val="-6"/>
          <w:sz w:val="24"/>
        </w:rPr>
        <w:t> </w:t>
      </w:r>
      <w:r>
        <w:rPr>
          <w:sz w:val="24"/>
        </w:rPr>
        <w:t>Financial</w:t>
      </w:r>
      <w:r>
        <w:rPr>
          <w:spacing w:val="-7"/>
          <w:sz w:val="24"/>
        </w:rPr>
        <w:t> </w:t>
      </w:r>
      <w:r>
        <w:rPr>
          <w:sz w:val="24"/>
        </w:rPr>
        <w:t>forecasting</w:t>
      </w:r>
      <w:r>
        <w:rPr>
          <w:spacing w:val="-7"/>
          <w:sz w:val="24"/>
        </w:rPr>
        <w:t> </w:t>
      </w:r>
      <w:r>
        <w:rPr>
          <w:sz w:val="24"/>
        </w:rPr>
        <w:t>serves</w:t>
      </w:r>
      <w:r>
        <w:rPr>
          <w:spacing w:val="-5"/>
          <w:sz w:val="24"/>
        </w:rPr>
        <w:t> </w:t>
      </w:r>
      <w:r>
        <w:rPr>
          <w:sz w:val="24"/>
        </w:rPr>
        <w:t>as</w:t>
      </w:r>
      <w:r>
        <w:rPr>
          <w:spacing w:val="-7"/>
          <w:sz w:val="24"/>
        </w:rPr>
        <w:t> </w:t>
      </w:r>
      <w:r>
        <w:rPr>
          <w:sz w:val="24"/>
        </w:rPr>
        <w:t>a</w:t>
      </w:r>
      <w:r>
        <w:rPr>
          <w:spacing w:val="-8"/>
          <w:sz w:val="24"/>
        </w:rPr>
        <w:t> </w:t>
      </w:r>
      <w:r>
        <w:rPr>
          <w:sz w:val="24"/>
        </w:rPr>
        <w:t>roadmap</w:t>
      </w:r>
      <w:r>
        <w:rPr>
          <w:spacing w:val="-7"/>
          <w:sz w:val="24"/>
        </w:rPr>
        <w:t> </w:t>
      </w:r>
      <w:r>
        <w:rPr>
          <w:sz w:val="24"/>
        </w:rPr>
        <w:t>for</w:t>
      </w:r>
      <w:r>
        <w:rPr>
          <w:spacing w:val="-8"/>
          <w:sz w:val="24"/>
        </w:rPr>
        <w:t> </w:t>
      </w:r>
      <w:r>
        <w:rPr>
          <w:sz w:val="24"/>
        </w:rPr>
        <w:t>organizations,</w:t>
      </w:r>
      <w:r>
        <w:rPr>
          <w:spacing w:val="-7"/>
          <w:sz w:val="24"/>
        </w:rPr>
        <w:t> </w:t>
      </w:r>
      <w:r>
        <w:rPr>
          <w:sz w:val="24"/>
        </w:rPr>
        <w:t>allowing them</w:t>
      </w:r>
      <w:r>
        <w:rPr>
          <w:spacing w:val="-13"/>
          <w:sz w:val="24"/>
        </w:rPr>
        <w:t> </w:t>
      </w:r>
      <w:r>
        <w:rPr>
          <w:sz w:val="24"/>
        </w:rPr>
        <w:t>to</w:t>
      </w:r>
      <w:r>
        <w:rPr>
          <w:spacing w:val="-13"/>
          <w:sz w:val="24"/>
        </w:rPr>
        <w:t> </w:t>
      </w:r>
      <w:r>
        <w:rPr>
          <w:sz w:val="24"/>
        </w:rPr>
        <w:t>anticipate</w:t>
      </w:r>
      <w:r>
        <w:rPr>
          <w:spacing w:val="-14"/>
          <w:sz w:val="24"/>
        </w:rPr>
        <w:t> </w:t>
      </w:r>
      <w:r>
        <w:rPr>
          <w:sz w:val="24"/>
        </w:rPr>
        <w:t>future</w:t>
      </w:r>
      <w:r>
        <w:rPr>
          <w:spacing w:val="-14"/>
          <w:sz w:val="24"/>
        </w:rPr>
        <w:t> </w:t>
      </w:r>
      <w:r>
        <w:rPr>
          <w:sz w:val="24"/>
        </w:rPr>
        <w:t>financial</w:t>
      </w:r>
      <w:r>
        <w:rPr>
          <w:spacing w:val="-13"/>
          <w:sz w:val="24"/>
        </w:rPr>
        <w:t> </w:t>
      </w:r>
      <w:r>
        <w:rPr>
          <w:sz w:val="24"/>
        </w:rPr>
        <w:t>trends</w:t>
      </w:r>
      <w:r>
        <w:rPr>
          <w:spacing w:val="-13"/>
          <w:sz w:val="24"/>
        </w:rPr>
        <w:t> </w:t>
      </w:r>
      <w:r>
        <w:rPr>
          <w:sz w:val="24"/>
        </w:rPr>
        <w:t>and</w:t>
      </w:r>
      <w:r>
        <w:rPr>
          <w:spacing w:val="-13"/>
          <w:sz w:val="24"/>
        </w:rPr>
        <w:t> </w:t>
      </w:r>
      <w:r>
        <w:rPr>
          <w:sz w:val="24"/>
        </w:rPr>
        <w:t>align</w:t>
      </w:r>
      <w:r>
        <w:rPr>
          <w:spacing w:val="-13"/>
          <w:sz w:val="24"/>
        </w:rPr>
        <w:t> </w:t>
      </w:r>
      <w:r>
        <w:rPr>
          <w:sz w:val="24"/>
        </w:rPr>
        <w:t>their</w:t>
      </w:r>
      <w:r>
        <w:rPr>
          <w:spacing w:val="-14"/>
          <w:sz w:val="24"/>
        </w:rPr>
        <w:t> </w:t>
      </w:r>
      <w:r>
        <w:rPr>
          <w:sz w:val="24"/>
        </w:rPr>
        <w:t>long-term</w:t>
      </w:r>
      <w:r>
        <w:rPr>
          <w:spacing w:val="-13"/>
          <w:sz w:val="24"/>
        </w:rPr>
        <w:t> </w:t>
      </w:r>
      <w:r>
        <w:rPr>
          <w:sz w:val="24"/>
        </w:rPr>
        <w:t>goals</w:t>
      </w:r>
      <w:r>
        <w:rPr>
          <w:spacing w:val="-12"/>
          <w:sz w:val="24"/>
        </w:rPr>
        <w:t> </w:t>
      </w:r>
      <w:r>
        <w:rPr>
          <w:sz w:val="24"/>
        </w:rPr>
        <w:t>with</w:t>
      </w:r>
      <w:r>
        <w:rPr>
          <w:spacing w:val="-15"/>
          <w:sz w:val="24"/>
        </w:rPr>
        <w:t> </w:t>
      </w:r>
      <w:r>
        <w:rPr>
          <w:sz w:val="24"/>
        </w:rPr>
        <w:t>their</w:t>
      </w:r>
      <w:r>
        <w:rPr>
          <w:spacing w:val="-14"/>
          <w:sz w:val="24"/>
        </w:rPr>
        <w:t> </w:t>
      </w:r>
      <w:r>
        <w:rPr>
          <w:sz w:val="24"/>
        </w:rPr>
        <w:t>financial capabilities. By projecting future revenues, expenses, and cash flows, organizations can develop strategic initiatives, invest in growth opportunities, and navigate market uncertainties</w:t>
      </w:r>
      <w:r>
        <w:rPr>
          <w:spacing w:val="-5"/>
          <w:sz w:val="24"/>
        </w:rPr>
        <w:t> </w:t>
      </w:r>
      <w:r>
        <w:rPr>
          <w:sz w:val="24"/>
        </w:rPr>
        <w:t>with</w:t>
      </w:r>
      <w:r>
        <w:rPr>
          <w:spacing w:val="-2"/>
          <w:sz w:val="24"/>
        </w:rPr>
        <w:t> </w:t>
      </w:r>
      <w:r>
        <w:rPr>
          <w:sz w:val="24"/>
        </w:rPr>
        <w:t>confidence.</w:t>
      </w:r>
      <w:r>
        <w:rPr>
          <w:spacing w:val="-4"/>
          <w:sz w:val="24"/>
        </w:rPr>
        <w:t> </w:t>
      </w:r>
      <w:r>
        <w:rPr>
          <w:sz w:val="24"/>
        </w:rPr>
        <w:t>Budgeting</w:t>
      </w:r>
      <w:r>
        <w:rPr>
          <w:spacing w:val="-2"/>
          <w:sz w:val="24"/>
        </w:rPr>
        <w:t> </w:t>
      </w:r>
      <w:r>
        <w:rPr>
          <w:sz w:val="24"/>
        </w:rPr>
        <w:t>analysis</w:t>
      </w:r>
      <w:r>
        <w:rPr>
          <w:spacing w:val="-2"/>
          <w:sz w:val="24"/>
        </w:rPr>
        <w:t> </w:t>
      </w:r>
      <w:r>
        <w:rPr>
          <w:sz w:val="24"/>
        </w:rPr>
        <w:t>complements</w:t>
      </w:r>
      <w:r>
        <w:rPr>
          <w:spacing w:val="-5"/>
          <w:sz w:val="24"/>
        </w:rPr>
        <w:t> </w:t>
      </w:r>
      <w:r>
        <w:rPr>
          <w:sz w:val="24"/>
        </w:rPr>
        <w:t>this</w:t>
      </w:r>
      <w:r>
        <w:rPr>
          <w:spacing w:val="-5"/>
          <w:sz w:val="24"/>
        </w:rPr>
        <w:t> </w:t>
      </w:r>
      <w:r>
        <w:rPr>
          <w:sz w:val="24"/>
        </w:rPr>
        <w:t>process</w:t>
      </w:r>
      <w:r>
        <w:rPr>
          <w:spacing w:val="-5"/>
          <w:sz w:val="24"/>
        </w:rPr>
        <w:t> </w:t>
      </w:r>
      <w:r>
        <w:rPr>
          <w:sz w:val="24"/>
        </w:rPr>
        <w:t>by</w:t>
      </w:r>
      <w:r>
        <w:rPr>
          <w:spacing w:val="-4"/>
          <w:sz w:val="24"/>
        </w:rPr>
        <w:t> </w:t>
      </w:r>
      <w:r>
        <w:rPr>
          <w:sz w:val="24"/>
        </w:rPr>
        <w:t>evaluating the financial feasibility of strategic plans and ensuring alignment with organizational </w:t>
      </w:r>
      <w:r>
        <w:rPr>
          <w:spacing w:val="-2"/>
          <w:sz w:val="24"/>
        </w:rPr>
        <w:t>objectives.</w:t>
      </w:r>
    </w:p>
    <w:p>
      <w:pPr>
        <w:pStyle w:val="ListParagraph"/>
        <w:numPr>
          <w:ilvl w:val="0"/>
          <w:numId w:val="2"/>
        </w:numPr>
        <w:tabs>
          <w:tab w:pos="920" w:val="left" w:leader="none"/>
        </w:tabs>
        <w:spacing w:line="360" w:lineRule="auto" w:before="0" w:after="0"/>
        <w:ind w:left="920" w:right="575" w:hanging="360"/>
        <w:jc w:val="both"/>
        <w:rPr>
          <w:sz w:val="24"/>
        </w:rPr>
      </w:pPr>
      <w:r>
        <w:rPr>
          <w:b/>
          <w:sz w:val="24"/>
        </w:rPr>
        <w:t>Resource Allocation</w:t>
      </w:r>
      <w:r>
        <w:rPr>
          <w:sz w:val="24"/>
        </w:rPr>
        <w:t>: Effective resource allocation is essential for optimizing organizational performance and achieving strategic objectives. Financial forecasting enables organizations to anticipate future resource needs, such as capital investments, operating expenses, and staffing requirements. This foresight allows organizations to allocate resources efficiently, ensuring that funds are directed towards priority areas that align with organizational goals. Budgeting analysis further supports this process by evaluating the efficiency of resource utilization and identifying opportunities for </w:t>
      </w:r>
      <w:r>
        <w:rPr>
          <w:spacing w:val="-2"/>
          <w:sz w:val="24"/>
        </w:rPr>
        <w:t>improvement.</w:t>
      </w:r>
    </w:p>
    <w:p>
      <w:pPr>
        <w:pStyle w:val="ListParagraph"/>
        <w:numPr>
          <w:ilvl w:val="0"/>
          <w:numId w:val="2"/>
        </w:numPr>
        <w:tabs>
          <w:tab w:pos="920" w:val="left" w:leader="none"/>
        </w:tabs>
        <w:spacing w:line="360" w:lineRule="auto" w:before="1" w:after="0"/>
        <w:ind w:left="920" w:right="575" w:hanging="360"/>
        <w:jc w:val="both"/>
        <w:rPr>
          <w:sz w:val="24"/>
        </w:rPr>
      </w:pPr>
      <w:r>
        <w:rPr>
          <w:b/>
          <w:sz w:val="24"/>
        </w:rPr>
        <w:t>Risk Management: </w:t>
      </w:r>
      <w:r>
        <w:rPr>
          <w:sz w:val="24"/>
        </w:rPr>
        <w:t>Financial forecasting and budgeting analysis play a crucial role in identifying and mitigating financial risks. By forecasting future revenues, expenses, and cash flows, organizations can anticipate potential financial challenges and develop contingency</w:t>
      </w:r>
      <w:r>
        <w:rPr>
          <w:spacing w:val="-4"/>
          <w:sz w:val="24"/>
        </w:rPr>
        <w:t> </w:t>
      </w:r>
      <w:r>
        <w:rPr>
          <w:sz w:val="24"/>
        </w:rPr>
        <w:t>plans</w:t>
      </w:r>
      <w:r>
        <w:rPr>
          <w:spacing w:val="-5"/>
          <w:sz w:val="24"/>
        </w:rPr>
        <w:t> </w:t>
      </w:r>
      <w:r>
        <w:rPr>
          <w:sz w:val="24"/>
        </w:rPr>
        <w:t>to</w:t>
      </w:r>
      <w:r>
        <w:rPr>
          <w:spacing w:val="-4"/>
          <w:sz w:val="24"/>
        </w:rPr>
        <w:t> </w:t>
      </w:r>
      <w:r>
        <w:rPr>
          <w:sz w:val="24"/>
        </w:rPr>
        <w:t>mitigate</w:t>
      </w:r>
      <w:r>
        <w:rPr>
          <w:spacing w:val="-4"/>
          <w:sz w:val="24"/>
        </w:rPr>
        <w:t> </w:t>
      </w:r>
      <w:r>
        <w:rPr>
          <w:sz w:val="24"/>
        </w:rPr>
        <w:t>risks.</w:t>
      </w:r>
      <w:r>
        <w:rPr>
          <w:spacing w:val="-4"/>
          <w:sz w:val="24"/>
        </w:rPr>
        <w:t> </w:t>
      </w:r>
      <w:r>
        <w:rPr>
          <w:sz w:val="24"/>
        </w:rPr>
        <w:t>Budgeting</w:t>
      </w:r>
      <w:r>
        <w:rPr>
          <w:spacing w:val="-4"/>
          <w:sz w:val="24"/>
        </w:rPr>
        <w:t> </w:t>
      </w:r>
      <w:r>
        <w:rPr>
          <w:sz w:val="24"/>
        </w:rPr>
        <w:t>analysis</w:t>
      </w:r>
      <w:r>
        <w:rPr>
          <w:spacing w:val="-5"/>
          <w:sz w:val="24"/>
        </w:rPr>
        <w:t> </w:t>
      </w:r>
      <w:r>
        <w:rPr>
          <w:sz w:val="24"/>
        </w:rPr>
        <w:t>helps</w:t>
      </w:r>
      <w:r>
        <w:rPr>
          <w:spacing w:val="-5"/>
          <w:sz w:val="24"/>
        </w:rPr>
        <w:t> </w:t>
      </w:r>
      <w:r>
        <w:rPr>
          <w:sz w:val="24"/>
        </w:rPr>
        <w:t>organizations</w:t>
      </w:r>
      <w:r>
        <w:rPr>
          <w:spacing w:val="-2"/>
          <w:sz w:val="24"/>
        </w:rPr>
        <w:t> </w:t>
      </w:r>
      <w:r>
        <w:rPr>
          <w:sz w:val="24"/>
        </w:rPr>
        <w:t>monitor</w:t>
      </w:r>
      <w:r>
        <w:rPr>
          <w:spacing w:val="-4"/>
          <w:sz w:val="24"/>
        </w:rPr>
        <w:t> </w:t>
      </w:r>
      <w:r>
        <w:rPr>
          <w:sz w:val="24"/>
        </w:rPr>
        <w:t>actual financial</w:t>
      </w:r>
      <w:r>
        <w:rPr>
          <w:spacing w:val="-6"/>
          <w:sz w:val="24"/>
        </w:rPr>
        <w:t> </w:t>
      </w:r>
      <w:r>
        <w:rPr>
          <w:sz w:val="24"/>
        </w:rPr>
        <w:t>performance</w:t>
      </w:r>
      <w:r>
        <w:rPr>
          <w:spacing w:val="-5"/>
          <w:sz w:val="24"/>
        </w:rPr>
        <w:t> </w:t>
      </w:r>
      <w:r>
        <w:rPr>
          <w:sz w:val="24"/>
        </w:rPr>
        <w:t>against</w:t>
      </w:r>
      <w:r>
        <w:rPr>
          <w:spacing w:val="-5"/>
          <w:sz w:val="24"/>
        </w:rPr>
        <w:t> </w:t>
      </w:r>
      <w:r>
        <w:rPr>
          <w:sz w:val="24"/>
        </w:rPr>
        <w:t>budgeted</w:t>
      </w:r>
      <w:r>
        <w:rPr>
          <w:spacing w:val="-6"/>
          <w:sz w:val="24"/>
        </w:rPr>
        <w:t> </w:t>
      </w:r>
      <w:r>
        <w:rPr>
          <w:sz w:val="24"/>
        </w:rPr>
        <w:t>targets,</w:t>
      </w:r>
      <w:r>
        <w:rPr>
          <w:spacing w:val="-3"/>
          <w:sz w:val="24"/>
        </w:rPr>
        <w:t> </w:t>
      </w:r>
      <w:r>
        <w:rPr>
          <w:sz w:val="24"/>
        </w:rPr>
        <w:t>enabling</w:t>
      </w:r>
      <w:r>
        <w:rPr>
          <w:spacing w:val="-6"/>
          <w:sz w:val="24"/>
        </w:rPr>
        <w:t> </w:t>
      </w:r>
      <w:r>
        <w:rPr>
          <w:sz w:val="24"/>
        </w:rPr>
        <w:t>them</w:t>
      </w:r>
      <w:r>
        <w:rPr>
          <w:spacing w:val="-6"/>
          <w:sz w:val="24"/>
        </w:rPr>
        <w:t> </w:t>
      </w:r>
      <w:r>
        <w:rPr>
          <w:sz w:val="24"/>
        </w:rPr>
        <w:t>to</w:t>
      </w:r>
      <w:r>
        <w:rPr>
          <w:spacing w:val="-5"/>
          <w:sz w:val="24"/>
        </w:rPr>
        <w:t> </w:t>
      </w:r>
      <w:r>
        <w:rPr>
          <w:sz w:val="24"/>
        </w:rPr>
        <w:t>detect</w:t>
      </w:r>
      <w:r>
        <w:rPr>
          <w:spacing w:val="-5"/>
          <w:sz w:val="24"/>
        </w:rPr>
        <w:t> </w:t>
      </w:r>
      <w:r>
        <w:rPr>
          <w:sz w:val="24"/>
        </w:rPr>
        <w:t>variances</w:t>
      </w:r>
      <w:r>
        <w:rPr>
          <w:spacing w:val="-4"/>
          <w:sz w:val="24"/>
        </w:rPr>
        <w:t> </w:t>
      </w:r>
      <w:r>
        <w:rPr>
          <w:sz w:val="24"/>
        </w:rPr>
        <w:t>and</w:t>
      </w:r>
      <w:r>
        <w:rPr>
          <w:spacing w:val="-6"/>
          <w:sz w:val="24"/>
        </w:rPr>
        <w:t> </w:t>
      </w:r>
      <w:r>
        <w:rPr>
          <w:sz w:val="24"/>
        </w:rPr>
        <w:t>take corrective actions promptly. This proactive approach to risk management enhances financial</w:t>
      </w:r>
      <w:r>
        <w:rPr>
          <w:spacing w:val="-5"/>
          <w:sz w:val="24"/>
        </w:rPr>
        <w:t> </w:t>
      </w:r>
      <w:r>
        <w:rPr>
          <w:sz w:val="24"/>
        </w:rPr>
        <w:t>resilience</w:t>
      </w:r>
      <w:r>
        <w:rPr>
          <w:spacing w:val="-7"/>
          <w:sz w:val="24"/>
        </w:rPr>
        <w:t> </w:t>
      </w:r>
      <w:r>
        <w:rPr>
          <w:sz w:val="24"/>
        </w:rPr>
        <w:t>and</w:t>
      </w:r>
      <w:r>
        <w:rPr>
          <w:spacing w:val="-3"/>
          <w:sz w:val="24"/>
        </w:rPr>
        <w:t> </w:t>
      </w:r>
      <w:r>
        <w:rPr>
          <w:sz w:val="24"/>
        </w:rPr>
        <w:t>minimizes</w:t>
      </w:r>
      <w:r>
        <w:rPr>
          <w:spacing w:val="-8"/>
          <w:sz w:val="24"/>
        </w:rPr>
        <w:t> </w:t>
      </w:r>
      <w:r>
        <w:rPr>
          <w:sz w:val="24"/>
        </w:rPr>
        <w:t>the</w:t>
      </w:r>
      <w:r>
        <w:rPr>
          <w:spacing w:val="-8"/>
          <w:sz w:val="24"/>
        </w:rPr>
        <w:t> </w:t>
      </w:r>
      <w:r>
        <w:rPr>
          <w:sz w:val="24"/>
        </w:rPr>
        <w:t>impact</w:t>
      </w:r>
      <w:r>
        <w:rPr>
          <w:spacing w:val="-7"/>
          <w:sz w:val="24"/>
        </w:rPr>
        <w:t> </w:t>
      </w:r>
      <w:r>
        <w:rPr>
          <w:sz w:val="24"/>
        </w:rPr>
        <w:t>of</w:t>
      </w:r>
      <w:r>
        <w:rPr>
          <w:spacing w:val="-5"/>
          <w:sz w:val="24"/>
        </w:rPr>
        <w:t> </w:t>
      </w:r>
      <w:r>
        <w:rPr>
          <w:sz w:val="24"/>
        </w:rPr>
        <w:t>adverse</w:t>
      </w:r>
      <w:r>
        <w:rPr>
          <w:spacing w:val="-7"/>
          <w:sz w:val="24"/>
        </w:rPr>
        <w:t> </w:t>
      </w:r>
      <w:r>
        <w:rPr>
          <w:sz w:val="24"/>
        </w:rPr>
        <w:t>events</w:t>
      </w:r>
      <w:r>
        <w:rPr>
          <w:spacing w:val="-7"/>
          <w:sz w:val="24"/>
        </w:rPr>
        <w:t> </w:t>
      </w:r>
      <w:r>
        <w:rPr>
          <w:sz w:val="24"/>
        </w:rPr>
        <w:t>on</w:t>
      </w:r>
      <w:r>
        <w:rPr>
          <w:spacing w:val="-8"/>
          <w:sz w:val="24"/>
        </w:rPr>
        <w:t> </w:t>
      </w:r>
      <w:r>
        <w:rPr>
          <w:sz w:val="24"/>
        </w:rPr>
        <w:t>organizational</w:t>
      </w:r>
      <w:r>
        <w:rPr>
          <w:spacing w:val="-7"/>
          <w:sz w:val="24"/>
        </w:rPr>
        <w:t> </w:t>
      </w:r>
      <w:r>
        <w:rPr>
          <w:sz w:val="24"/>
        </w:rPr>
        <w:t>stability.</w:t>
      </w:r>
    </w:p>
    <w:p>
      <w:pPr>
        <w:pStyle w:val="ListParagraph"/>
        <w:numPr>
          <w:ilvl w:val="0"/>
          <w:numId w:val="2"/>
        </w:numPr>
        <w:tabs>
          <w:tab w:pos="920" w:val="left" w:leader="none"/>
        </w:tabs>
        <w:spacing w:line="360" w:lineRule="auto" w:before="2" w:after="0"/>
        <w:ind w:left="920" w:right="573" w:hanging="360"/>
        <w:jc w:val="both"/>
        <w:rPr>
          <w:sz w:val="24"/>
        </w:rPr>
      </w:pPr>
      <w:r>
        <w:rPr>
          <w:b/>
          <w:sz w:val="24"/>
        </w:rPr>
        <w:t>Performance Evaluation: </w:t>
      </w:r>
      <w:r>
        <w:rPr>
          <w:sz w:val="24"/>
        </w:rPr>
        <w:t>Financial forecasting and budgeting analysis provide valuable insights into organizational performance. By comparing actual financial results with forecasted</w:t>
      </w:r>
      <w:r>
        <w:rPr>
          <w:spacing w:val="-15"/>
          <w:sz w:val="24"/>
        </w:rPr>
        <w:t> </w:t>
      </w:r>
      <w:r>
        <w:rPr>
          <w:sz w:val="24"/>
        </w:rPr>
        <w:t>outcomes</w:t>
      </w:r>
      <w:r>
        <w:rPr>
          <w:spacing w:val="-15"/>
          <w:sz w:val="24"/>
        </w:rPr>
        <w:t> </w:t>
      </w:r>
      <w:r>
        <w:rPr>
          <w:sz w:val="24"/>
        </w:rPr>
        <w:t>and</w:t>
      </w:r>
      <w:r>
        <w:rPr>
          <w:spacing w:val="-15"/>
          <w:sz w:val="24"/>
        </w:rPr>
        <w:t> </w:t>
      </w:r>
      <w:r>
        <w:rPr>
          <w:sz w:val="24"/>
        </w:rPr>
        <w:t>budgeted</w:t>
      </w:r>
      <w:r>
        <w:rPr>
          <w:spacing w:val="-15"/>
          <w:sz w:val="24"/>
        </w:rPr>
        <w:t> </w:t>
      </w:r>
      <w:r>
        <w:rPr>
          <w:sz w:val="24"/>
        </w:rPr>
        <w:t>targets,</w:t>
      </w:r>
      <w:r>
        <w:rPr>
          <w:spacing w:val="-14"/>
          <w:sz w:val="24"/>
        </w:rPr>
        <w:t> </w:t>
      </w:r>
      <w:r>
        <w:rPr>
          <w:sz w:val="24"/>
        </w:rPr>
        <w:t>organizations</w:t>
      </w:r>
      <w:r>
        <w:rPr>
          <w:spacing w:val="-15"/>
          <w:sz w:val="24"/>
        </w:rPr>
        <w:t> </w:t>
      </w:r>
      <w:r>
        <w:rPr>
          <w:sz w:val="24"/>
        </w:rPr>
        <w:t>can</w:t>
      </w:r>
      <w:r>
        <w:rPr>
          <w:spacing w:val="-14"/>
          <w:sz w:val="24"/>
        </w:rPr>
        <w:t> </w:t>
      </w:r>
      <w:r>
        <w:rPr>
          <w:sz w:val="24"/>
        </w:rPr>
        <w:t>evaluate</w:t>
      </w:r>
      <w:r>
        <w:rPr>
          <w:spacing w:val="-15"/>
          <w:sz w:val="24"/>
        </w:rPr>
        <w:t> </w:t>
      </w:r>
      <w:r>
        <w:rPr>
          <w:sz w:val="24"/>
        </w:rPr>
        <w:t>their</w:t>
      </w:r>
      <w:r>
        <w:rPr>
          <w:spacing w:val="-15"/>
          <w:sz w:val="24"/>
        </w:rPr>
        <w:t> </w:t>
      </w:r>
      <w:r>
        <w:rPr>
          <w:sz w:val="24"/>
        </w:rPr>
        <w:t>financial</w:t>
      </w:r>
      <w:r>
        <w:rPr>
          <w:spacing w:val="-15"/>
          <w:sz w:val="24"/>
        </w:rPr>
        <w:t> </w:t>
      </w:r>
      <w:r>
        <w:rPr>
          <w:sz w:val="24"/>
        </w:rPr>
        <w:t>health, identify</w:t>
      </w:r>
      <w:r>
        <w:rPr>
          <w:spacing w:val="-4"/>
          <w:sz w:val="24"/>
        </w:rPr>
        <w:t> </w:t>
      </w:r>
      <w:r>
        <w:rPr>
          <w:sz w:val="24"/>
        </w:rPr>
        <w:t>areas</w:t>
      </w:r>
      <w:r>
        <w:rPr>
          <w:spacing w:val="-4"/>
          <w:sz w:val="24"/>
        </w:rPr>
        <w:t> </w:t>
      </w:r>
      <w:r>
        <w:rPr>
          <w:sz w:val="24"/>
        </w:rPr>
        <w:t>of</w:t>
      </w:r>
      <w:r>
        <w:rPr>
          <w:spacing w:val="-4"/>
          <w:sz w:val="24"/>
        </w:rPr>
        <w:t> </w:t>
      </w:r>
      <w:r>
        <w:rPr>
          <w:sz w:val="24"/>
        </w:rPr>
        <w:t>improvement,</w:t>
      </w:r>
      <w:r>
        <w:rPr>
          <w:spacing w:val="-4"/>
          <w:sz w:val="24"/>
        </w:rPr>
        <w:t> </w:t>
      </w:r>
      <w:r>
        <w:rPr>
          <w:sz w:val="24"/>
        </w:rPr>
        <w:t>and</w:t>
      </w:r>
      <w:r>
        <w:rPr>
          <w:spacing w:val="-4"/>
          <w:sz w:val="24"/>
        </w:rPr>
        <w:t> </w:t>
      </w:r>
      <w:r>
        <w:rPr>
          <w:sz w:val="24"/>
        </w:rPr>
        <w:t>measure</w:t>
      </w:r>
      <w:r>
        <w:rPr>
          <w:spacing w:val="-6"/>
          <w:sz w:val="24"/>
        </w:rPr>
        <w:t> </w:t>
      </w:r>
      <w:r>
        <w:rPr>
          <w:sz w:val="24"/>
        </w:rPr>
        <w:t>progress</w:t>
      </w:r>
      <w:r>
        <w:rPr>
          <w:spacing w:val="-5"/>
          <w:sz w:val="24"/>
        </w:rPr>
        <w:t> </w:t>
      </w:r>
      <w:r>
        <w:rPr>
          <w:sz w:val="24"/>
        </w:rPr>
        <w:t>towards</w:t>
      </w:r>
      <w:r>
        <w:rPr>
          <w:spacing w:val="-5"/>
          <w:sz w:val="24"/>
        </w:rPr>
        <w:t> </w:t>
      </w:r>
      <w:r>
        <w:rPr>
          <w:sz w:val="24"/>
        </w:rPr>
        <w:t>strategic</w:t>
      </w:r>
      <w:r>
        <w:rPr>
          <w:spacing w:val="-5"/>
          <w:sz w:val="24"/>
        </w:rPr>
        <w:t> </w:t>
      </w:r>
      <w:r>
        <w:rPr>
          <w:sz w:val="24"/>
        </w:rPr>
        <w:t>goals.</w:t>
      </w:r>
      <w:r>
        <w:rPr>
          <w:spacing w:val="-9"/>
          <w:sz w:val="24"/>
        </w:rPr>
        <w:t> </w:t>
      </w:r>
      <w:r>
        <w:rPr>
          <w:sz w:val="24"/>
        </w:rPr>
        <w:t>This</w:t>
      </w:r>
      <w:r>
        <w:rPr>
          <w:spacing w:val="-5"/>
          <w:sz w:val="24"/>
        </w:rPr>
        <w:t> </w:t>
      </w:r>
      <w:r>
        <w:rPr>
          <w:sz w:val="24"/>
        </w:rPr>
        <w:t>enables continuous</w:t>
      </w:r>
      <w:r>
        <w:rPr>
          <w:spacing w:val="-9"/>
          <w:sz w:val="24"/>
        </w:rPr>
        <w:t> </w:t>
      </w:r>
      <w:r>
        <w:rPr>
          <w:sz w:val="24"/>
        </w:rPr>
        <w:t>performance</w:t>
      </w:r>
      <w:r>
        <w:rPr>
          <w:spacing w:val="-8"/>
          <w:sz w:val="24"/>
        </w:rPr>
        <w:t> </w:t>
      </w:r>
      <w:r>
        <w:rPr>
          <w:sz w:val="24"/>
        </w:rPr>
        <w:t>improvement</w:t>
      </w:r>
      <w:r>
        <w:rPr>
          <w:spacing w:val="-9"/>
          <w:sz w:val="24"/>
        </w:rPr>
        <w:t> </w:t>
      </w:r>
      <w:r>
        <w:rPr>
          <w:sz w:val="24"/>
        </w:rPr>
        <w:t>and</w:t>
      </w:r>
      <w:r>
        <w:rPr>
          <w:spacing w:val="-9"/>
          <w:sz w:val="24"/>
        </w:rPr>
        <w:t> </w:t>
      </w:r>
      <w:r>
        <w:rPr>
          <w:sz w:val="24"/>
        </w:rPr>
        <w:t>helps</w:t>
      </w:r>
      <w:r>
        <w:rPr>
          <w:spacing w:val="-9"/>
          <w:sz w:val="24"/>
        </w:rPr>
        <w:t> </w:t>
      </w:r>
      <w:r>
        <w:rPr>
          <w:sz w:val="24"/>
        </w:rPr>
        <w:t>organizations</w:t>
      </w:r>
      <w:r>
        <w:rPr>
          <w:spacing w:val="-9"/>
          <w:sz w:val="24"/>
        </w:rPr>
        <w:t> </w:t>
      </w:r>
      <w:r>
        <w:rPr>
          <w:sz w:val="24"/>
        </w:rPr>
        <w:t>make</w:t>
      </w:r>
      <w:r>
        <w:rPr>
          <w:spacing w:val="-9"/>
          <w:sz w:val="24"/>
        </w:rPr>
        <w:t> </w:t>
      </w:r>
      <w:r>
        <w:rPr>
          <w:sz w:val="24"/>
        </w:rPr>
        <w:t>informed</w:t>
      </w:r>
      <w:r>
        <w:rPr>
          <w:spacing w:val="-9"/>
          <w:sz w:val="24"/>
        </w:rPr>
        <w:t> </w:t>
      </w:r>
      <w:r>
        <w:rPr>
          <w:sz w:val="24"/>
        </w:rPr>
        <w:t>decisions</w:t>
      </w:r>
      <w:r>
        <w:rPr>
          <w:spacing w:val="-9"/>
          <w:sz w:val="24"/>
        </w:rPr>
        <w:t> </w:t>
      </w:r>
      <w:r>
        <w:rPr>
          <w:sz w:val="24"/>
        </w:rPr>
        <w:t>to enhance operational efficiency and profitability.</w:t>
      </w:r>
    </w:p>
    <w:p>
      <w:pPr>
        <w:pStyle w:val="ListParagraph"/>
        <w:numPr>
          <w:ilvl w:val="0"/>
          <w:numId w:val="2"/>
        </w:numPr>
        <w:tabs>
          <w:tab w:pos="920" w:val="left" w:leader="none"/>
        </w:tabs>
        <w:spacing w:line="360" w:lineRule="auto" w:before="0" w:after="0"/>
        <w:ind w:left="920" w:right="573" w:hanging="360"/>
        <w:jc w:val="both"/>
        <w:rPr>
          <w:sz w:val="24"/>
        </w:rPr>
      </w:pPr>
      <w:r>
        <w:rPr>
          <w:b/>
          <w:sz w:val="24"/>
        </w:rPr>
        <w:t>Decision</w:t>
      </w:r>
      <w:r>
        <w:rPr>
          <w:b/>
          <w:spacing w:val="-11"/>
          <w:sz w:val="24"/>
        </w:rPr>
        <w:t> </w:t>
      </w:r>
      <w:r>
        <w:rPr>
          <w:b/>
          <w:sz w:val="24"/>
        </w:rPr>
        <w:t>Support</w:t>
      </w:r>
      <w:r>
        <w:rPr>
          <w:sz w:val="24"/>
        </w:rPr>
        <w:t>:</w:t>
      </w:r>
      <w:r>
        <w:rPr>
          <w:spacing w:val="-11"/>
          <w:sz w:val="24"/>
        </w:rPr>
        <w:t> </w:t>
      </w:r>
      <w:r>
        <w:rPr>
          <w:sz w:val="24"/>
        </w:rPr>
        <w:t>Financial</w:t>
      </w:r>
      <w:r>
        <w:rPr>
          <w:spacing w:val="-12"/>
          <w:sz w:val="24"/>
        </w:rPr>
        <w:t> </w:t>
      </w:r>
      <w:r>
        <w:rPr>
          <w:sz w:val="24"/>
        </w:rPr>
        <w:t>forecasting</w:t>
      </w:r>
      <w:r>
        <w:rPr>
          <w:spacing w:val="-12"/>
          <w:sz w:val="24"/>
        </w:rPr>
        <w:t> </w:t>
      </w:r>
      <w:r>
        <w:rPr>
          <w:sz w:val="24"/>
        </w:rPr>
        <w:t>and</w:t>
      </w:r>
      <w:r>
        <w:rPr>
          <w:spacing w:val="-12"/>
          <w:sz w:val="24"/>
        </w:rPr>
        <w:t> </w:t>
      </w:r>
      <w:r>
        <w:rPr>
          <w:sz w:val="24"/>
        </w:rPr>
        <w:t>budgeting</w:t>
      </w:r>
      <w:r>
        <w:rPr>
          <w:spacing w:val="-12"/>
          <w:sz w:val="24"/>
        </w:rPr>
        <w:t> </w:t>
      </w:r>
      <w:r>
        <w:rPr>
          <w:sz w:val="24"/>
        </w:rPr>
        <w:t>analysis</w:t>
      </w:r>
      <w:r>
        <w:rPr>
          <w:spacing w:val="-11"/>
          <w:sz w:val="24"/>
        </w:rPr>
        <w:t> </w:t>
      </w:r>
      <w:r>
        <w:rPr>
          <w:sz w:val="24"/>
        </w:rPr>
        <w:t>serve</w:t>
      </w:r>
      <w:r>
        <w:rPr>
          <w:spacing w:val="-13"/>
          <w:sz w:val="24"/>
        </w:rPr>
        <w:t> </w:t>
      </w:r>
      <w:r>
        <w:rPr>
          <w:sz w:val="24"/>
        </w:rPr>
        <w:t>as</w:t>
      </w:r>
      <w:r>
        <w:rPr>
          <w:spacing w:val="-11"/>
          <w:sz w:val="24"/>
        </w:rPr>
        <w:t> </w:t>
      </w:r>
      <w:r>
        <w:rPr>
          <w:sz w:val="24"/>
        </w:rPr>
        <w:t>essential</w:t>
      </w:r>
      <w:r>
        <w:rPr>
          <w:spacing w:val="-11"/>
          <w:sz w:val="24"/>
        </w:rPr>
        <w:t> </w:t>
      </w:r>
      <w:r>
        <w:rPr>
          <w:sz w:val="24"/>
        </w:rPr>
        <w:t>decision support tools for organizational leaders. By providing accurate and timely financial information,</w:t>
      </w:r>
      <w:r>
        <w:rPr>
          <w:spacing w:val="-6"/>
          <w:sz w:val="24"/>
        </w:rPr>
        <w:t> </w:t>
      </w:r>
      <w:r>
        <w:rPr>
          <w:sz w:val="24"/>
        </w:rPr>
        <w:t>these</w:t>
      </w:r>
      <w:r>
        <w:rPr>
          <w:spacing w:val="-8"/>
          <w:sz w:val="24"/>
        </w:rPr>
        <w:t> </w:t>
      </w:r>
      <w:r>
        <w:rPr>
          <w:sz w:val="24"/>
        </w:rPr>
        <w:t>processes</w:t>
      </w:r>
      <w:r>
        <w:rPr>
          <w:spacing w:val="-7"/>
          <w:sz w:val="24"/>
        </w:rPr>
        <w:t> </w:t>
      </w:r>
      <w:r>
        <w:rPr>
          <w:sz w:val="24"/>
        </w:rPr>
        <w:t>enable</w:t>
      </w:r>
      <w:r>
        <w:rPr>
          <w:spacing w:val="-7"/>
          <w:sz w:val="24"/>
        </w:rPr>
        <w:t> </w:t>
      </w:r>
      <w:r>
        <w:rPr>
          <w:sz w:val="24"/>
        </w:rPr>
        <w:t>decision-makers</w:t>
      </w:r>
      <w:r>
        <w:rPr>
          <w:spacing w:val="-7"/>
          <w:sz w:val="24"/>
        </w:rPr>
        <w:t> </w:t>
      </w:r>
      <w:r>
        <w:rPr>
          <w:sz w:val="24"/>
        </w:rPr>
        <w:t>to</w:t>
      </w:r>
      <w:r>
        <w:rPr>
          <w:spacing w:val="-6"/>
          <w:sz w:val="24"/>
        </w:rPr>
        <w:t> </w:t>
      </w:r>
      <w:r>
        <w:rPr>
          <w:sz w:val="24"/>
        </w:rPr>
        <w:t>assess</w:t>
      </w:r>
      <w:r>
        <w:rPr>
          <w:spacing w:val="-7"/>
          <w:sz w:val="24"/>
        </w:rPr>
        <w:t> </w:t>
      </w:r>
      <w:r>
        <w:rPr>
          <w:sz w:val="24"/>
        </w:rPr>
        <w:t>the</w:t>
      </w:r>
      <w:r>
        <w:rPr>
          <w:spacing w:val="-7"/>
          <w:sz w:val="24"/>
        </w:rPr>
        <w:t> </w:t>
      </w:r>
      <w:r>
        <w:rPr>
          <w:sz w:val="24"/>
        </w:rPr>
        <w:t>financial</w:t>
      </w:r>
      <w:r>
        <w:rPr>
          <w:spacing w:val="-7"/>
          <w:sz w:val="24"/>
        </w:rPr>
        <w:t> </w:t>
      </w:r>
      <w:r>
        <w:rPr>
          <w:sz w:val="24"/>
        </w:rPr>
        <w:t>implications</w:t>
      </w:r>
      <w:r>
        <w:rPr>
          <w:spacing w:val="-7"/>
          <w:sz w:val="24"/>
        </w:rPr>
        <w:t> </w:t>
      </w:r>
      <w:r>
        <w:rPr>
          <w:sz w:val="24"/>
        </w:rPr>
        <w:t>of various options, evaluate alternative courses of action, and make informed decisions that align</w:t>
      </w:r>
      <w:r>
        <w:rPr>
          <w:spacing w:val="31"/>
          <w:sz w:val="24"/>
        </w:rPr>
        <w:t> </w:t>
      </w:r>
      <w:r>
        <w:rPr>
          <w:sz w:val="24"/>
        </w:rPr>
        <w:t>with</w:t>
      </w:r>
      <w:r>
        <w:rPr>
          <w:spacing w:val="32"/>
          <w:sz w:val="24"/>
        </w:rPr>
        <w:t> </w:t>
      </w:r>
      <w:r>
        <w:rPr>
          <w:sz w:val="24"/>
        </w:rPr>
        <w:t>organizational</w:t>
      </w:r>
      <w:r>
        <w:rPr>
          <w:spacing w:val="32"/>
          <w:sz w:val="24"/>
        </w:rPr>
        <w:t> </w:t>
      </w:r>
      <w:r>
        <w:rPr>
          <w:sz w:val="24"/>
        </w:rPr>
        <w:t>objectives.</w:t>
      </w:r>
      <w:r>
        <w:rPr>
          <w:spacing w:val="24"/>
          <w:sz w:val="24"/>
        </w:rPr>
        <w:t> </w:t>
      </w:r>
      <w:r>
        <w:rPr>
          <w:sz w:val="24"/>
        </w:rPr>
        <w:t>Whether</w:t>
      </w:r>
      <w:r>
        <w:rPr>
          <w:spacing w:val="33"/>
          <w:sz w:val="24"/>
        </w:rPr>
        <w:t> </w:t>
      </w:r>
      <w:r>
        <w:rPr>
          <w:sz w:val="24"/>
        </w:rPr>
        <w:t>it</w:t>
      </w:r>
      <w:r>
        <w:rPr>
          <w:spacing w:val="33"/>
          <w:sz w:val="24"/>
        </w:rPr>
        <w:t> </w:t>
      </w:r>
      <w:r>
        <w:rPr>
          <w:sz w:val="24"/>
        </w:rPr>
        <w:t>is</w:t>
      </w:r>
      <w:r>
        <w:rPr>
          <w:spacing w:val="33"/>
          <w:sz w:val="24"/>
        </w:rPr>
        <w:t> </w:t>
      </w:r>
      <w:r>
        <w:rPr>
          <w:sz w:val="24"/>
        </w:rPr>
        <w:t>evaluating</w:t>
      </w:r>
      <w:r>
        <w:rPr>
          <w:spacing w:val="32"/>
          <w:sz w:val="24"/>
        </w:rPr>
        <w:t> </w:t>
      </w:r>
      <w:r>
        <w:rPr>
          <w:sz w:val="24"/>
        </w:rPr>
        <w:t>investment</w:t>
      </w:r>
      <w:r>
        <w:rPr>
          <w:spacing w:val="33"/>
          <w:sz w:val="24"/>
        </w:rPr>
        <w:t> </w:t>
      </w:r>
      <w:r>
        <w:rPr>
          <w:sz w:val="24"/>
        </w:rPr>
        <w:t>opportunities,</w:t>
      </w:r>
    </w:p>
    <w:p>
      <w:pPr>
        <w:spacing w:after="0" w:line="360" w:lineRule="auto"/>
        <w:jc w:val="both"/>
        <w:rPr>
          <w:sz w:val="24"/>
        </w:rPr>
        <w:sectPr>
          <w:pgSz w:w="11910" w:h="16840"/>
          <w:pgMar w:header="0" w:footer="1061" w:top="1340" w:bottom="1260" w:left="880" w:right="860"/>
        </w:sectPr>
      </w:pPr>
    </w:p>
    <w:p>
      <w:pPr>
        <w:pStyle w:val="BodyText"/>
        <w:spacing w:line="360" w:lineRule="auto" w:before="60"/>
        <w:ind w:left="920" w:right="578"/>
        <w:jc w:val="both"/>
      </w:pPr>
      <w:r>
        <w:rPr/>
        <w:t>expanding operations, or restructuring business processes, financial forecasting and budgeting analysis provide the foundation for sound decision-making.</w:t>
      </w:r>
    </w:p>
    <w:p>
      <w:pPr>
        <w:pStyle w:val="ListParagraph"/>
        <w:numPr>
          <w:ilvl w:val="0"/>
          <w:numId w:val="2"/>
        </w:numPr>
        <w:tabs>
          <w:tab w:pos="920" w:val="left" w:leader="none"/>
        </w:tabs>
        <w:spacing w:line="360" w:lineRule="auto" w:before="1" w:after="0"/>
        <w:ind w:left="920" w:right="576" w:hanging="360"/>
        <w:jc w:val="both"/>
        <w:rPr>
          <w:sz w:val="24"/>
        </w:rPr>
      </w:pPr>
      <w:r>
        <w:rPr>
          <w:b/>
          <w:sz w:val="24"/>
        </w:rPr>
        <w:t>Stakeholder Communication: </w:t>
      </w:r>
      <w:r>
        <w:rPr>
          <w:sz w:val="24"/>
        </w:rPr>
        <w:t>Financial forecasting and budgeting analysis facilitate effective communication with internal and external stakeholders. By transparently presenting financial forecasts, budgets, and performance reports, organizations can build trust and confidence among investors, lenders, regulators, and other stakeholders. This </w:t>
      </w:r>
      <w:r>
        <w:rPr>
          <w:spacing w:val="-2"/>
          <w:sz w:val="24"/>
        </w:rPr>
        <w:t>fosters transparency, accountability, and credibility, enhancing the organization's reputation </w:t>
      </w:r>
      <w:r>
        <w:rPr>
          <w:sz w:val="24"/>
        </w:rPr>
        <w:t>and supporting its long-term growth and sustainability.</w:t>
      </w:r>
    </w:p>
    <w:p>
      <w:pPr>
        <w:pStyle w:val="BodyText"/>
        <w:spacing w:line="360" w:lineRule="auto" w:before="161"/>
        <w:ind w:left="555" w:right="573"/>
        <w:jc w:val="both"/>
      </w:pPr>
      <w:r>
        <w:rPr/>
        <w:t>In financial forecasting and budgeting analysis are indispensable processes in organizational management,</w:t>
      </w:r>
      <w:r>
        <w:rPr>
          <w:spacing w:val="-7"/>
        </w:rPr>
        <w:t> </w:t>
      </w:r>
      <w:r>
        <w:rPr/>
        <w:t>providing</w:t>
      </w:r>
      <w:r>
        <w:rPr>
          <w:spacing w:val="-7"/>
        </w:rPr>
        <w:t> </w:t>
      </w:r>
      <w:r>
        <w:rPr/>
        <w:t>critical</w:t>
      </w:r>
      <w:r>
        <w:rPr>
          <w:spacing w:val="-6"/>
        </w:rPr>
        <w:t> </w:t>
      </w:r>
      <w:r>
        <w:rPr/>
        <w:t>insights</w:t>
      </w:r>
      <w:r>
        <w:rPr>
          <w:spacing w:val="-6"/>
        </w:rPr>
        <w:t> </w:t>
      </w:r>
      <w:r>
        <w:rPr/>
        <w:t>and</w:t>
      </w:r>
      <w:r>
        <w:rPr>
          <w:spacing w:val="-7"/>
        </w:rPr>
        <w:t> </w:t>
      </w:r>
      <w:r>
        <w:rPr/>
        <w:t>guiding</w:t>
      </w:r>
      <w:r>
        <w:rPr>
          <w:spacing w:val="-7"/>
        </w:rPr>
        <w:t> </w:t>
      </w:r>
      <w:r>
        <w:rPr/>
        <w:t>decision-making</w:t>
      </w:r>
      <w:r>
        <w:rPr>
          <w:spacing w:val="-7"/>
        </w:rPr>
        <w:t> </w:t>
      </w:r>
      <w:r>
        <w:rPr/>
        <w:t>processes</w:t>
      </w:r>
      <w:r>
        <w:rPr>
          <w:spacing w:val="-7"/>
        </w:rPr>
        <w:t> </w:t>
      </w:r>
      <w:r>
        <w:rPr/>
        <w:t>at</w:t>
      </w:r>
      <w:r>
        <w:rPr>
          <w:spacing w:val="-6"/>
        </w:rPr>
        <w:t> </w:t>
      </w:r>
      <w:r>
        <w:rPr/>
        <w:t>all</w:t>
      </w:r>
      <w:r>
        <w:rPr>
          <w:spacing w:val="-6"/>
        </w:rPr>
        <w:t> </w:t>
      </w:r>
      <w:r>
        <w:rPr/>
        <w:t>levels</w:t>
      </w:r>
      <w:r>
        <w:rPr>
          <w:spacing w:val="-6"/>
        </w:rPr>
        <w:t> </w:t>
      </w:r>
      <w:r>
        <w:rPr/>
        <w:t>of the organization. Their significance lies in their ability to enable proactive planning, mitigate risks, evaluate performance, support decision-making, and foster communication with stakeholders. By leveraging these processes effectively, organizations can achieve financial stability, drive growth, and maximize value for stakeholders.</w:t>
      </w:r>
    </w:p>
    <w:p>
      <w:pPr>
        <w:pStyle w:val="BodyText"/>
        <w:spacing w:before="53"/>
      </w:pPr>
    </w:p>
    <w:p>
      <w:pPr>
        <w:spacing w:before="1"/>
        <w:ind w:left="560" w:right="0" w:firstLine="0"/>
        <w:jc w:val="both"/>
        <w:rPr>
          <w:b/>
          <w:sz w:val="24"/>
        </w:rPr>
      </w:pPr>
      <w:r>
        <w:rPr>
          <w:b/>
          <w:color w:val="293031"/>
          <w:sz w:val="24"/>
        </w:rPr>
        <w:t>USEFULNESS</w:t>
      </w:r>
      <w:r>
        <w:rPr>
          <w:b/>
          <w:color w:val="293031"/>
          <w:spacing w:val="-12"/>
          <w:sz w:val="24"/>
        </w:rPr>
        <w:t> </w:t>
      </w:r>
      <w:r>
        <w:rPr>
          <w:b/>
          <w:color w:val="293031"/>
          <w:sz w:val="24"/>
        </w:rPr>
        <w:t>OF</w:t>
      </w:r>
      <w:r>
        <w:rPr>
          <w:b/>
          <w:color w:val="293031"/>
          <w:spacing w:val="-14"/>
          <w:sz w:val="24"/>
        </w:rPr>
        <w:t> </w:t>
      </w:r>
      <w:r>
        <w:rPr>
          <w:b/>
          <w:color w:val="293031"/>
          <w:sz w:val="24"/>
        </w:rPr>
        <w:t>FINANCIAL</w:t>
      </w:r>
      <w:r>
        <w:rPr>
          <w:b/>
          <w:color w:val="293031"/>
          <w:spacing w:val="-15"/>
          <w:sz w:val="24"/>
        </w:rPr>
        <w:t> </w:t>
      </w:r>
      <w:r>
        <w:rPr>
          <w:b/>
          <w:color w:val="293031"/>
          <w:sz w:val="24"/>
        </w:rPr>
        <w:t>FORECASTING</w:t>
      </w:r>
      <w:r>
        <w:rPr>
          <w:b/>
          <w:color w:val="293031"/>
          <w:spacing w:val="-15"/>
          <w:sz w:val="24"/>
        </w:rPr>
        <w:t> </w:t>
      </w:r>
      <w:r>
        <w:rPr>
          <w:b/>
          <w:color w:val="293031"/>
          <w:sz w:val="24"/>
        </w:rPr>
        <w:t>AND</w:t>
      </w:r>
      <w:r>
        <w:rPr>
          <w:b/>
          <w:color w:val="293031"/>
          <w:spacing w:val="-4"/>
          <w:sz w:val="24"/>
        </w:rPr>
        <w:t> </w:t>
      </w:r>
      <w:r>
        <w:rPr>
          <w:b/>
          <w:color w:val="293031"/>
          <w:sz w:val="24"/>
        </w:rPr>
        <w:t>BUDGETING</w:t>
      </w:r>
      <w:r>
        <w:rPr>
          <w:b/>
          <w:color w:val="293031"/>
          <w:spacing w:val="-15"/>
          <w:sz w:val="24"/>
        </w:rPr>
        <w:t> </w:t>
      </w:r>
      <w:r>
        <w:rPr>
          <w:b/>
          <w:color w:val="293031"/>
          <w:spacing w:val="-2"/>
          <w:sz w:val="24"/>
        </w:rPr>
        <w:t>ANALYSIS</w:t>
      </w:r>
    </w:p>
    <w:p>
      <w:pPr>
        <w:pStyle w:val="BodyText"/>
        <w:spacing w:before="100"/>
        <w:rPr>
          <w:b/>
        </w:rPr>
      </w:pPr>
    </w:p>
    <w:p>
      <w:pPr>
        <w:pStyle w:val="BodyText"/>
        <w:spacing w:line="360" w:lineRule="auto"/>
        <w:ind w:left="555" w:right="564"/>
        <w:jc w:val="both"/>
      </w:pPr>
      <w:r>
        <w:rPr>
          <w:color w:val="293031"/>
        </w:rPr>
        <w:t>Financial analysis involves evaluating historical financial data, performance metrics, and market trends to assess an organization's financial health and performance. This process provides</w:t>
      </w:r>
      <w:r>
        <w:rPr>
          <w:color w:val="293031"/>
          <w:spacing w:val="-1"/>
        </w:rPr>
        <w:t> </w:t>
      </w:r>
      <w:r>
        <w:rPr>
          <w:color w:val="293031"/>
        </w:rPr>
        <w:t>valuable</w:t>
      </w:r>
      <w:r>
        <w:rPr>
          <w:color w:val="293031"/>
          <w:spacing w:val="-2"/>
        </w:rPr>
        <w:t> </w:t>
      </w:r>
      <w:r>
        <w:rPr>
          <w:color w:val="293031"/>
        </w:rPr>
        <w:t>insights</w:t>
      </w:r>
      <w:r>
        <w:rPr>
          <w:color w:val="293031"/>
          <w:spacing w:val="-1"/>
        </w:rPr>
        <w:t> </w:t>
      </w:r>
      <w:r>
        <w:rPr>
          <w:color w:val="293031"/>
        </w:rPr>
        <w:t>into</w:t>
      </w:r>
      <w:r>
        <w:rPr>
          <w:color w:val="293031"/>
          <w:spacing w:val="-2"/>
        </w:rPr>
        <w:t> </w:t>
      </w:r>
      <w:r>
        <w:rPr>
          <w:color w:val="293031"/>
        </w:rPr>
        <w:t>the</w:t>
      </w:r>
      <w:r>
        <w:rPr>
          <w:color w:val="293031"/>
          <w:spacing w:val="-2"/>
        </w:rPr>
        <w:t> </w:t>
      </w:r>
      <w:r>
        <w:rPr>
          <w:color w:val="293031"/>
        </w:rPr>
        <w:t>strengths,</w:t>
      </w:r>
      <w:r>
        <w:rPr>
          <w:color w:val="293031"/>
          <w:spacing w:val="-1"/>
        </w:rPr>
        <w:t> </w:t>
      </w:r>
      <w:r>
        <w:rPr>
          <w:color w:val="293031"/>
        </w:rPr>
        <w:t>weaknesses,</w:t>
      </w:r>
      <w:r>
        <w:rPr>
          <w:color w:val="293031"/>
          <w:spacing w:val="-2"/>
        </w:rPr>
        <w:t> </w:t>
      </w:r>
      <w:r>
        <w:rPr>
          <w:color w:val="293031"/>
        </w:rPr>
        <w:t>opportunities,</w:t>
      </w:r>
      <w:r>
        <w:rPr>
          <w:color w:val="293031"/>
          <w:spacing w:val="-1"/>
        </w:rPr>
        <w:t> </w:t>
      </w:r>
      <w:r>
        <w:rPr>
          <w:color w:val="293031"/>
        </w:rPr>
        <w:t>and</w:t>
      </w:r>
      <w:r>
        <w:rPr>
          <w:color w:val="293031"/>
          <w:spacing w:val="-2"/>
        </w:rPr>
        <w:t> </w:t>
      </w:r>
      <w:r>
        <w:rPr>
          <w:color w:val="293031"/>
        </w:rPr>
        <w:t>threats</w:t>
      </w:r>
      <w:r>
        <w:rPr>
          <w:color w:val="293031"/>
          <w:spacing w:val="-1"/>
        </w:rPr>
        <w:t> </w:t>
      </w:r>
      <w:r>
        <w:rPr>
          <w:color w:val="293031"/>
        </w:rPr>
        <w:t>facing</w:t>
      </w:r>
      <w:r>
        <w:rPr>
          <w:color w:val="293031"/>
          <w:spacing w:val="-2"/>
        </w:rPr>
        <w:t> </w:t>
      </w:r>
      <w:r>
        <w:rPr>
          <w:color w:val="293031"/>
        </w:rPr>
        <w:t>the organization. Financial analysis serves several key purposes:</w:t>
      </w:r>
    </w:p>
    <w:p>
      <w:pPr>
        <w:pStyle w:val="BodyText"/>
        <w:spacing w:before="8"/>
      </w:pPr>
    </w:p>
    <w:p>
      <w:pPr>
        <w:pStyle w:val="ListParagraph"/>
        <w:numPr>
          <w:ilvl w:val="0"/>
          <w:numId w:val="2"/>
        </w:numPr>
        <w:tabs>
          <w:tab w:pos="920" w:val="left" w:leader="none"/>
        </w:tabs>
        <w:spacing w:line="360" w:lineRule="auto" w:before="0" w:after="0"/>
        <w:ind w:left="920" w:right="563" w:hanging="360"/>
        <w:jc w:val="both"/>
        <w:rPr>
          <w:sz w:val="24"/>
        </w:rPr>
      </w:pPr>
      <w:r>
        <w:rPr>
          <w:b/>
          <w:color w:val="293031"/>
          <w:sz w:val="24"/>
        </w:rPr>
        <w:t>Decision Support: </w:t>
      </w:r>
      <w:r>
        <w:rPr>
          <w:color w:val="293031"/>
          <w:sz w:val="24"/>
        </w:rPr>
        <w:t>Financial analysis provides decision-makers with the information needed to make informed strategic and operational decisions. By analysing financial data, organizations can evaluate the financial feasibility of investment opportunities, expansion projects, and strategic initiatives. This helps mitigate risks and maximize returns on </w:t>
      </w:r>
      <w:r>
        <w:rPr>
          <w:color w:val="293031"/>
          <w:spacing w:val="-2"/>
          <w:sz w:val="24"/>
        </w:rPr>
        <w:t>investment.</w:t>
      </w:r>
    </w:p>
    <w:p>
      <w:pPr>
        <w:pStyle w:val="ListParagraph"/>
        <w:numPr>
          <w:ilvl w:val="0"/>
          <w:numId w:val="2"/>
        </w:numPr>
        <w:tabs>
          <w:tab w:pos="920" w:val="left" w:leader="none"/>
        </w:tabs>
        <w:spacing w:line="360" w:lineRule="auto" w:before="5" w:after="0"/>
        <w:ind w:left="920" w:right="558" w:hanging="360"/>
        <w:jc w:val="both"/>
        <w:rPr>
          <w:sz w:val="24"/>
        </w:rPr>
      </w:pPr>
      <w:r>
        <w:rPr>
          <w:b/>
          <w:color w:val="293031"/>
          <w:sz w:val="24"/>
        </w:rPr>
        <w:t>Forecasting</w:t>
      </w:r>
      <w:r>
        <w:rPr>
          <w:b/>
          <w:color w:val="293031"/>
          <w:spacing w:val="-7"/>
          <w:sz w:val="24"/>
        </w:rPr>
        <w:t> </w:t>
      </w:r>
      <w:r>
        <w:rPr>
          <w:b/>
          <w:color w:val="293031"/>
          <w:sz w:val="24"/>
        </w:rPr>
        <w:t>and</w:t>
      </w:r>
      <w:r>
        <w:rPr>
          <w:b/>
          <w:color w:val="293031"/>
          <w:spacing w:val="-6"/>
          <w:sz w:val="24"/>
        </w:rPr>
        <w:t> </w:t>
      </w:r>
      <w:r>
        <w:rPr>
          <w:b/>
          <w:color w:val="293031"/>
          <w:sz w:val="24"/>
        </w:rPr>
        <w:t>Planning</w:t>
      </w:r>
      <w:r>
        <w:rPr>
          <w:color w:val="293031"/>
          <w:sz w:val="24"/>
        </w:rPr>
        <w:t>:</w:t>
      </w:r>
      <w:r>
        <w:rPr>
          <w:color w:val="293031"/>
          <w:spacing w:val="-6"/>
          <w:sz w:val="24"/>
        </w:rPr>
        <w:t> </w:t>
      </w:r>
      <w:r>
        <w:rPr>
          <w:color w:val="293031"/>
          <w:sz w:val="24"/>
        </w:rPr>
        <w:t>Financial</w:t>
      </w:r>
      <w:r>
        <w:rPr>
          <w:color w:val="293031"/>
          <w:spacing w:val="-7"/>
          <w:sz w:val="24"/>
        </w:rPr>
        <w:t> </w:t>
      </w:r>
      <w:r>
        <w:rPr>
          <w:color w:val="293031"/>
          <w:sz w:val="24"/>
        </w:rPr>
        <w:t>analysis</w:t>
      </w:r>
      <w:r>
        <w:rPr>
          <w:color w:val="293031"/>
          <w:spacing w:val="-7"/>
          <w:sz w:val="24"/>
        </w:rPr>
        <w:t> </w:t>
      </w:r>
      <w:r>
        <w:rPr>
          <w:color w:val="293031"/>
          <w:sz w:val="24"/>
        </w:rPr>
        <w:t>supports</w:t>
      </w:r>
      <w:r>
        <w:rPr>
          <w:color w:val="293031"/>
          <w:spacing w:val="-7"/>
          <w:sz w:val="24"/>
        </w:rPr>
        <w:t> </w:t>
      </w:r>
      <w:r>
        <w:rPr>
          <w:color w:val="293031"/>
          <w:sz w:val="24"/>
        </w:rPr>
        <w:t>forecasting</w:t>
      </w:r>
      <w:r>
        <w:rPr>
          <w:color w:val="293031"/>
          <w:spacing w:val="-7"/>
          <w:sz w:val="24"/>
        </w:rPr>
        <w:t> </w:t>
      </w:r>
      <w:r>
        <w:rPr>
          <w:color w:val="293031"/>
          <w:sz w:val="24"/>
        </w:rPr>
        <w:t>and</w:t>
      </w:r>
      <w:r>
        <w:rPr>
          <w:color w:val="293031"/>
          <w:spacing w:val="-7"/>
          <w:sz w:val="24"/>
        </w:rPr>
        <w:t> </w:t>
      </w:r>
      <w:r>
        <w:rPr>
          <w:color w:val="293031"/>
          <w:sz w:val="24"/>
        </w:rPr>
        <w:t>planning</w:t>
      </w:r>
      <w:r>
        <w:rPr>
          <w:color w:val="293031"/>
          <w:spacing w:val="-7"/>
          <w:sz w:val="24"/>
        </w:rPr>
        <w:t> </w:t>
      </w:r>
      <w:r>
        <w:rPr>
          <w:color w:val="293031"/>
          <w:sz w:val="24"/>
        </w:rPr>
        <w:t>activities by</w:t>
      </w:r>
      <w:r>
        <w:rPr>
          <w:color w:val="293031"/>
          <w:spacing w:val="-15"/>
          <w:sz w:val="24"/>
        </w:rPr>
        <w:t> </w:t>
      </w:r>
      <w:r>
        <w:rPr>
          <w:color w:val="293031"/>
          <w:sz w:val="24"/>
        </w:rPr>
        <w:t>providing</w:t>
      </w:r>
      <w:r>
        <w:rPr>
          <w:color w:val="293031"/>
          <w:spacing w:val="-15"/>
          <w:sz w:val="24"/>
        </w:rPr>
        <w:t> </w:t>
      </w:r>
      <w:r>
        <w:rPr>
          <w:color w:val="293031"/>
          <w:sz w:val="24"/>
        </w:rPr>
        <w:t>insights</w:t>
      </w:r>
      <w:r>
        <w:rPr>
          <w:color w:val="293031"/>
          <w:spacing w:val="-15"/>
          <w:sz w:val="24"/>
        </w:rPr>
        <w:t> </w:t>
      </w:r>
      <w:r>
        <w:rPr>
          <w:color w:val="293031"/>
          <w:sz w:val="24"/>
        </w:rPr>
        <w:t>into</w:t>
      </w:r>
      <w:r>
        <w:rPr>
          <w:color w:val="293031"/>
          <w:spacing w:val="-15"/>
          <w:sz w:val="24"/>
        </w:rPr>
        <w:t> </w:t>
      </w:r>
      <w:r>
        <w:rPr>
          <w:color w:val="293031"/>
          <w:sz w:val="24"/>
        </w:rPr>
        <w:t>future</w:t>
      </w:r>
      <w:r>
        <w:rPr>
          <w:color w:val="293031"/>
          <w:spacing w:val="-15"/>
          <w:sz w:val="24"/>
        </w:rPr>
        <w:t> </w:t>
      </w:r>
      <w:r>
        <w:rPr>
          <w:color w:val="293031"/>
          <w:sz w:val="24"/>
        </w:rPr>
        <w:t>financial</w:t>
      </w:r>
      <w:r>
        <w:rPr>
          <w:color w:val="293031"/>
          <w:spacing w:val="-15"/>
          <w:sz w:val="24"/>
        </w:rPr>
        <w:t> </w:t>
      </w:r>
      <w:r>
        <w:rPr>
          <w:color w:val="293031"/>
          <w:sz w:val="24"/>
        </w:rPr>
        <w:t>trends</w:t>
      </w:r>
      <w:r>
        <w:rPr>
          <w:color w:val="293031"/>
          <w:spacing w:val="-15"/>
          <w:sz w:val="24"/>
        </w:rPr>
        <w:t> </w:t>
      </w:r>
      <w:r>
        <w:rPr>
          <w:color w:val="293031"/>
          <w:sz w:val="24"/>
        </w:rPr>
        <w:t>and</w:t>
      </w:r>
      <w:r>
        <w:rPr>
          <w:color w:val="293031"/>
          <w:spacing w:val="-15"/>
          <w:sz w:val="24"/>
        </w:rPr>
        <w:t> </w:t>
      </w:r>
      <w:r>
        <w:rPr>
          <w:color w:val="293031"/>
          <w:sz w:val="24"/>
        </w:rPr>
        <w:t>outcomes.</w:t>
      </w:r>
      <w:r>
        <w:rPr>
          <w:color w:val="293031"/>
          <w:spacing w:val="-15"/>
          <w:sz w:val="24"/>
        </w:rPr>
        <w:t> </w:t>
      </w:r>
      <w:r>
        <w:rPr>
          <w:color w:val="293031"/>
          <w:sz w:val="24"/>
        </w:rPr>
        <w:t>By</w:t>
      </w:r>
      <w:r>
        <w:rPr>
          <w:color w:val="293031"/>
          <w:spacing w:val="-15"/>
          <w:sz w:val="24"/>
        </w:rPr>
        <w:t> </w:t>
      </w:r>
      <w:r>
        <w:rPr>
          <w:color w:val="293031"/>
          <w:sz w:val="24"/>
        </w:rPr>
        <w:t>analysing</w:t>
      </w:r>
      <w:r>
        <w:rPr>
          <w:color w:val="293031"/>
          <w:spacing w:val="-15"/>
          <w:sz w:val="24"/>
        </w:rPr>
        <w:t> </w:t>
      </w:r>
      <w:r>
        <w:rPr>
          <w:color w:val="293031"/>
          <w:sz w:val="24"/>
        </w:rPr>
        <w:t>historical</w:t>
      </w:r>
      <w:r>
        <w:rPr>
          <w:color w:val="293031"/>
          <w:spacing w:val="-15"/>
          <w:sz w:val="24"/>
        </w:rPr>
        <w:t> </w:t>
      </w:r>
      <w:r>
        <w:rPr>
          <w:color w:val="293031"/>
          <w:sz w:val="24"/>
        </w:rPr>
        <w:t>data and</w:t>
      </w:r>
      <w:r>
        <w:rPr>
          <w:color w:val="293031"/>
          <w:spacing w:val="-14"/>
          <w:sz w:val="24"/>
        </w:rPr>
        <w:t> </w:t>
      </w:r>
      <w:r>
        <w:rPr>
          <w:color w:val="293031"/>
          <w:sz w:val="24"/>
        </w:rPr>
        <w:t>market</w:t>
      </w:r>
      <w:r>
        <w:rPr>
          <w:color w:val="293031"/>
          <w:spacing w:val="-14"/>
          <w:sz w:val="24"/>
        </w:rPr>
        <w:t> </w:t>
      </w:r>
      <w:r>
        <w:rPr>
          <w:color w:val="293031"/>
          <w:sz w:val="24"/>
        </w:rPr>
        <w:t>trends,</w:t>
      </w:r>
      <w:r>
        <w:rPr>
          <w:color w:val="293031"/>
          <w:spacing w:val="-14"/>
          <w:sz w:val="24"/>
        </w:rPr>
        <w:t> </w:t>
      </w:r>
      <w:r>
        <w:rPr>
          <w:color w:val="293031"/>
          <w:sz w:val="24"/>
        </w:rPr>
        <w:t>organizations</w:t>
      </w:r>
      <w:r>
        <w:rPr>
          <w:color w:val="293031"/>
          <w:spacing w:val="-14"/>
          <w:sz w:val="24"/>
        </w:rPr>
        <w:t> </w:t>
      </w:r>
      <w:r>
        <w:rPr>
          <w:color w:val="293031"/>
          <w:sz w:val="24"/>
        </w:rPr>
        <w:t>can</w:t>
      </w:r>
      <w:r>
        <w:rPr>
          <w:color w:val="293031"/>
          <w:spacing w:val="-14"/>
          <w:sz w:val="24"/>
        </w:rPr>
        <w:t> </w:t>
      </w:r>
      <w:r>
        <w:rPr>
          <w:color w:val="293031"/>
          <w:sz w:val="24"/>
        </w:rPr>
        <w:t>develop</w:t>
      </w:r>
      <w:r>
        <w:rPr>
          <w:color w:val="293031"/>
          <w:spacing w:val="-14"/>
          <w:sz w:val="24"/>
        </w:rPr>
        <w:t> </w:t>
      </w:r>
      <w:r>
        <w:rPr>
          <w:color w:val="293031"/>
          <w:sz w:val="24"/>
        </w:rPr>
        <w:t>realistic</w:t>
      </w:r>
      <w:r>
        <w:rPr>
          <w:color w:val="293031"/>
          <w:spacing w:val="-15"/>
          <w:sz w:val="24"/>
        </w:rPr>
        <w:t> </w:t>
      </w:r>
      <w:r>
        <w:rPr>
          <w:color w:val="293031"/>
          <w:sz w:val="24"/>
        </w:rPr>
        <w:t>financial</w:t>
      </w:r>
      <w:r>
        <w:rPr>
          <w:color w:val="293031"/>
          <w:spacing w:val="-14"/>
          <w:sz w:val="24"/>
        </w:rPr>
        <w:t> </w:t>
      </w:r>
      <w:r>
        <w:rPr>
          <w:color w:val="293031"/>
          <w:sz w:val="24"/>
        </w:rPr>
        <w:t>forecasts</w:t>
      </w:r>
      <w:r>
        <w:rPr>
          <w:color w:val="293031"/>
          <w:spacing w:val="-13"/>
          <w:sz w:val="24"/>
        </w:rPr>
        <w:t> </w:t>
      </w:r>
      <w:r>
        <w:rPr>
          <w:color w:val="293031"/>
          <w:sz w:val="24"/>
        </w:rPr>
        <w:t>and</w:t>
      </w:r>
      <w:r>
        <w:rPr>
          <w:color w:val="293031"/>
          <w:spacing w:val="-12"/>
          <w:sz w:val="24"/>
        </w:rPr>
        <w:t> </w:t>
      </w:r>
      <w:r>
        <w:rPr>
          <w:color w:val="293031"/>
          <w:sz w:val="24"/>
        </w:rPr>
        <w:t>set</w:t>
      </w:r>
      <w:r>
        <w:rPr>
          <w:color w:val="293031"/>
          <w:spacing w:val="-14"/>
          <w:sz w:val="24"/>
        </w:rPr>
        <w:t> </w:t>
      </w:r>
      <w:r>
        <w:rPr>
          <w:color w:val="293031"/>
          <w:sz w:val="24"/>
        </w:rPr>
        <w:t>achievable goals. This enables better resource allocation, budgeting, and strategic planning</w:t>
      </w:r>
    </w:p>
    <w:p>
      <w:pPr>
        <w:pStyle w:val="ListParagraph"/>
        <w:numPr>
          <w:ilvl w:val="0"/>
          <w:numId w:val="2"/>
        </w:numPr>
        <w:tabs>
          <w:tab w:pos="920" w:val="left" w:leader="none"/>
        </w:tabs>
        <w:spacing w:line="360" w:lineRule="auto" w:before="2" w:after="0"/>
        <w:ind w:left="920" w:right="566" w:hanging="360"/>
        <w:jc w:val="both"/>
        <w:rPr>
          <w:sz w:val="24"/>
        </w:rPr>
      </w:pPr>
      <w:r>
        <w:rPr>
          <w:color w:val="293031"/>
          <w:sz w:val="24"/>
        </w:rPr>
        <w:t>Budgeting, on the other hand, involves setting financial targets, allocating resources, and monitoring performance against predefined goals. Budgeting serves several critical functions within organizations:</w:t>
      </w:r>
    </w:p>
    <w:p>
      <w:pPr>
        <w:spacing w:after="0" w:line="360" w:lineRule="auto"/>
        <w:jc w:val="both"/>
        <w:rPr>
          <w:sz w:val="24"/>
        </w:rPr>
        <w:sectPr>
          <w:pgSz w:w="11910" w:h="16840"/>
          <w:pgMar w:header="0" w:footer="1061" w:top="1360" w:bottom="1260" w:left="880" w:right="860"/>
        </w:sectPr>
      </w:pPr>
    </w:p>
    <w:p>
      <w:pPr>
        <w:pStyle w:val="ListParagraph"/>
        <w:numPr>
          <w:ilvl w:val="0"/>
          <w:numId w:val="2"/>
        </w:numPr>
        <w:tabs>
          <w:tab w:pos="920" w:val="left" w:leader="none"/>
        </w:tabs>
        <w:spacing w:line="360" w:lineRule="auto" w:before="80" w:after="0"/>
        <w:ind w:left="920" w:right="563" w:hanging="360"/>
        <w:jc w:val="both"/>
        <w:rPr>
          <w:sz w:val="24"/>
        </w:rPr>
      </w:pPr>
      <w:r>
        <w:rPr>
          <w:b/>
          <w:color w:val="293031"/>
          <w:sz w:val="24"/>
        </w:rPr>
        <w:t>Resource Allocation: </w:t>
      </w:r>
      <w:r>
        <w:rPr>
          <w:color w:val="293031"/>
          <w:sz w:val="24"/>
        </w:rPr>
        <w:t>Budgeting helps organizations allocate resources effectively to support their strategic objectives. By setting budget targets for revenue, expenses, and investments, organizations can ensure that resources are allocated to priority areas and aligned with organizational goals.</w:t>
      </w:r>
    </w:p>
    <w:p>
      <w:pPr>
        <w:pStyle w:val="ListParagraph"/>
        <w:numPr>
          <w:ilvl w:val="0"/>
          <w:numId w:val="2"/>
        </w:numPr>
        <w:tabs>
          <w:tab w:pos="920" w:val="left" w:leader="none"/>
        </w:tabs>
        <w:spacing w:line="360" w:lineRule="auto" w:before="6" w:after="0"/>
        <w:ind w:left="920" w:right="567" w:hanging="360"/>
        <w:jc w:val="both"/>
        <w:rPr>
          <w:sz w:val="24"/>
        </w:rPr>
      </w:pPr>
      <w:r>
        <w:rPr>
          <w:b/>
          <w:color w:val="293031"/>
          <w:sz w:val="24"/>
        </w:rPr>
        <w:t>Financial Control: </w:t>
      </w:r>
      <w:r>
        <w:rPr>
          <w:color w:val="293031"/>
          <w:sz w:val="24"/>
        </w:rPr>
        <w:t>Budgeting provides a framework for financial control and accountability. By comparing actual performance against budgeted targets, organizations can identify variances and take corrective actions as needed. This helps prevent cost overruns, optimize resource utilization, and improve operational efficiency.</w:t>
      </w:r>
    </w:p>
    <w:p>
      <w:pPr>
        <w:pStyle w:val="BodyText"/>
        <w:spacing w:before="8"/>
      </w:pPr>
    </w:p>
    <w:p>
      <w:pPr>
        <w:pStyle w:val="BodyText"/>
        <w:spacing w:line="360" w:lineRule="auto"/>
        <w:ind w:left="555" w:right="564"/>
        <w:jc w:val="both"/>
      </w:pPr>
      <w:r>
        <w:rPr>
          <w:color w:val="293031"/>
        </w:rPr>
        <w:t>In</w:t>
      </w:r>
      <w:r>
        <w:rPr>
          <w:color w:val="293031"/>
          <w:spacing w:val="-10"/>
        </w:rPr>
        <w:t> </w:t>
      </w:r>
      <w:r>
        <w:rPr>
          <w:color w:val="293031"/>
        </w:rPr>
        <w:t>summary,</w:t>
      </w:r>
      <w:r>
        <w:rPr>
          <w:color w:val="293031"/>
          <w:spacing w:val="-9"/>
        </w:rPr>
        <w:t> </w:t>
      </w:r>
      <w:r>
        <w:rPr>
          <w:color w:val="293031"/>
        </w:rPr>
        <w:t>financial</w:t>
      </w:r>
      <w:r>
        <w:rPr>
          <w:color w:val="293031"/>
          <w:spacing w:val="-9"/>
        </w:rPr>
        <w:t> </w:t>
      </w:r>
      <w:r>
        <w:rPr>
          <w:color w:val="293031"/>
        </w:rPr>
        <w:t>analysis</w:t>
      </w:r>
      <w:r>
        <w:rPr>
          <w:color w:val="293031"/>
          <w:spacing w:val="-9"/>
        </w:rPr>
        <w:t> </w:t>
      </w:r>
      <w:r>
        <w:rPr>
          <w:color w:val="293031"/>
        </w:rPr>
        <w:t>and</w:t>
      </w:r>
      <w:r>
        <w:rPr>
          <w:color w:val="293031"/>
          <w:spacing w:val="-9"/>
        </w:rPr>
        <w:t> </w:t>
      </w:r>
      <w:r>
        <w:rPr>
          <w:color w:val="293031"/>
        </w:rPr>
        <w:t>budgeting</w:t>
      </w:r>
      <w:r>
        <w:rPr>
          <w:color w:val="293031"/>
          <w:spacing w:val="-9"/>
        </w:rPr>
        <w:t> </w:t>
      </w:r>
      <w:r>
        <w:rPr>
          <w:color w:val="293031"/>
        </w:rPr>
        <w:t>are</w:t>
      </w:r>
      <w:r>
        <w:rPr>
          <w:color w:val="293031"/>
          <w:spacing w:val="-10"/>
        </w:rPr>
        <w:t> </w:t>
      </w:r>
      <w:r>
        <w:rPr>
          <w:color w:val="293031"/>
        </w:rPr>
        <w:t>indispensable</w:t>
      </w:r>
      <w:r>
        <w:rPr>
          <w:color w:val="293031"/>
          <w:spacing w:val="-9"/>
        </w:rPr>
        <w:t> </w:t>
      </w:r>
      <w:r>
        <w:rPr>
          <w:color w:val="293031"/>
        </w:rPr>
        <w:t>tools</w:t>
      </w:r>
      <w:r>
        <w:rPr>
          <w:color w:val="293031"/>
          <w:spacing w:val="-9"/>
        </w:rPr>
        <w:t> </w:t>
      </w:r>
      <w:r>
        <w:rPr>
          <w:color w:val="293031"/>
        </w:rPr>
        <w:t>for</w:t>
      </w:r>
      <w:r>
        <w:rPr>
          <w:color w:val="293031"/>
          <w:spacing w:val="-10"/>
        </w:rPr>
        <w:t> </w:t>
      </w:r>
      <w:r>
        <w:rPr>
          <w:color w:val="293031"/>
        </w:rPr>
        <w:t>organizations</w:t>
      </w:r>
      <w:r>
        <w:rPr>
          <w:color w:val="293031"/>
          <w:spacing w:val="-9"/>
        </w:rPr>
        <w:t> </w:t>
      </w:r>
      <w:r>
        <w:rPr>
          <w:color w:val="293031"/>
        </w:rPr>
        <w:t>seeking to achieve financial stability, drive growth, and maximize value. By providing insights into financial performance, supporting decision-making processes, enabling effective resource allocation, and promoting transparency and accountability, financial analysis and budgeting play a central role in organizational success.</w:t>
      </w:r>
    </w:p>
    <w:p>
      <w:pPr>
        <w:spacing w:after="0" w:line="360" w:lineRule="auto"/>
        <w:jc w:val="both"/>
        <w:sectPr>
          <w:pgSz w:w="11910" w:h="16840"/>
          <w:pgMar w:header="0" w:footer="1061" w:top="1340" w:bottom="1260" w:left="880" w:right="860"/>
        </w:sectPr>
      </w:pPr>
    </w:p>
    <w:p>
      <w:pPr>
        <w:pStyle w:val="Heading2"/>
        <w:numPr>
          <w:ilvl w:val="1"/>
          <w:numId w:val="1"/>
        </w:numPr>
        <w:tabs>
          <w:tab w:pos="3904" w:val="left" w:leader="none"/>
        </w:tabs>
        <w:spacing w:line="240" w:lineRule="auto" w:before="62" w:after="0"/>
        <w:ind w:left="3904" w:right="0" w:hanging="418"/>
        <w:jc w:val="left"/>
      </w:pPr>
      <w:r>
        <w:rPr>
          <w:spacing w:val="-2"/>
        </w:rPr>
        <w:t>INDUSTRY</w:t>
      </w:r>
      <w:r>
        <w:rPr>
          <w:spacing w:val="-14"/>
        </w:rPr>
        <w:t> </w:t>
      </w:r>
      <w:r>
        <w:rPr>
          <w:spacing w:val="-2"/>
        </w:rPr>
        <w:t>PROFILE</w:t>
      </w:r>
    </w:p>
    <w:p>
      <w:pPr>
        <w:pStyle w:val="BodyText"/>
        <w:spacing w:before="228"/>
        <w:rPr>
          <w:b/>
          <w:sz w:val="28"/>
        </w:rPr>
      </w:pPr>
    </w:p>
    <w:p>
      <w:pPr>
        <w:pStyle w:val="BodyText"/>
        <w:spacing w:line="360" w:lineRule="auto"/>
        <w:ind w:left="560" w:right="575"/>
        <w:jc w:val="both"/>
      </w:pPr>
      <w:r>
        <w:rPr/>
        <w:t>The healthcare sector is a vast and complex industry encompassing a wide range of services aimed at promoting health, preventing illness, and treating medical conditions. Service-based companies</w:t>
      </w:r>
      <w:r>
        <w:rPr>
          <w:spacing w:val="-6"/>
        </w:rPr>
        <w:t> </w:t>
      </w:r>
      <w:r>
        <w:rPr/>
        <w:t>within</w:t>
      </w:r>
      <w:r>
        <w:rPr>
          <w:spacing w:val="-6"/>
        </w:rPr>
        <w:t> </w:t>
      </w:r>
      <w:r>
        <w:rPr/>
        <w:t>this</w:t>
      </w:r>
      <w:r>
        <w:rPr>
          <w:spacing w:val="-6"/>
        </w:rPr>
        <w:t> </w:t>
      </w:r>
      <w:r>
        <w:rPr/>
        <w:t>sector</w:t>
      </w:r>
      <w:r>
        <w:rPr>
          <w:spacing w:val="-6"/>
        </w:rPr>
        <w:t> </w:t>
      </w:r>
      <w:r>
        <w:rPr/>
        <w:t>play</w:t>
      </w:r>
      <w:r>
        <w:rPr>
          <w:spacing w:val="-6"/>
        </w:rPr>
        <w:t> </w:t>
      </w:r>
      <w:r>
        <w:rPr/>
        <w:t>a</w:t>
      </w:r>
      <w:r>
        <w:rPr>
          <w:spacing w:val="-4"/>
        </w:rPr>
        <w:t> </w:t>
      </w:r>
      <w:r>
        <w:rPr/>
        <w:t>crucial</w:t>
      </w:r>
      <w:r>
        <w:rPr>
          <w:spacing w:val="-5"/>
        </w:rPr>
        <w:t> </w:t>
      </w:r>
      <w:r>
        <w:rPr/>
        <w:t>role</w:t>
      </w:r>
      <w:r>
        <w:rPr>
          <w:spacing w:val="-7"/>
        </w:rPr>
        <w:t> </w:t>
      </w:r>
      <w:r>
        <w:rPr/>
        <w:t>in</w:t>
      </w:r>
      <w:r>
        <w:rPr>
          <w:spacing w:val="-3"/>
        </w:rPr>
        <w:t> </w:t>
      </w:r>
      <w:r>
        <w:rPr/>
        <w:t>providing</w:t>
      </w:r>
      <w:r>
        <w:rPr>
          <w:spacing w:val="-6"/>
        </w:rPr>
        <w:t> </w:t>
      </w:r>
      <w:r>
        <w:rPr/>
        <w:t>specialized</w:t>
      </w:r>
      <w:r>
        <w:rPr>
          <w:spacing w:val="-6"/>
        </w:rPr>
        <w:t> </w:t>
      </w:r>
      <w:r>
        <w:rPr/>
        <w:t>services</w:t>
      </w:r>
      <w:r>
        <w:rPr>
          <w:spacing w:val="-6"/>
        </w:rPr>
        <w:t> </w:t>
      </w:r>
      <w:r>
        <w:rPr/>
        <w:t>and</w:t>
      </w:r>
      <w:r>
        <w:rPr>
          <w:spacing w:val="-6"/>
        </w:rPr>
        <w:t> </w:t>
      </w:r>
      <w:r>
        <w:rPr/>
        <w:t>solutions to healthcare providers, payers, and patients. From healthcare consulting and technology integration to revenue cycle management and telemedicine, these companies offer essential support services that contribute to the delivery of high-quality patient care and the overall efficiency of the healthcare system.</w:t>
      </w:r>
    </w:p>
    <w:p>
      <w:pPr>
        <w:pStyle w:val="BodyText"/>
        <w:spacing w:line="360" w:lineRule="auto" w:before="161"/>
        <w:ind w:left="560" w:right="574"/>
        <w:jc w:val="both"/>
      </w:pPr>
      <w:r>
        <w:rPr/>
        <w:t>The healthcare sector is characterized by its diversity, rapid technological advancements, and evolving regulatory landscape. With an aging population, increasing prevalence of chronic diseases, and rising healthcare costs, there is a growing demand for innovative solutions and services that enhance patient outcomes, improve operational efficiency, and contain costs. Service-based companies in the healthcare sector are well-positioned to capitalize on these trends</w:t>
      </w:r>
      <w:r>
        <w:rPr>
          <w:spacing w:val="-13"/>
        </w:rPr>
        <w:t> </w:t>
      </w:r>
      <w:r>
        <w:rPr/>
        <w:t>by</w:t>
      </w:r>
      <w:r>
        <w:rPr>
          <w:spacing w:val="-13"/>
        </w:rPr>
        <w:t> </w:t>
      </w:r>
      <w:r>
        <w:rPr/>
        <w:t>offering</w:t>
      </w:r>
      <w:r>
        <w:rPr>
          <w:spacing w:val="-13"/>
        </w:rPr>
        <w:t> </w:t>
      </w:r>
      <w:r>
        <w:rPr/>
        <w:t>specialized</w:t>
      </w:r>
      <w:r>
        <w:rPr>
          <w:spacing w:val="-13"/>
        </w:rPr>
        <w:t> </w:t>
      </w:r>
      <w:r>
        <w:rPr/>
        <w:t>expertise,</w:t>
      </w:r>
      <w:r>
        <w:rPr>
          <w:spacing w:val="-14"/>
        </w:rPr>
        <w:t> </w:t>
      </w:r>
      <w:r>
        <w:rPr/>
        <w:t>technology-driven</w:t>
      </w:r>
      <w:r>
        <w:rPr>
          <w:spacing w:val="-13"/>
        </w:rPr>
        <w:t> </w:t>
      </w:r>
      <w:r>
        <w:rPr/>
        <w:t>solutions,</w:t>
      </w:r>
      <w:r>
        <w:rPr>
          <w:spacing w:val="-12"/>
        </w:rPr>
        <w:t> </w:t>
      </w:r>
      <w:r>
        <w:rPr/>
        <w:t>and</w:t>
      </w:r>
      <w:r>
        <w:rPr>
          <w:spacing w:val="-12"/>
        </w:rPr>
        <w:t> </w:t>
      </w:r>
      <w:r>
        <w:rPr/>
        <w:t>value-added</w:t>
      </w:r>
      <w:r>
        <w:rPr>
          <w:spacing w:val="-13"/>
        </w:rPr>
        <w:t> </w:t>
      </w:r>
      <w:r>
        <w:rPr/>
        <w:t>services that address the evolving needs of healthcare organizations and patients.</w:t>
      </w:r>
    </w:p>
    <w:p>
      <w:pPr>
        <w:pStyle w:val="BodyText"/>
        <w:spacing w:line="360" w:lineRule="auto" w:before="160"/>
        <w:ind w:left="560" w:right="581"/>
        <w:jc w:val="both"/>
      </w:pPr>
      <w:r>
        <w:rPr/>
        <w:t>Several key trends are shaping the healthcare sector and driving growth opportunities for service-based companies:</w:t>
      </w:r>
    </w:p>
    <w:p>
      <w:pPr>
        <w:pStyle w:val="ListParagraph"/>
        <w:numPr>
          <w:ilvl w:val="0"/>
          <w:numId w:val="2"/>
        </w:numPr>
        <w:tabs>
          <w:tab w:pos="920" w:val="left" w:leader="none"/>
        </w:tabs>
        <w:spacing w:line="360" w:lineRule="auto" w:before="159" w:after="0"/>
        <w:ind w:left="920" w:right="578" w:hanging="360"/>
        <w:jc w:val="left"/>
        <w:rPr>
          <w:sz w:val="24"/>
        </w:rPr>
      </w:pPr>
      <w:r>
        <w:rPr>
          <w:sz w:val="24"/>
        </w:rPr>
        <w:t>The</w:t>
      </w:r>
      <w:r>
        <w:rPr>
          <w:spacing w:val="30"/>
          <w:sz w:val="24"/>
        </w:rPr>
        <w:t> </w:t>
      </w:r>
      <w:r>
        <w:rPr>
          <w:sz w:val="24"/>
        </w:rPr>
        <w:t>shift</w:t>
      </w:r>
      <w:r>
        <w:rPr>
          <w:spacing w:val="32"/>
          <w:sz w:val="24"/>
        </w:rPr>
        <w:t> </w:t>
      </w:r>
      <w:r>
        <w:rPr>
          <w:sz w:val="24"/>
        </w:rPr>
        <w:t>towards</w:t>
      </w:r>
      <w:r>
        <w:rPr>
          <w:spacing w:val="31"/>
          <w:sz w:val="24"/>
        </w:rPr>
        <w:t> </w:t>
      </w:r>
      <w:r>
        <w:rPr>
          <w:sz w:val="24"/>
        </w:rPr>
        <w:t>value-based</w:t>
      </w:r>
      <w:r>
        <w:rPr>
          <w:spacing w:val="31"/>
          <w:sz w:val="24"/>
        </w:rPr>
        <w:t> </w:t>
      </w:r>
      <w:r>
        <w:rPr>
          <w:sz w:val="24"/>
        </w:rPr>
        <w:t>care</w:t>
      </w:r>
      <w:r>
        <w:rPr>
          <w:spacing w:val="32"/>
          <w:sz w:val="24"/>
        </w:rPr>
        <w:t> </w:t>
      </w:r>
      <w:r>
        <w:rPr>
          <w:sz w:val="24"/>
        </w:rPr>
        <w:t>models</w:t>
      </w:r>
      <w:r>
        <w:rPr>
          <w:spacing w:val="31"/>
          <w:sz w:val="24"/>
        </w:rPr>
        <w:t> </w:t>
      </w:r>
      <w:r>
        <w:rPr>
          <w:sz w:val="24"/>
        </w:rPr>
        <w:t>emphasizing</w:t>
      </w:r>
      <w:r>
        <w:rPr>
          <w:spacing w:val="32"/>
          <w:sz w:val="24"/>
        </w:rPr>
        <w:t> </w:t>
      </w:r>
      <w:r>
        <w:rPr>
          <w:sz w:val="24"/>
        </w:rPr>
        <w:t>quality,</w:t>
      </w:r>
      <w:r>
        <w:rPr>
          <w:spacing w:val="31"/>
          <w:sz w:val="24"/>
        </w:rPr>
        <w:t> </w:t>
      </w:r>
      <w:r>
        <w:rPr>
          <w:sz w:val="24"/>
        </w:rPr>
        <w:t>outcomes,</w:t>
      </w:r>
      <w:r>
        <w:rPr>
          <w:spacing w:val="32"/>
          <w:sz w:val="24"/>
        </w:rPr>
        <w:t> </w:t>
      </w:r>
      <w:r>
        <w:rPr>
          <w:sz w:val="24"/>
        </w:rPr>
        <w:t>and</w:t>
      </w:r>
      <w:r>
        <w:rPr>
          <w:spacing w:val="31"/>
          <w:sz w:val="24"/>
        </w:rPr>
        <w:t> </w:t>
      </w:r>
      <w:r>
        <w:rPr>
          <w:sz w:val="24"/>
        </w:rPr>
        <w:t>patient </w:t>
      </w:r>
      <w:r>
        <w:rPr>
          <w:spacing w:val="-2"/>
          <w:sz w:val="24"/>
        </w:rPr>
        <w:t>satisfaction.</w:t>
      </w:r>
    </w:p>
    <w:p>
      <w:pPr>
        <w:pStyle w:val="ListParagraph"/>
        <w:numPr>
          <w:ilvl w:val="0"/>
          <w:numId w:val="2"/>
        </w:numPr>
        <w:tabs>
          <w:tab w:pos="920" w:val="left" w:leader="none"/>
        </w:tabs>
        <w:spacing w:line="360" w:lineRule="auto" w:before="161" w:after="0"/>
        <w:ind w:left="920" w:right="580" w:hanging="360"/>
        <w:jc w:val="left"/>
        <w:rPr>
          <w:sz w:val="24"/>
        </w:rPr>
      </w:pPr>
      <w:r>
        <w:rPr>
          <w:sz w:val="24"/>
        </w:rPr>
        <w:t>The</w:t>
      </w:r>
      <w:r>
        <w:rPr>
          <w:spacing w:val="33"/>
          <w:sz w:val="24"/>
        </w:rPr>
        <w:t> </w:t>
      </w:r>
      <w:r>
        <w:rPr>
          <w:sz w:val="24"/>
        </w:rPr>
        <w:t>increasing</w:t>
      </w:r>
      <w:r>
        <w:rPr>
          <w:spacing w:val="34"/>
          <w:sz w:val="24"/>
        </w:rPr>
        <w:t> </w:t>
      </w:r>
      <w:r>
        <w:rPr>
          <w:sz w:val="24"/>
        </w:rPr>
        <w:t>adoption</w:t>
      </w:r>
      <w:r>
        <w:rPr>
          <w:spacing w:val="36"/>
          <w:sz w:val="24"/>
        </w:rPr>
        <w:t> </w:t>
      </w:r>
      <w:r>
        <w:rPr>
          <w:sz w:val="24"/>
        </w:rPr>
        <w:t>of</w:t>
      </w:r>
      <w:r>
        <w:rPr>
          <w:spacing w:val="33"/>
          <w:sz w:val="24"/>
        </w:rPr>
        <w:t> </w:t>
      </w:r>
      <w:r>
        <w:rPr>
          <w:sz w:val="24"/>
        </w:rPr>
        <w:t>digital</w:t>
      </w:r>
      <w:r>
        <w:rPr>
          <w:spacing w:val="34"/>
          <w:sz w:val="24"/>
        </w:rPr>
        <w:t> </w:t>
      </w:r>
      <w:r>
        <w:rPr>
          <w:sz w:val="24"/>
        </w:rPr>
        <w:t>health</w:t>
      </w:r>
      <w:r>
        <w:rPr>
          <w:spacing w:val="34"/>
          <w:sz w:val="24"/>
        </w:rPr>
        <w:t> </w:t>
      </w:r>
      <w:r>
        <w:rPr>
          <w:sz w:val="24"/>
        </w:rPr>
        <w:t>technologies</w:t>
      </w:r>
      <w:r>
        <w:rPr>
          <w:spacing w:val="34"/>
          <w:sz w:val="24"/>
        </w:rPr>
        <w:t> </w:t>
      </w:r>
      <w:r>
        <w:rPr>
          <w:sz w:val="24"/>
        </w:rPr>
        <w:t>such</w:t>
      </w:r>
      <w:r>
        <w:rPr>
          <w:spacing w:val="34"/>
          <w:sz w:val="24"/>
        </w:rPr>
        <w:t> </w:t>
      </w:r>
      <w:r>
        <w:rPr>
          <w:sz w:val="24"/>
        </w:rPr>
        <w:t>as</w:t>
      </w:r>
      <w:r>
        <w:rPr>
          <w:spacing w:val="34"/>
          <w:sz w:val="24"/>
        </w:rPr>
        <w:t> </w:t>
      </w:r>
      <w:r>
        <w:rPr>
          <w:sz w:val="24"/>
        </w:rPr>
        <w:t>telemedicine,</w:t>
      </w:r>
      <w:r>
        <w:rPr>
          <w:spacing w:val="33"/>
          <w:sz w:val="24"/>
        </w:rPr>
        <w:t> </w:t>
      </w:r>
      <w:r>
        <w:rPr>
          <w:sz w:val="24"/>
        </w:rPr>
        <w:t>electronic health records (EHR), and mobile health apps.</w:t>
      </w:r>
    </w:p>
    <w:p>
      <w:pPr>
        <w:pStyle w:val="ListParagraph"/>
        <w:numPr>
          <w:ilvl w:val="0"/>
          <w:numId w:val="2"/>
        </w:numPr>
        <w:tabs>
          <w:tab w:pos="920" w:val="left" w:leader="none"/>
        </w:tabs>
        <w:spacing w:line="360" w:lineRule="auto" w:before="160" w:after="0"/>
        <w:ind w:left="920" w:right="581" w:hanging="360"/>
        <w:jc w:val="left"/>
        <w:rPr>
          <w:sz w:val="24"/>
        </w:rPr>
      </w:pPr>
      <w:r>
        <w:rPr>
          <w:sz w:val="24"/>
        </w:rPr>
        <w:t>The</w:t>
      </w:r>
      <w:r>
        <w:rPr>
          <w:spacing w:val="40"/>
          <w:sz w:val="24"/>
        </w:rPr>
        <w:t> </w:t>
      </w:r>
      <w:r>
        <w:rPr>
          <w:sz w:val="24"/>
        </w:rPr>
        <w:t>expansion</w:t>
      </w:r>
      <w:r>
        <w:rPr>
          <w:spacing w:val="40"/>
          <w:sz w:val="24"/>
        </w:rPr>
        <w:t> </w:t>
      </w:r>
      <w:r>
        <w:rPr>
          <w:sz w:val="24"/>
        </w:rPr>
        <w:t>of</w:t>
      </w:r>
      <w:r>
        <w:rPr>
          <w:spacing w:val="40"/>
          <w:sz w:val="24"/>
        </w:rPr>
        <w:t> </w:t>
      </w:r>
      <w:r>
        <w:rPr>
          <w:sz w:val="24"/>
        </w:rPr>
        <w:t>healthcare</w:t>
      </w:r>
      <w:r>
        <w:rPr>
          <w:spacing w:val="39"/>
          <w:sz w:val="24"/>
        </w:rPr>
        <w:t> </w:t>
      </w:r>
      <w:r>
        <w:rPr>
          <w:sz w:val="24"/>
        </w:rPr>
        <w:t>services</w:t>
      </w:r>
      <w:r>
        <w:rPr>
          <w:spacing w:val="40"/>
          <w:sz w:val="24"/>
        </w:rPr>
        <w:t> </w:t>
      </w:r>
      <w:r>
        <w:rPr>
          <w:sz w:val="24"/>
        </w:rPr>
        <w:t>beyond</w:t>
      </w:r>
      <w:r>
        <w:rPr>
          <w:spacing w:val="40"/>
          <w:sz w:val="24"/>
        </w:rPr>
        <w:t> </w:t>
      </w:r>
      <w:r>
        <w:rPr>
          <w:sz w:val="24"/>
        </w:rPr>
        <w:t>traditional</w:t>
      </w:r>
      <w:r>
        <w:rPr>
          <w:spacing w:val="40"/>
          <w:sz w:val="24"/>
        </w:rPr>
        <w:t> </w:t>
      </w:r>
      <w:r>
        <w:rPr>
          <w:sz w:val="24"/>
        </w:rPr>
        <w:t>settings</w:t>
      </w:r>
      <w:r>
        <w:rPr>
          <w:spacing w:val="40"/>
          <w:sz w:val="24"/>
        </w:rPr>
        <w:t> </w:t>
      </w:r>
      <w:r>
        <w:rPr>
          <w:sz w:val="24"/>
        </w:rPr>
        <w:t>to</w:t>
      </w:r>
      <w:r>
        <w:rPr>
          <w:spacing w:val="39"/>
          <w:sz w:val="24"/>
        </w:rPr>
        <w:t> </w:t>
      </w:r>
      <w:r>
        <w:rPr>
          <w:sz w:val="24"/>
        </w:rPr>
        <w:t>include</w:t>
      </w:r>
      <w:r>
        <w:rPr>
          <w:spacing w:val="40"/>
          <w:sz w:val="24"/>
        </w:rPr>
        <w:t> </w:t>
      </w:r>
      <w:r>
        <w:rPr>
          <w:sz w:val="24"/>
        </w:rPr>
        <w:t>telehealth, home-based care, and community-based initiatives.</w:t>
      </w:r>
    </w:p>
    <w:p>
      <w:pPr>
        <w:pStyle w:val="ListParagraph"/>
        <w:numPr>
          <w:ilvl w:val="0"/>
          <w:numId w:val="2"/>
        </w:numPr>
        <w:tabs>
          <w:tab w:pos="920" w:val="left" w:leader="none"/>
        </w:tabs>
        <w:spacing w:line="360" w:lineRule="auto" w:before="159" w:after="0"/>
        <w:ind w:left="920" w:right="579" w:hanging="360"/>
        <w:jc w:val="left"/>
        <w:rPr>
          <w:sz w:val="24"/>
        </w:rPr>
      </w:pPr>
      <w:r>
        <w:rPr>
          <w:sz w:val="24"/>
        </w:rPr>
        <w:t>The</w:t>
      </w:r>
      <w:r>
        <w:rPr>
          <w:spacing w:val="-11"/>
          <w:sz w:val="24"/>
        </w:rPr>
        <w:t> </w:t>
      </w:r>
      <w:r>
        <w:rPr>
          <w:sz w:val="24"/>
        </w:rPr>
        <w:t>emphasis</w:t>
      </w:r>
      <w:r>
        <w:rPr>
          <w:spacing w:val="-10"/>
          <w:sz w:val="24"/>
        </w:rPr>
        <w:t> </w:t>
      </w:r>
      <w:r>
        <w:rPr>
          <w:sz w:val="24"/>
        </w:rPr>
        <w:t>on</w:t>
      </w:r>
      <w:r>
        <w:rPr>
          <w:spacing w:val="-10"/>
          <w:sz w:val="24"/>
        </w:rPr>
        <w:t> </w:t>
      </w:r>
      <w:r>
        <w:rPr>
          <w:sz w:val="24"/>
        </w:rPr>
        <w:t>healthcare</w:t>
      </w:r>
      <w:r>
        <w:rPr>
          <w:spacing w:val="-12"/>
          <w:sz w:val="24"/>
        </w:rPr>
        <w:t> </w:t>
      </w:r>
      <w:r>
        <w:rPr>
          <w:sz w:val="24"/>
        </w:rPr>
        <w:t>cost</w:t>
      </w:r>
      <w:r>
        <w:rPr>
          <w:spacing w:val="-10"/>
          <w:sz w:val="24"/>
        </w:rPr>
        <w:t> </w:t>
      </w:r>
      <w:r>
        <w:rPr>
          <w:sz w:val="24"/>
        </w:rPr>
        <w:t>containment,</w:t>
      </w:r>
      <w:r>
        <w:rPr>
          <w:spacing w:val="-10"/>
          <w:sz w:val="24"/>
        </w:rPr>
        <w:t> </w:t>
      </w:r>
      <w:r>
        <w:rPr>
          <w:sz w:val="24"/>
        </w:rPr>
        <w:t>efficiency</w:t>
      </w:r>
      <w:r>
        <w:rPr>
          <w:spacing w:val="-10"/>
          <w:sz w:val="24"/>
        </w:rPr>
        <w:t> </w:t>
      </w:r>
      <w:r>
        <w:rPr>
          <w:sz w:val="24"/>
        </w:rPr>
        <w:t>improvements,</w:t>
      </w:r>
      <w:r>
        <w:rPr>
          <w:spacing w:val="-10"/>
          <w:sz w:val="24"/>
        </w:rPr>
        <w:t> </w:t>
      </w:r>
      <w:r>
        <w:rPr>
          <w:sz w:val="24"/>
        </w:rPr>
        <w:t>and</w:t>
      </w:r>
      <w:r>
        <w:rPr>
          <w:spacing w:val="-10"/>
          <w:sz w:val="24"/>
        </w:rPr>
        <w:t> </w:t>
      </w:r>
      <w:r>
        <w:rPr>
          <w:sz w:val="24"/>
        </w:rPr>
        <w:t>revenue</w:t>
      </w:r>
      <w:r>
        <w:rPr>
          <w:spacing w:val="-11"/>
          <w:sz w:val="24"/>
        </w:rPr>
        <w:t> </w:t>
      </w:r>
      <w:r>
        <w:rPr>
          <w:sz w:val="24"/>
        </w:rPr>
        <w:t>cycle management to address financial pressures.</w:t>
      </w:r>
    </w:p>
    <w:p>
      <w:pPr>
        <w:pStyle w:val="ListParagraph"/>
        <w:numPr>
          <w:ilvl w:val="0"/>
          <w:numId w:val="2"/>
        </w:numPr>
        <w:tabs>
          <w:tab w:pos="920" w:val="left" w:leader="none"/>
        </w:tabs>
        <w:spacing w:line="360" w:lineRule="auto" w:before="161" w:after="0"/>
        <w:ind w:left="920" w:right="580" w:hanging="360"/>
        <w:jc w:val="left"/>
        <w:rPr>
          <w:sz w:val="24"/>
        </w:rPr>
      </w:pPr>
      <w:r>
        <w:rPr>
          <w:sz w:val="24"/>
        </w:rPr>
        <w:t>The</w:t>
      </w:r>
      <w:r>
        <w:rPr>
          <w:spacing w:val="-1"/>
          <w:sz w:val="24"/>
        </w:rPr>
        <w:t> </w:t>
      </w:r>
      <w:r>
        <w:rPr>
          <w:sz w:val="24"/>
        </w:rPr>
        <w:t>growing demand for specialized consulting services, technology integration, and data analytics to support healthcare delivery and management.</w:t>
      </w:r>
    </w:p>
    <w:p>
      <w:pPr>
        <w:pStyle w:val="BodyText"/>
        <w:spacing w:line="360" w:lineRule="auto" w:before="161"/>
        <w:ind w:left="560" w:right="389"/>
      </w:pPr>
      <w:r>
        <w:rPr/>
        <w:t>The healthcare industry is subject to a complex regulatory environment governed by federal, state,</w:t>
      </w:r>
      <w:r>
        <w:rPr>
          <w:spacing w:val="74"/>
        </w:rPr>
        <w:t> </w:t>
      </w:r>
      <w:r>
        <w:rPr/>
        <w:t>and</w:t>
      </w:r>
      <w:r>
        <w:rPr>
          <w:spacing w:val="76"/>
        </w:rPr>
        <w:t> </w:t>
      </w:r>
      <w:r>
        <w:rPr/>
        <w:t>local</w:t>
      </w:r>
      <w:r>
        <w:rPr>
          <w:spacing w:val="77"/>
        </w:rPr>
        <w:t> </w:t>
      </w:r>
      <w:r>
        <w:rPr/>
        <w:t>regulations.</w:t>
      </w:r>
      <w:r>
        <w:rPr>
          <w:spacing w:val="77"/>
        </w:rPr>
        <w:t> </w:t>
      </w:r>
      <w:r>
        <w:rPr/>
        <w:t>Service-based</w:t>
      </w:r>
      <w:r>
        <w:rPr>
          <w:spacing w:val="77"/>
        </w:rPr>
        <w:t> </w:t>
      </w:r>
      <w:r>
        <w:rPr/>
        <w:t>companies</w:t>
      </w:r>
      <w:r>
        <w:rPr>
          <w:spacing w:val="77"/>
        </w:rPr>
        <w:t> </w:t>
      </w:r>
      <w:r>
        <w:rPr/>
        <w:t>must</w:t>
      </w:r>
      <w:r>
        <w:rPr>
          <w:spacing w:val="77"/>
        </w:rPr>
        <w:t> </w:t>
      </w:r>
      <w:r>
        <w:rPr/>
        <w:t>navigate</w:t>
      </w:r>
      <w:r>
        <w:rPr>
          <w:spacing w:val="76"/>
        </w:rPr>
        <w:t> </w:t>
      </w:r>
      <w:r>
        <w:rPr/>
        <w:t>various</w:t>
      </w:r>
      <w:r>
        <w:rPr>
          <w:spacing w:val="77"/>
        </w:rPr>
        <w:t> </w:t>
      </w:r>
      <w:r>
        <w:rPr>
          <w:spacing w:val="-2"/>
        </w:rPr>
        <w:t>regulatory</w:t>
      </w:r>
    </w:p>
    <w:p>
      <w:pPr>
        <w:spacing w:after="0" w:line="360" w:lineRule="auto"/>
        <w:sectPr>
          <w:pgSz w:w="11910" w:h="16840"/>
          <w:pgMar w:header="0" w:footer="1061" w:top="1360" w:bottom="1260" w:left="880" w:right="860"/>
        </w:sectPr>
      </w:pPr>
    </w:p>
    <w:p>
      <w:pPr>
        <w:pStyle w:val="BodyText"/>
        <w:spacing w:line="360" w:lineRule="auto" w:before="60"/>
        <w:ind w:left="560" w:right="575"/>
        <w:jc w:val="both"/>
      </w:pPr>
      <w:r>
        <w:rPr/>
        <w:t>requirements</w:t>
      </w:r>
      <w:r>
        <w:rPr>
          <w:spacing w:val="-6"/>
        </w:rPr>
        <w:t> </w:t>
      </w:r>
      <w:r>
        <w:rPr/>
        <w:t>related</w:t>
      </w:r>
      <w:r>
        <w:rPr>
          <w:spacing w:val="-5"/>
        </w:rPr>
        <w:t> </w:t>
      </w:r>
      <w:r>
        <w:rPr/>
        <w:t>to</w:t>
      </w:r>
      <w:r>
        <w:rPr>
          <w:spacing w:val="-5"/>
        </w:rPr>
        <w:t> </w:t>
      </w:r>
      <w:r>
        <w:rPr/>
        <w:t>healthcare</w:t>
      </w:r>
      <w:r>
        <w:rPr>
          <w:spacing w:val="-6"/>
        </w:rPr>
        <w:t> </w:t>
      </w:r>
      <w:r>
        <w:rPr/>
        <w:t>privacy</w:t>
      </w:r>
      <w:r>
        <w:rPr>
          <w:spacing w:val="-5"/>
        </w:rPr>
        <w:t> </w:t>
      </w:r>
      <w:r>
        <w:rPr/>
        <w:t>and</w:t>
      </w:r>
      <w:r>
        <w:rPr>
          <w:spacing w:val="-5"/>
        </w:rPr>
        <w:t> </w:t>
      </w:r>
      <w:r>
        <w:rPr/>
        <w:t>security</w:t>
      </w:r>
      <w:r>
        <w:rPr>
          <w:spacing w:val="-5"/>
        </w:rPr>
        <w:t> </w:t>
      </w:r>
      <w:r>
        <w:rPr/>
        <w:t>(e.g.,</w:t>
      </w:r>
      <w:r>
        <w:rPr>
          <w:spacing w:val="-5"/>
        </w:rPr>
        <w:t> </w:t>
      </w:r>
      <w:r>
        <w:rPr/>
        <w:t>HIPAA),</w:t>
      </w:r>
      <w:r>
        <w:rPr>
          <w:spacing w:val="-4"/>
        </w:rPr>
        <w:t> </w:t>
      </w:r>
      <w:r>
        <w:rPr/>
        <w:t>healthcare</w:t>
      </w:r>
      <w:r>
        <w:rPr>
          <w:spacing w:val="-5"/>
        </w:rPr>
        <w:t> </w:t>
      </w:r>
      <w:r>
        <w:rPr/>
        <w:t>reform</w:t>
      </w:r>
      <w:r>
        <w:rPr>
          <w:spacing w:val="-5"/>
        </w:rPr>
        <w:t> </w:t>
      </w:r>
      <w:r>
        <w:rPr/>
        <w:t>(e.g., ACA),</w:t>
      </w:r>
      <w:r>
        <w:rPr>
          <w:spacing w:val="-5"/>
        </w:rPr>
        <w:t> </w:t>
      </w:r>
      <w:r>
        <w:rPr/>
        <w:t>reimbursement</w:t>
      </w:r>
      <w:r>
        <w:rPr>
          <w:spacing w:val="-5"/>
        </w:rPr>
        <w:t> </w:t>
      </w:r>
      <w:r>
        <w:rPr/>
        <w:t>and</w:t>
      </w:r>
      <w:r>
        <w:rPr>
          <w:spacing w:val="-5"/>
        </w:rPr>
        <w:t> </w:t>
      </w:r>
      <w:r>
        <w:rPr/>
        <w:t>billing</w:t>
      </w:r>
      <w:r>
        <w:rPr>
          <w:spacing w:val="-8"/>
        </w:rPr>
        <w:t> </w:t>
      </w:r>
      <w:r>
        <w:rPr/>
        <w:t>practices,</w:t>
      </w:r>
      <w:r>
        <w:rPr>
          <w:spacing w:val="-5"/>
        </w:rPr>
        <w:t> </w:t>
      </w:r>
      <w:r>
        <w:rPr/>
        <w:t>and</w:t>
      </w:r>
      <w:r>
        <w:rPr>
          <w:spacing w:val="-5"/>
        </w:rPr>
        <w:t> </w:t>
      </w:r>
      <w:r>
        <w:rPr/>
        <w:t>healthcare</w:t>
      </w:r>
      <w:r>
        <w:rPr>
          <w:spacing w:val="-6"/>
        </w:rPr>
        <w:t> </w:t>
      </w:r>
      <w:r>
        <w:rPr/>
        <w:t>technology</w:t>
      </w:r>
      <w:r>
        <w:rPr>
          <w:spacing w:val="-5"/>
        </w:rPr>
        <w:t> </w:t>
      </w:r>
      <w:r>
        <w:rPr/>
        <w:t>standards.</w:t>
      </w:r>
      <w:r>
        <w:rPr>
          <w:spacing w:val="-5"/>
        </w:rPr>
        <w:t> </w:t>
      </w:r>
      <w:r>
        <w:rPr/>
        <w:t>Compliance with these regulations is essential to ensure legal and ethical conduct, protect patient confidentiality, and maintain eligibility for reimbursement and government incentives.</w:t>
      </w:r>
    </w:p>
    <w:p>
      <w:pPr>
        <w:pStyle w:val="BodyText"/>
        <w:spacing w:line="360" w:lineRule="auto" w:before="162"/>
        <w:ind w:left="560" w:right="575"/>
        <w:jc w:val="both"/>
      </w:pPr>
      <w:r>
        <w:rPr/>
        <w:t>The</w:t>
      </w:r>
      <w:r>
        <w:rPr>
          <w:spacing w:val="-14"/>
        </w:rPr>
        <w:t> </w:t>
      </w:r>
      <w:r>
        <w:rPr/>
        <w:t>healthcare</w:t>
      </w:r>
      <w:r>
        <w:rPr>
          <w:spacing w:val="-15"/>
        </w:rPr>
        <w:t> </w:t>
      </w:r>
      <w:r>
        <w:rPr/>
        <w:t>sector</w:t>
      </w:r>
      <w:r>
        <w:rPr>
          <w:spacing w:val="-13"/>
        </w:rPr>
        <w:t> </w:t>
      </w:r>
      <w:r>
        <w:rPr/>
        <w:t>is</w:t>
      </w:r>
      <w:r>
        <w:rPr>
          <w:spacing w:val="-12"/>
        </w:rPr>
        <w:t> </w:t>
      </w:r>
      <w:r>
        <w:rPr/>
        <w:t>highly</w:t>
      </w:r>
      <w:r>
        <w:rPr>
          <w:spacing w:val="-13"/>
        </w:rPr>
        <w:t> </w:t>
      </w:r>
      <w:r>
        <w:rPr/>
        <w:t>competitive,</w:t>
      </w:r>
      <w:r>
        <w:rPr>
          <w:spacing w:val="-14"/>
        </w:rPr>
        <w:t> </w:t>
      </w:r>
      <w:r>
        <w:rPr/>
        <w:t>with</w:t>
      </w:r>
      <w:r>
        <w:rPr>
          <w:spacing w:val="-13"/>
        </w:rPr>
        <w:t> </w:t>
      </w:r>
      <w:r>
        <w:rPr/>
        <w:t>numerous</w:t>
      </w:r>
      <w:r>
        <w:rPr>
          <w:spacing w:val="-13"/>
        </w:rPr>
        <w:t> </w:t>
      </w:r>
      <w:r>
        <w:rPr/>
        <w:t>players</w:t>
      </w:r>
      <w:r>
        <w:rPr>
          <w:spacing w:val="-14"/>
        </w:rPr>
        <w:t> </w:t>
      </w:r>
      <w:r>
        <w:rPr/>
        <w:t>competing</w:t>
      </w:r>
      <w:r>
        <w:rPr>
          <w:spacing w:val="-13"/>
        </w:rPr>
        <w:t> </w:t>
      </w:r>
      <w:r>
        <w:rPr/>
        <w:t>for</w:t>
      </w:r>
      <w:r>
        <w:rPr>
          <w:spacing w:val="-15"/>
        </w:rPr>
        <w:t> </w:t>
      </w:r>
      <w:r>
        <w:rPr/>
        <w:t>market</w:t>
      </w:r>
      <w:r>
        <w:rPr>
          <w:spacing w:val="-13"/>
        </w:rPr>
        <w:t> </w:t>
      </w:r>
      <w:r>
        <w:rPr/>
        <w:t>share and</w:t>
      </w:r>
      <w:r>
        <w:rPr>
          <w:spacing w:val="-7"/>
        </w:rPr>
        <w:t> </w:t>
      </w:r>
      <w:r>
        <w:rPr/>
        <w:t>differentiation.</w:t>
      </w:r>
      <w:r>
        <w:rPr>
          <w:spacing w:val="-7"/>
        </w:rPr>
        <w:t> </w:t>
      </w:r>
      <w:r>
        <w:rPr/>
        <w:t>Service-based</w:t>
      </w:r>
      <w:r>
        <w:rPr>
          <w:spacing w:val="-7"/>
        </w:rPr>
        <w:t> </w:t>
      </w:r>
      <w:r>
        <w:rPr/>
        <w:t>companies</w:t>
      </w:r>
      <w:r>
        <w:rPr>
          <w:spacing w:val="-7"/>
        </w:rPr>
        <w:t> </w:t>
      </w:r>
      <w:r>
        <w:rPr/>
        <w:t>face</w:t>
      </w:r>
      <w:r>
        <w:rPr>
          <w:spacing w:val="-6"/>
        </w:rPr>
        <w:t> </w:t>
      </w:r>
      <w:r>
        <w:rPr/>
        <w:t>competition</w:t>
      </w:r>
      <w:r>
        <w:rPr>
          <w:spacing w:val="-6"/>
        </w:rPr>
        <w:t> </w:t>
      </w:r>
      <w:r>
        <w:rPr/>
        <w:t>from</w:t>
      </w:r>
      <w:r>
        <w:rPr>
          <w:spacing w:val="-6"/>
        </w:rPr>
        <w:t> </w:t>
      </w:r>
      <w:r>
        <w:rPr/>
        <w:t>a</w:t>
      </w:r>
      <w:r>
        <w:rPr>
          <w:spacing w:val="-8"/>
        </w:rPr>
        <w:t> </w:t>
      </w:r>
      <w:r>
        <w:rPr/>
        <w:t>diverse</w:t>
      </w:r>
      <w:r>
        <w:rPr>
          <w:spacing w:val="-8"/>
        </w:rPr>
        <w:t> </w:t>
      </w:r>
      <w:r>
        <w:rPr/>
        <w:t>array</w:t>
      </w:r>
      <w:r>
        <w:rPr>
          <w:spacing w:val="-7"/>
        </w:rPr>
        <w:t> </w:t>
      </w:r>
      <w:r>
        <w:rPr/>
        <w:t>of</w:t>
      </w:r>
      <w:r>
        <w:rPr>
          <w:spacing w:val="-8"/>
        </w:rPr>
        <w:t> </w:t>
      </w:r>
      <w:r>
        <w:rPr/>
        <w:t>entities, including healthcare consulting firms, technology vendors, outsourcing providers, and niche service providers. Success in this competitive landscape requires differentiation, innovation, and a deep understanding of the unique needs and challenges facing healthcare organizations and patients.</w:t>
      </w:r>
    </w:p>
    <w:p>
      <w:pPr>
        <w:pStyle w:val="BodyText"/>
        <w:spacing w:line="360" w:lineRule="auto" w:before="159"/>
        <w:ind w:left="560" w:right="574"/>
        <w:jc w:val="both"/>
      </w:pPr>
      <w:r>
        <w:rPr/>
        <w:t>The</w:t>
      </w:r>
      <w:r>
        <w:rPr>
          <w:spacing w:val="-9"/>
        </w:rPr>
        <w:t> </w:t>
      </w:r>
      <w:r>
        <w:rPr/>
        <w:t>future</w:t>
      </w:r>
      <w:r>
        <w:rPr>
          <w:spacing w:val="-9"/>
        </w:rPr>
        <w:t> </w:t>
      </w:r>
      <w:r>
        <w:rPr/>
        <w:t>of</w:t>
      </w:r>
      <w:r>
        <w:rPr>
          <w:spacing w:val="-7"/>
        </w:rPr>
        <w:t> </w:t>
      </w:r>
      <w:r>
        <w:rPr/>
        <w:t>the</w:t>
      </w:r>
      <w:r>
        <w:rPr>
          <w:spacing w:val="-7"/>
        </w:rPr>
        <w:t> </w:t>
      </w:r>
      <w:r>
        <w:rPr/>
        <w:t>healthcare</w:t>
      </w:r>
      <w:r>
        <w:rPr>
          <w:spacing w:val="-8"/>
        </w:rPr>
        <w:t> </w:t>
      </w:r>
      <w:r>
        <w:rPr/>
        <w:t>sector</w:t>
      </w:r>
      <w:r>
        <w:rPr>
          <w:spacing w:val="-6"/>
        </w:rPr>
        <w:t> </w:t>
      </w:r>
      <w:r>
        <w:rPr/>
        <w:t>holds</w:t>
      </w:r>
      <w:r>
        <w:rPr>
          <w:spacing w:val="-8"/>
        </w:rPr>
        <w:t> </w:t>
      </w:r>
      <w:r>
        <w:rPr/>
        <w:t>significant</w:t>
      </w:r>
      <w:r>
        <w:rPr>
          <w:spacing w:val="-8"/>
        </w:rPr>
        <w:t> </w:t>
      </w:r>
      <w:r>
        <w:rPr/>
        <w:t>opportunities</w:t>
      </w:r>
      <w:r>
        <w:rPr>
          <w:spacing w:val="-8"/>
        </w:rPr>
        <w:t> </w:t>
      </w:r>
      <w:r>
        <w:rPr/>
        <w:t>for</w:t>
      </w:r>
      <w:r>
        <w:rPr>
          <w:spacing w:val="-8"/>
        </w:rPr>
        <w:t> </w:t>
      </w:r>
      <w:r>
        <w:rPr/>
        <w:t>service-based</w:t>
      </w:r>
      <w:r>
        <w:rPr>
          <w:spacing w:val="-6"/>
        </w:rPr>
        <w:t> </w:t>
      </w:r>
      <w:r>
        <w:rPr/>
        <w:t>companies that can innovate, adapt, and collaborate effectively.</w:t>
      </w:r>
      <w:r>
        <w:rPr>
          <w:spacing w:val="-4"/>
        </w:rPr>
        <w:t> </w:t>
      </w:r>
      <w:r>
        <w:rPr/>
        <w:t>As healthcare organizations continue to prioritize patient-centric care, value-based outcomes, and operational efficiency, the demand for specialized services and solutions is expected to grow. Service-based companies that can offer</w:t>
      </w:r>
      <w:r>
        <w:rPr>
          <w:spacing w:val="-9"/>
        </w:rPr>
        <w:t> </w:t>
      </w:r>
      <w:r>
        <w:rPr/>
        <w:t>expertise</w:t>
      </w:r>
      <w:r>
        <w:rPr>
          <w:spacing w:val="-11"/>
        </w:rPr>
        <w:t> </w:t>
      </w:r>
      <w:r>
        <w:rPr/>
        <w:t>in</w:t>
      </w:r>
      <w:r>
        <w:rPr>
          <w:spacing w:val="-8"/>
        </w:rPr>
        <w:t> </w:t>
      </w:r>
      <w:r>
        <w:rPr/>
        <w:t>areas</w:t>
      </w:r>
      <w:r>
        <w:rPr>
          <w:spacing w:val="-10"/>
        </w:rPr>
        <w:t> </w:t>
      </w:r>
      <w:r>
        <w:rPr/>
        <w:t>such</w:t>
      </w:r>
      <w:r>
        <w:rPr>
          <w:spacing w:val="-11"/>
        </w:rPr>
        <w:t> </w:t>
      </w:r>
      <w:r>
        <w:rPr/>
        <w:t>as</w:t>
      </w:r>
      <w:r>
        <w:rPr>
          <w:spacing w:val="-10"/>
        </w:rPr>
        <w:t> </w:t>
      </w:r>
      <w:r>
        <w:rPr/>
        <w:t>healthcare</w:t>
      </w:r>
      <w:r>
        <w:rPr>
          <w:spacing w:val="-10"/>
        </w:rPr>
        <w:t> </w:t>
      </w:r>
      <w:r>
        <w:rPr/>
        <w:t>analytics,</w:t>
      </w:r>
      <w:r>
        <w:rPr>
          <w:spacing w:val="-11"/>
        </w:rPr>
        <w:t> </w:t>
      </w:r>
      <w:r>
        <w:rPr/>
        <w:t>population</w:t>
      </w:r>
      <w:r>
        <w:rPr>
          <w:spacing w:val="-10"/>
        </w:rPr>
        <w:t> </w:t>
      </w:r>
      <w:r>
        <w:rPr/>
        <w:t>health</w:t>
      </w:r>
      <w:r>
        <w:rPr>
          <w:spacing w:val="-11"/>
        </w:rPr>
        <w:t> </w:t>
      </w:r>
      <w:r>
        <w:rPr/>
        <w:t>management,</w:t>
      </w:r>
      <w:r>
        <w:rPr>
          <w:spacing w:val="-11"/>
        </w:rPr>
        <w:t> </w:t>
      </w:r>
      <w:r>
        <w:rPr/>
        <w:t>telehealth, and revenue cycle</w:t>
      </w:r>
      <w:r>
        <w:rPr>
          <w:spacing w:val="-1"/>
        </w:rPr>
        <w:t> </w:t>
      </w:r>
      <w:r>
        <w:rPr/>
        <w:t>optimization will be</w:t>
      </w:r>
      <w:r>
        <w:rPr>
          <w:spacing w:val="-1"/>
        </w:rPr>
        <w:t> </w:t>
      </w:r>
      <w:r>
        <w:rPr/>
        <w:t>well-positioned to thrive</w:t>
      </w:r>
      <w:r>
        <w:rPr>
          <w:spacing w:val="-1"/>
        </w:rPr>
        <w:t> </w:t>
      </w:r>
      <w:r>
        <w:rPr/>
        <w:t>in this dynamic</w:t>
      </w:r>
      <w:r>
        <w:rPr>
          <w:spacing w:val="-1"/>
        </w:rPr>
        <w:t> </w:t>
      </w:r>
      <w:r>
        <w:rPr/>
        <w:t>and evolving industry landscape.</w:t>
      </w:r>
    </w:p>
    <w:p>
      <w:pPr>
        <w:spacing w:before="160"/>
        <w:ind w:left="560" w:right="0" w:firstLine="0"/>
        <w:jc w:val="both"/>
        <w:rPr>
          <w:b/>
          <w:sz w:val="24"/>
        </w:rPr>
      </w:pPr>
      <w:r>
        <w:rPr>
          <w:b/>
          <w:color w:val="293031"/>
          <w:sz w:val="24"/>
        </w:rPr>
        <w:t>HOW</w:t>
      </w:r>
      <w:r>
        <w:rPr>
          <w:b/>
          <w:color w:val="293031"/>
          <w:spacing w:val="-15"/>
          <w:sz w:val="24"/>
        </w:rPr>
        <w:t> </w:t>
      </w:r>
      <w:r>
        <w:rPr>
          <w:b/>
          <w:color w:val="293031"/>
          <w:sz w:val="24"/>
        </w:rPr>
        <w:t>TO</w:t>
      </w:r>
      <w:r>
        <w:rPr>
          <w:b/>
          <w:color w:val="293031"/>
          <w:spacing w:val="-2"/>
          <w:sz w:val="24"/>
        </w:rPr>
        <w:t> RESEARCH</w:t>
      </w:r>
    </w:p>
    <w:p>
      <w:pPr>
        <w:pStyle w:val="BodyText"/>
        <w:spacing w:before="254"/>
        <w:rPr>
          <w:b/>
        </w:rPr>
      </w:pPr>
    </w:p>
    <w:p>
      <w:pPr>
        <w:pStyle w:val="BodyText"/>
        <w:spacing w:line="360" w:lineRule="auto" w:before="1"/>
        <w:ind w:left="555" w:right="561" w:hanging="10"/>
        <w:jc w:val="both"/>
      </w:pPr>
      <w:r>
        <w:rPr>
          <w:color w:val="293031"/>
        </w:rPr>
        <w:t>Researching</w:t>
      </w:r>
      <w:r>
        <w:rPr>
          <w:color w:val="293031"/>
          <w:spacing w:val="-13"/>
        </w:rPr>
        <w:t> </w:t>
      </w:r>
      <w:r>
        <w:rPr>
          <w:color w:val="293031"/>
        </w:rPr>
        <w:t>the</w:t>
      </w:r>
      <w:r>
        <w:rPr>
          <w:color w:val="293031"/>
          <w:spacing w:val="-14"/>
        </w:rPr>
        <w:t> </w:t>
      </w:r>
      <w:r>
        <w:rPr>
          <w:color w:val="293031"/>
        </w:rPr>
        <w:t>healthcare</w:t>
      </w:r>
      <w:r>
        <w:rPr>
          <w:color w:val="293031"/>
          <w:spacing w:val="-15"/>
        </w:rPr>
        <w:t> </w:t>
      </w:r>
      <w:r>
        <w:rPr>
          <w:color w:val="293031"/>
        </w:rPr>
        <w:t>sector</w:t>
      </w:r>
      <w:r>
        <w:rPr>
          <w:color w:val="293031"/>
          <w:spacing w:val="-13"/>
        </w:rPr>
        <w:t> </w:t>
      </w:r>
      <w:r>
        <w:rPr>
          <w:color w:val="293031"/>
        </w:rPr>
        <w:t>requires</w:t>
      </w:r>
      <w:r>
        <w:rPr>
          <w:color w:val="293031"/>
          <w:spacing w:val="-13"/>
        </w:rPr>
        <w:t> </w:t>
      </w:r>
      <w:r>
        <w:rPr>
          <w:color w:val="293031"/>
        </w:rPr>
        <w:t>a</w:t>
      </w:r>
      <w:r>
        <w:rPr>
          <w:color w:val="293031"/>
          <w:spacing w:val="-14"/>
        </w:rPr>
        <w:t> </w:t>
      </w:r>
      <w:r>
        <w:rPr>
          <w:color w:val="293031"/>
        </w:rPr>
        <w:t>structured</w:t>
      </w:r>
      <w:r>
        <w:rPr>
          <w:color w:val="293031"/>
          <w:spacing w:val="-13"/>
        </w:rPr>
        <w:t> </w:t>
      </w:r>
      <w:r>
        <w:rPr>
          <w:color w:val="293031"/>
        </w:rPr>
        <w:t>approach</w:t>
      </w:r>
      <w:r>
        <w:rPr>
          <w:color w:val="293031"/>
          <w:spacing w:val="-13"/>
        </w:rPr>
        <w:t> </w:t>
      </w:r>
      <w:r>
        <w:rPr>
          <w:color w:val="293031"/>
        </w:rPr>
        <w:t>to</w:t>
      </w:r>
      <w:r>
        <w:rPr>
          <w:color w:val="293031"/>
          <w:spacing w:val="-13"/>
        </w:rPr>
        <w:t> </w:t>
      </w:r>
      <w:r>
        <w:rPr>
          <w:color w:val="293031"/>
        </w:rPr>
        <w:t>gather</w:t>
      </w:r>
      <w:r>
        <w:rPr>
          <w:color w:val="293031"/>
          <w:spacing w:val="-14"/>
        </w:rPr>
        <w:t> </w:t>
      </w:r>
      <w:r>
        <w:rPr>
          <w:color w:val="293031"/>
        </w:rPr>
        <w:t>relevant</w:t>
      </w:r>
      <w:r>
        <w:rPr>
          <w:color w:val="293031"/>
          <w:spacing w:val="-13"/>
        </w:rPr>
        <w:t> </w:t>
      </w:r>
      <w:r>
        <w:rPr>
          <w:color w:val="293031"/>
        </w:rPr>
        <w:t>information, analyse industry trends, and identify opportunities and challenges. Begin by clearly defining the objectives of your research. Determine what specific aspects of the healthcare sector you want</w:t>
      </w:r>
      <w:r>
        <w:rPr>
          <w:color w:val="293031"/>
          <w:spacing w:val="-8"/>
        </w:rPr>
        <w:t> </w:t>
      </w:r>
      <w:r>
        <w:rPr>
          <w:color w:val="293031"/>
        </w:rPr>
        <w:t>to</w:t>
      </w:r>
      <w:r>
        <w:rPr>
          <w:color w:val="293031"/>
          <w:spacing w:val="-8"/>
        </w:rPr>
        <w:t> </w:t>
      </w:r>
      <w:r>
        <w:rPr>
          <w:color w:val="293031"/>
        </w:rPr>
        <w:t>explore,</w:t>
      </w:r>
      <w:r>
        <w:rPr>
          <w:color w:val="293031"/>
          <w:spacing w:val="-8"/>
        </w:rPr>
        <w:t> </w:t>
      </w:r>
      <w:r>
        <w:rPr>
          <w:color w:val="293031"/>
        </w:rPr>
        <w:t>such</w:t>
      </w:r>
      <w:r>
        <w:rPr>
          <w:color w:val="293031"/>
          <w:spacing w:val="-8"/>
        </w:rPr>
        <w:t> </w:t>
      </w:r>
      <w:r>
        <w:rPr>
          <w:color w:val="293031"/>
        </w:rPr>
        <w:t>as</w:t>
      </w:r>
      <w:r>
        <w:rPr>
          <w:color w:val="293031"/>
          <w:spacing w:val="-7"/>
        </w:rPr>
        <w:t> </w:t>
      </w:r>
      <w:r>
        <w:rPr>
          <w:color w:val="293031"/>
        </w:rPr>
        <w:t>market</w:t>
      </w:r>
      <w:r>
        <w:rPr>
          <w:color w:val="293031"/>
          <w:spacing w:val="-8"/>
        </w:rPr>
        <w:t> </w:t>
      </w:r>
      <w:r>
        <w:rPr>
          <w:color w:val="293031"/>
        </w:rPr>
        <w:t>trends,</w:t>
      </w:r>
      <w:r>
        <w:rPr>
          <w:color w:val="293031"/>
          <w:spacing w:val="-8"/>
        </w:rPr>
        <w:t> </w:t>
      </w:r>
      <w:r>
        <w:rPr>
          <w:color w:val="293031"/>
        </w:rPr>
        <w:t>regulatory</w:t>
      </w:r>
      <w:r>
        <w:rPr>
          <w:color w:val="293031"/>
          <w:spacing w:val="-7"/>
        </w:rPr>
        <w:t> </w:t>
      </w:r>
      <w:r>
        <w:rPr>
          <w:color w:val="293031"/>
        </w:rPr>
        <w:t>developments,</w:t>
      </w:r>
      <w:r>
        <w:rPr>
          <w:color w:val="293031"/>
          <w:spacing w:val="-8"/>
        </w:rPr>
        <w:t> </w:t>
      </w:r>
      <w:r>
        <w:rPr>
          <w:color w:val="293031"/>
        </w:rPr>
        <w:t>technological</w:t>
      </w:r>
      <w:r>
        <w:rPr>
          <w:color w:val="293031"/>
          <w:spacing w:val="-8"/>
        </w:rPr>
        <w:t> </w:t>
      </w:r>
      <w:r>
        <w:rPr>
          <w:color w:val="293031"/>
        </w:rPr>
        <w:t>innovations,</w:t>
      </w:r>
      <w:r>
        <w:rPr>
          <w:color w:val="293031"/>
          <w:spacing w:val="-8"/>
        </w:rPr>
        <w:t> </w:t>
      </w:r>
      <w:r>
        <w:rPr>
          <w:color w:val="293031"/>
        </w:rPr>
        <w:t>or investment opportunities. Clarifying your research objectives will help focus your efforts and guide your research process effectively.</w:t>
      </w:r>
    </w:p>
    <w:p>
      <w:pPr>
        <w:pStyle w:val="BodyText"/>
        <w:spacing w:before="8"/>
      </w:pPr>
    </w:p>
    <w:p>
      <w:pPr>
        <w:pStyle w:val="BodyText"/>
        <w:spacing w:line="360" w:lineRule="auto"/>
        <w:ind w:left="555" w:right="562" w:hanging="10"/>
        <w:jc w:val="both"/>
      </w:pPr>
      <w:r>
        <w:rPr>
          <w:color w:val="293031"/>
        </w:rPr>
        <w:t>Start your research by gathering background information on the healthcare sector. Explore industry</w:t>
      </w:r>
      <w:r>
        <w:rPr>
          <w:color w:val="293031"/>
          <w:spacing w:val="-13"/>
        </w:rPr>
        <w:t> </w:t>
      </w:r>
      <w:r>
        <w:rPr>
          <w:color w:val="293031"/>
        </w:rPr>
        <w:t>reports,</w:t>
      </w:r>
      <w:r>
        <w:rPr>
          <w:color w:val="293031"/>
          <w:spacing w:val="-13"/>
        </w:rPr>
        <w:t> </w:t>
      </w:r>
      <w:r>
        <w:rPr>
          <w:color w:val="293031"/>
        </w:rPr>
        <w:t>market</w:t>
      </w:r>
      <w:r>
        <w:rPr>
          <w:color w:val="293031"/>
          <w:spacing w:val="-10"/>
        </w:rPr>
        <w:t> </w:t>
      </w:r>
      <w:r>
        <w:rPr>
          <w:color w:val="293031"/>
        </w:rPr>
        <w:t>analyses,</w:t>
      </w:r>
      <w:r>
        <w:rPr>
          <w:color w:val="293031"/>
          <w:spacing w:val="-13"/>
        </w:rPr>
        <w:t> </w:t>
      </w:r>
      <w:r>
        <w:rPr>
          <w:color w:val="293031"/>
        </w:rPr>
        <w:t>and</w:t>
      </w:r>
      <w:r>
        <w:rPr>
          <w:color w:val="293031"/>
          <w:spacing w:val="-13"/>
        </w:rPr>
        <w:t> </w:t>
      </w:r>
      <w:r>
        <w:rPr>
          <w:color w:val="293031"/>
        </w:rPr>
        <w:t>academic</w:t>
      </w:r>
      <w:r>
        <w:rPr>
          <w:color w:val="293031"/>
          <w:spacing w:val="-14"/>
        </w:rPr>
        <w:t> </w:t>
      </w:r>
      <w:r>
        <w:rPr>
          <w:color w:val="293031"/>
        </w:rPr>
        <w:t>studies</w:t>
      </w:r>
      <w:r>
        <w:rPr>
          <w:color w:val="293031"/>
          <w:spacing w:val="-13"/>
        </w:rPr>
        <w:t> </w:t>
      </w:r>
      <w:r>
        <w:rPr>
          <w:color w:val="293031"/>
        </w:rPr>
        <w:t>to</w:t>
      </w:r>
      <w:r>
        <w:rPr>
          <w:color w:val="293031"/>
          <w:spacing w:val="-13"/>
        </w:rPr>
        <w:t> </w:t>
      </w:r>
      <w:r>
        <w:rPr>
          <w:color w:val="293031"/>
        </w:rPr>
        <w:t>gain</w:t>
      </w:r>
      <w:r>
        <w:rPr>
          <w:color w:val="293031"/>
          <w:spacing w:val="-13"/>
        </w:rPr>
        <w:t> </w:t>
      </w:r>
      <w:r>
        <w:rPr>
          <w:color w:val="293031"/>
        </w:rPr>
        <w:t>a</w:t>
      </w:r>
      <w:r>
        <w:rPr>
          <w:color w:val="293031"/>
          <w:spacing w:val="-14"/>
        </w:rPr>
        <w:t> </w:t>
      </w:r>
      <w:r>
        <w:rPr>
          <w:color w:val="293031"/>
        </w:rPr>
        <w:t>comprehensive</w:t>
      </w:r>
      <w:r>
        <w:rPr>
          <w:color w:val="293031"/>
          <w:spacing w:val="-14"/>
        </w:rPr>
        <w:t> </w:t>
      </w:r>
      <w:r>
        <w:rPr>
          <w:color w:val="293031"/>
        </w:rPr>
        <w:t>understanding of key trends, challenges, and opportunities shaping the healthcare landscape. Familiarize yourself with the structure of the healthcare industry, major players, regulatory frameworks, and emerging technologies.</w:t>
      </w:r>
    </w:p>
    <w:p>
      <w:pPr>
        <w:spacing w:after="0" w:line="360" w:lineRule="auto"/>
        <w:jc w:val="both"/>
        <w:sectPr>
          <w:pgSz w:w="11910" w:h="16840"/>
          <w:pgMar w:header="0" w:footer="1061" w:top="1360" w:bottom="1260" w:left="880" w:right="860"/>
        </w:sectPr>
      </w:pPr>
    </w:p>
    <w:p>
      <w:pPr>
        <w:pStyle w:val="BodyText"/>
        <w:spacing w:line="360" w:lineRule="auto" w:before="60"/>
        <w:ind w:left="555" w:right="566" w:hanging="10"/>
        <w:jc w:val="both"/>
      </w:pPr>
      <w:r>
        <w:rPr>
          <w:color w:val="293031"/>
        </w:rPr>
        <w:t>Next, identify and analyse key trends driving the healthcare sector. This may include trends related to demographic shifts, healthcare spending, technological advancements, regulatory reforms, and consumer preferences. Pay attention to emerging trends such as telemedicine, personalized</w:t>
      </w:r>
      <w:r>
        <w:rPr>
          <w:color w:val="293031"/>
          <w:spacing w:val="-11"/>
        </w:rPr>
        <w:t> </w:t>
      </w:r>
      <w:r>
        <w:rPr>
          <w:color w:val="293031"/>
        </w:rPr>
        <w:t>medicine,</w:t>
      </w:r>
      <w:r>
        <w:rPr>
          <w:color w:val="293031"/>
          <w:spacing w:val="-11"/>
        </w:rPr>
        <w:t> </w:t>
      </w:r>
      <w:r>
        <w:rPr>
          <w:color w:val="293031"/>
        </w:rPr>
        <w:t>value-based</w:t>
      </w:r>
      <w:r>
        <w:rPr>
          <w:color w:val="293031"/>
          <w:spacing w:val="-11"/>
        </w:rPr>
        <w:t> </w:t>
      </w:r>
      <w:r>
        <w:rPr>
          <w:color w:val="293031"/>
        </w:rPr>
        <w:t>care,</w:t>
      </w:r>
      <w:r>
        <w:rPr>
          <w:color w:val="293031"/>
          <w:spacing w:val="-11"/>
        </w:rPr>
        <w:t> </w:t>
      </w:r>
      <w:r>
        <w:rPr>
          <w:color w:val="293031"/>
        </w:rPr>
        <w:t>and</w:t>
      </w:r>
      <w:r>
        <w:rPr>
          <w:color w:val="293031"/>
          <w:spacing w:val="-11"/>
        </w:rPr>
        <w:t> </w:t>
      </w:r>
      <w:r>
        <w:rPr>
          <w:color w:val="293031"/>
        </w:rPr>
        <w:t>healthcare</w:t>
      </w:r>
      <w:r>
        <w:rPr>
          <w:color w:val="293031"/>
          <w:spacing w:val="-12"/>
        </w:rPr>
        <w:t> </w:t>
      </w:r>
      <w:r>
        <w:rPr>
          <w:color w:val="293031"/>
        </w:rPr>
        <w:t>digitization,</w:t>
      </w:r>
      <w:r>
        <w:rPr>
          <w:color w:val="293031"/>
          <w:spacing w:val="-11"/>
        </w:rPr>
        <w:t> </w:t>
      </w:r>
      <w:r>
        <w:rPr>
          <w:color w:val="293031"/>
        </w:rPr>
        <w:t>as</w:t>
      </w:r>
      <w:r>
        <w:rPr>
          <w:color w:val="293031"/>
          <w:spacing w:val="-10"/>
        </w:rPr>
        <w:t> </w:t>
      </w:r>
      <w:r>
        <w:rPr>
          <w:color w:val="293031"/>
        </w:rPr>
        <w:t>these</w:t>
      </w:r>
      <w:r>
        <w:rPr>
          <w:color w:val="293031"/>
          <w:spacing w:val="-12"/>
        </w:rPr>
        <w:t> </w:t>
      </w:r>
      <w:r>
        <w:rPr>
          <w:color w:val="293031"/>
        </w:rPr>
        <w:t>are</w:t>
      </w:r>
      <w:r>
        <w:rPr>
          <w:color w:val="293031"/>
          <w:spacing w:val="-12"/>
        </w:rPr>
        <w:t> </w:t>
      </w:r>
      <w:r>
        <w:rPr>
          <w:color w:val="293031"/>
        </w:rPr>
        <w:t>likely</w:t>
      </w:r>
      <w:r>
        <w:rPr>
          <w:color w:val="293031"/>
          <w:spacing w:val="-10"/>
        </w:rPr>
        <w:t> </w:t>
      </w:r>
      <w:r>
        <w:rPr>
          <w:color w:val="293031"/>
        </w:rPr>
        <w:t>to</w:t>
      </w:r>
      <w:r>
        <w:rPr>
          <w:color w:val="293031"/>
          <w:spacing w:val="-10"/>
        </w:rPr>
        <w:t> </w:t>
      </w:r>
      <w:r>
        <w:rPr>
          <w:color w:val="293031"/>
        </w:rPr>
        <w:t>have significant implications for the industry's future.</w:t>
      </w:r>
    </w:p>
    <w:p>
      <w:pPr>
        <w:pStyle w:val="BodyText"/>
        <w:spacing w:before="7"/>
      </w:pPr>
    </w:p>
    <w:p>
      <w:pPr>
        <w:pStyle w:val="BodyText"/>
        <w:spacing w:line="360" w:lineRule="auto"/>
        <w:ind w:left="555" w:right="561" w:hanging="10"/>
        <w:jc w:val="both"/>
      </w:pPr>
      <w:r>
        <w:rPr>
          <w:color w:val="293031"/>
        </w:rPr>
        <w:t>Assess the current market dynamics within the healthcare sector.</w:t>
      </w:r>
      <w:r>
        <w:rPr>
          <w:color w:val="293031"/>
          <w:spacing w:val="-10"/>
        </w:rPr>
        <w:t> </w:t>
      </w:r>
      <w:r>
        <w:rPr>
          <w:color w:val="293031"/>
        </w:rPr>
        <w:t>Analyse market size, growth projections, competitive landscape, and market segmentation. Identify market opportunities and</w:t>
      </w:r>
      <w:r>
        <w:rPr>
          <w:color w:val="293031"/>
          <w:spacing w:val="-12"/>
        </w:rPr>
        <w:t> </w:t>
      </w:r>
      <w:r>
        <w:rPr>
          <w:color w:val="293031"/>
        </w:rPr>
        <w:t>potential</w:t>
      </w:r>
      <w:r>
        <w:rPr>
          <w:color w:val="293031"/>
          <w:spacing w:val="-12"/>
        </w:rPr>
        <w:t> </w:t>
      </w:r>
      <w:r>
        <w:rPr>
          <w:color w:val="293031"/>
        </w:rPr>
        <w:t>areas</w:t>
      </w:r>
      <w:r>
        <w:rPr>
          <w:color w:val="293031"/>
          <w:spacing w:val="-12"/>
        </w:rPr>
        <w:t> </w:t>
      </w:r>
      <w:r>
        <w:rPr>
          <w:color w:val="293031"/>
        </w:rPr>
        <w:t>for</w:t>
      </w:r>
      <w:r>
        <w:rPr>
          <w:color w:val="293031"/>
          <w:spacing w:val="-13"/>
        </w:rPr>
        <w:t> </w:t>
      </w:r>
      <w:r>
        <w:rPr>
          <w:color w:val="293031"/>
        </w:rPr>
        <w:t>disruption</w:t>
      </w:r>
      <w:r>
        <w:rPr>
          <w:color w:val="293031"/>
          <w:spacing w:val="-12"/>
        </w:rPr>
        <w:t> </w:t>
      </w:r>
      <w:r>
        <w:rPr>
          <w:color w:val="293031"/>
        </w:rPr>
        <w:t>or</w:t>
      </w:r>
      <w:r>
        <w:rPr>
          <w:color w:val="293031"/>
          <w:spacing w:val="-13"/>
        </w:rPr>
        <w:t> </w:t>
      </w:r>
      <w:r>
        <w:rPr>
          <w:color w:val="293031"/>
        </w:rPr>
        <w:t>innovation.</w:t>
      </w:r>
      <w:r>
        <w:rPr>
          <w:color w:val="293031"/>
          <w:spacing w:val="-12"/>
        </w:rPr>
        <w:t> </w:t>
      </w:r>
      <w:r>
        <w:rPr>
          <w:color w:val="293031"/>
        </w:rPr>
        <w:t>Consider</w:t>
      </w:r>
      <w:r>
        <w:rPr>
          <w:color w:val="293031"/>
          <w:spacing w:val="-13"/>
        </w:rPr>
        <w:t> </w:t>
      </w:r>
      <w:r>
        <w:rPr>
          <w:color w:val="293031"/>
        </w:rPr>
        <w:t>factors</w:t>
      </w:r>
      <w:r>
        <w:rPr>
          <w:color w:val="293031"/>
          <w:spacing w:val="-12"/>
        </w:rPr>
        <w:t> </w:t>
      </w:r>
      <w:r>
        <w:rPr>
          <w:color w:val="293031"/>
        </w:rPr>
        <w:t>such</w:t>
      </w:r>
      <w:r>
        <w:rPr>
          <w:color w:val="293031"/>
          <w:spacing w:val="-10"/>
        </w:rPr>
        <w:t> </w:t>
      </w:r>
      <w:r>
        <w:rPr>
          <w:color w:val="293031"/>
        </w:rPr>
        <w:t>as</w:t>
      </w:r>
      <w:r>
        <w:rPr>
          <w:color w:val="293031"/>
          <w:spacing w:val="-12"/>
        </w:rPr>
        <w:t> </w:t>
      </w:r>
      <w:r>
        <w:rPr>
          <w:color w:val="293031"/>
        </w:rPr>
        <w:t>patient</w:t>
      </w:r>
      <w:r>
        <w:rPr>
          <w:color w:val="293031"/>
          <w:spacing w:val="-12"/>
        </w:rPr>
        <w:t> </w:t>
      </w:r>
      <w:r>
        <w:rPr>
          <w:color w:val="293031"/>
        </w:rPr>
        <w:t>demographics, healthcare delivery models, reimbursement trends, and competitive positioning of companies within the market.</w:t>
      </w:r>
    </w:p>
    <w:p>
      <w:pPr>
        <w:pStyle w:val="BodyText"/>
        <w:spacing w:before="9"/>
      </w:pPr>
    </w:p>
    <w:p>
      <w:pPr>
        <w:pStyle w:val="BodyText"/>
        <w:spacing w:line="360" w:lineRule="auto"/>
        <w:ind w:left="555" w:right="561" w:hanging="10"/>
        <w:jc w:val="both"/>
      </w:pPr>
      <w:r>
        <w:rPr>
          <w:color w:val="293031"/>
        </w:rPr>
        <w:t>Understand the regulatory environment governing the healthcare sector. Research relevant healthcare regulations, legislation, and policy developments at the local, national, and international</w:t>
      </w:r>
      <w:r>
        <w:rPr>
          <w:color w:val="293031"/>
          <w:spacing w:val="-13"/>
        </w:rPr>
        <w:t> </w:t>
      </w:r>
      <w:r>
        <w:rPr>
          <w:color w:val="293031"/>
        </w:rPr>
        <w:t>levels.</w:t>
      </w:r>
      <w:r>
        <w:rPr>
          <w:color w:val="293031"/>
          <w:spacing w:val="-12"/>
        </w:rPr>
        <w:t> </w:t>
      </w:r>
      <w:r>
        <w:rPr>
          <w:color w:val="293031"/>
        </w:rPr>
        <w:t>Consider</w:t>
      </w:r>
      <w:r>
        <w:rPr>
          <w:color w:val="293031"/>
          <w:spacing w:val="-14"/>
        </w:rPr>
        <w:t> </w:t>
      </w:r>
      <w:r>
        <w:rPr>
          <w:color w:val="293031"/>
        </w:rPr>
        <w:t>the</w:t>
      </w:r>
      <w:r>
        <w:rPr>
          <w:color w:val="293031"/>
          <w:spacing w:val="-14"/>
        </w:rPr>
        <w:t> </w:t>
      </w:r>
      <w:r>
        <w:rPr>
          <w:color w:val="293031"/>
        </w:rPr>
        <w:t>impact</w:t>
      </w:r>
      <w:r>
        <w:rPr>
          <w:color w:val="293031"/>
          <w:spacing w:val="-13"/>
        </w:rPr>
        <w:t> </w:t>
      </w:r>
      <w:r>
        <w:rPr>
          <w:color w:val="293031"/>
        </w:rPr>
        <w:t>of</w:t>
      </w:r>
      <w:r>
        <w:rPr>
          <w:color w:val="293031"/>
          <w:spacing w:val="-11"/>
        </w:rPr>
        <w:t> </w:t>
      </w:r>
      <w:r>
        <w:rPr>
          <w:color w:val="293031"/>
        </w:rPr>
        <w:t>regulatory</w:t>
      </w:r>
      <w:r>
        <w:rPr>
          <w:color w:val="293031"/>
          <w:spacing w:val="-14"/>
        </w:rPr>
        <w:t> </w:t>
      </w:r>
      <w:r>
        <w:rPr>
          <w:color w:val="293031"/>
        </w:rPr>
        <w:t>changes</w:t>
      </w:r>
      <w:r>
        <w:rPr>
          <w:color w:val="293031"/>
          <w:spacing w:val="-13"/>
        </w:rPr>
        <w:t> </w:t>
      </w:r>
      <w:r>
        <w:rPr>
          <w:color w:val="293031"/>
        </w:rPr>
        <w:t>on</w:t>
      </w:r>
      <w:r>
        <w:rPr>
          <w:color w:val="293031"/>
          <w:spacing w:val="-13"/>
        </w:rPr>
        <w:t> </w:t>
      </w:r>
      <w:r>
        <w:rPr>
          <w:color w:val="293031"/>
        </w:rPr>
        <w:t>healthcare</w:t>
      </w:r>
      <w:r>
        <w:rPr>
          <w:color w:val="293031"/>
          <w:spacing w:val="-10"/>
        </w:rPr>
        <w:t> </w:t>
      </w:r>
      <w:r>
        <w:rPr>
          <w:color w:val="293031"/>
        </w:rPr>
        <w:t>providers,</w:t>
      </w:r>
      <w:r>
        <w:rPr>
          <w:color w:val="293031"/>
          <w:spacing w:val="-11"/>
        </w:rPr>
        <w:t> </w:t>
      </w:r>
      <w:r>
        <w:rPr>
          <w:color w:val="293031"/>
        </w:rPr>
        <w:t>payers, pharmaceutical companies, medical device manufacturers, and other stakeholders. Pay particular attention to regulations related to healthcare privacy and security, reimbursement, quality of care, and healthcare technology.</w:t>
      </w:r>
    </w:p>
    <w:p>
      <w:pPr>
        <w:pStyle w:val="BodyText"/>
        <w:spacing w:before="8"/>
      </w:pPr>
    </w:p>
    <w:p>
      <w:pPr>
        <w:pStyle w:val="BodyText"/>
        <w:spacing w:line="360" w:lineRule="auto"/>
        <w:ind w:left="555" w:right="564" w:hanging="10"/>
        <w:jc w:val="both"/>
      </w:pPr>
      <w:r>
        <w:rPr>
          <w:color w:val="293031"/>
        </w:rPr>
        <w:t>Examine technological innovations driving transformation in the healthcare sector. Research advancements in healthcare IT, telemedicine, digital health, wearable devices, artificial intelligence,</w:t>
      </w:r>
      <w:r>
        <w:rPr>
          <w:color w:val="293031"/>
          <w:spacing w:val="-1"/>
        </w:rPr>
        <w:t> </w:t>
      </w:r>
      <w:r>
        <w:rPr>
          <w:color w:val="293031"/>
        </w:rPr>
        <w:t>and</w:t>
      </w:r>
      <w:r>
        <w:rPr>
          <w:color w:val="293031"/>
          <w:spacing w:val="-1"/>
        </w:rPr>
        <w:t> </w:t>
      </w:r>
      <w:r>
        <w:rPr>
          <w:color w:val="293031"/>
        </w:rPr>
        <w:t>genomics.</w:t>
      </w:r>
      <w:r>
        <w:rPr>
          <w:color w:val="293031"/>
          <w:spacing w:val="-1"/>
        </w:rPr>
        <w:t> </w:t>
      </w:r>
      <w:r>
        <w:rPr>
          <w:color w:val="293031"/>
        </w:rPr>
        <w:t>Evaluate</w:t>
      </w:r>
      <w:r>
        <w:rPr>
          <w:color w:val="293031"/>
          <w:spacing w:val="-2"/>
        </w:rPr>
        <w:t> </w:t>
      </w:r>
      <w:r>
        <w:rPr>
          <w:color w:val="293031"/>
        </w:rPr>
        <w:t>how</w:t>
      </w:r>
      <w:r>
        <w:rPr>
          <w:color w:val="293031"/>
          <w:spacing w:val="-2"/>
        </w:rPr>
        <w:t> </w:t>
      </w:r>
      <w:r>
        <w:rPr>
          <w:color w:val="293031"/>
        </w:rPr>
        <w:t>these</w:t>
      </w:r>
      <w:r>
        <w:rPr>
          <w:color w:val="293031"/>
          <w:spacing w:val="-2"/>
        </w:rPr>
        <w:t> </w:t>
      </w:r>
      <w:r>
        <w:rPr>
          <w:color w:val="293031"/>
        </w:rPr>
        <w:t>technologies</w:t>
      </w:r>
      <w:r>
        <w:rPr>
          <w:color w:val="293031"/>
          <w:spacing w:val="-1"/>
        </w:rPr>
        <w:t> </w:t>
      </w:r>
      <w:r>
        <w:rPr>
          <w:color w:val="293031"/>
        </w:rPr>
        <w:t>are</w:t>
      </w:r>
      <w:r>
        <w:rPr>
          <w:color w:val="293031"/>
          <w:spacing w:val="-1"/>
        </w:rPr>
        <w:t> </w:t>
      </w:r>
      <w:r>
        <w:rPr>
          <w:color w:val="293031"/>
        </w:rPr>
        <w:t>being</w:t>
      </w:r>
      <w:r>
        <w:rPr>
          <w:color w:val="293031"/>
          <w:spacing w:val="-1"/>
        </w:rPr>
        <w:t> </w:t>
      </w:r>
      <w:r>
        <w:rPr>
          <w:color w:val="293031"/>
        </w:rPr>
        <w:t>adopted</w:t>
      </w:r>
      <w:r>
        <w:rPr>
          <w:color w:val="293031"/>
          <w:spacing w:val="-2"/>
        </w:rPr>
        <w:t> </w:t>
      </w:r>
      <w:r>
        <w:rPr>
          <w:color w:val="293031"/>
        </w:rPr>
        <w:t>and</w:t>
      </w:r>
      <w:r>
        <w:rPr>
          <w:color w:val="293031"/>
          <w:spacing w:val="-1"/>
        </w:rPr>
        <w:t> </w:t>
      </w:r>
      <w:r>
        <w:rPr>
          <w:color w:val="293031"/>
        </w:rPr>
        <w:t>integrated into healthcare</w:t>
      </w:r>
      <w:r>
        <w:rPr>
          <w:color w:val="293031"/>
          <w:spacing w:val="-1"/>
        </w:rPr>
        <w:t> </w:t>
      </w:r>
      <w:r>
        <w:rPr>
          <w:color w:val="293031"/>
        </w:rPr>
        <w:t>delivery</w:t>
      </w:r>
      <w:r>
        <w:rPr>
          <w:color w:val="293031"/>
          <w:spacing w:val="-1"/>
        </w:rPr>
        <w:t> </w:t>
      </w:r>
      <w:r>
        <w:rPr>
          <w:color w:val="293031"/>
        </w:rPr>
        <w:t>systems to improve</w:t>
      </w:r>
      <w:r>
        <w:rPr>
          <w:color w:val="293031"/>
          <w:spacing w:val="-2"/>
        </w:rPr>
        <w:t> </w:t>
      </w:r>
      <w:r>
        <w:rPr>
          <w:color w:val="293031"/>
        </w:rPr>
        <w:t>patient outcomes, enhance operational efficiency, and reduce costs. Identify opportunities for collaboration and investment in emerging healthcare technologies.</w:t>
      </w:r>
    </w:p>
    <w:p>
      <w:pPr>
        <w:pStyle w:val="BodyText"/>
        <w:spacing w:before="5"/>
      </w:pPr>
    </w:p>
    <w:p>
      <w:pPr>
        <w:pStyle w:val="BodyText"/>
        <w:spacing w:line="360" w:lineRule="auto"/>
        <w:ind w:left="555" w:right="563" w:hanging="10"/>
        <w:jc w:val="both"/>
      </w:pPr>
      <w:r>
        <w:rPr>
          <w:color w:val="293031"/>
        </w:rPr>
        <w:t>Consider socio-economic factors influencing the healthcare sector. Research healthcare disparities, access to care issues, socioeconomic determinants of health, and healthcare workforce challenges. Consider how socio-economic factors impact healthcare utilization, health</w:t>
      </w:r>
      <w:r>
        <w:rPr>
          <w:color w:val="293031"/>
          <w:spacing w:val="-5"/>
        </w:rPr>
        <w:t> </w:t>
      </w:r>
      <w:r>
        <w:rPr>
          <w:color w:val="293031"/>
        </w:rPr>
        <w:t>outcomes,</w:t>
      </w:r>
      <w:r>
        <w:rPr>
          <w:color w:val="293031"/>
          <w:spacing w:val="-5"/>
        </w:rPr>
        <w:t> </w:t>
      </w:r>
      <w:r>
        <w:rPr>
          <w:color w:val="293031"/>
        </w:rPr>
        <w:t>and</w:t>
      </w:r>
      <w:r>
        <w:rPr>
          <w:color w:val="293031"/>
          <w:spacing w:val="-5"/>
        </w:rPr>
        <w:t> </w:t>
      </w:r>
      <w:r>
        <w:rPr>
          <w:color w:val="293031"/>
        </w:rPr>
        <w:t>disparities</w:t>
      </w:r>
      <w:r>
        <w:rPr>
          <w:color w:val="293031"/>
          <w:spacing w:val="-6"/>
        </w:rPr>
        <w:t> </w:t>
      </w:r>
      <w:r>
        <w:rPr>
          <w:color w:val="293031"/>
        </w:rPr>
        <w:t>in</w:t>
      </w:r>
      <w:r>
        <w:rPr>
          <w:color w:val="293031"/>
          <w:spacing w:val="-5"/>
        </w:rPr>
        <w:t> </w:t>
      </w:r>
      <w:r>
        <w:rPr>
          <w:color w:val="293031"/>
        </w:rPr>
        <w:t>healthcare</w:t>
      </w:r>
      <w:r>
        <w:rPr>
          <w:color w:val="293031"/>
          <w:spacing w:val="-7"/>
        </w:rPr>
        <w:t> </w:t>
      </w:r>
      <w:r>
        <w:rPr>
          <w:color w:val="293031"/>
        </w:rPr>
        <w:t>delivery.</w:t>
      </w:r>
      <w:r>
        <w:rPr>
          <w:color w:val="293031"/>
          <w:spacing w:val="-5"/>
        </w:rPr>
        <w:t> </w:t>
      </w:r>
      <w:r>
        <w:rPr>
          <w:color w:val="293031"/>
        </w:rPr>
        <w:t>Explore</w:t>
      </w:r>
      <w:r>
        <w:rPr>
          <w:color w:val="293031"/>
          <w:spacing w:val="-7"/>
        </w:rPr>
        <w:t> </w:t>
      </w:r>
      <w:r>
        <w:rPr>
          <w:color w:val="293031"/>
        </w:rPr>
        <w:t>initiatives</w:t>
      </w:r>
      <w:r>
        <w:rPr>
          <w:color w:val="293031"/>
          <w:spacing w:val="-8"/>
        </w:rPr>
        <w:t> </w:t>
      </w:r>
      <w:r>
        <w:rPr>
          <w:color w:val="293031"/>
        </w:rPr>
        <w:t>aimed</w:t>
      </w:r>
      <w:r>
        <w:rPr>
          <w:color w:val="293031"/>
          <w:spacing w:val="-5"/>
        </w:rPr>
        <w:t> </w:t>
      </w:r>
      <w:r>
        <w:rPr>
          <w:color w:val="293031"/>
        </w:rPr>
        <w:t>at</w:t>
      </w:r>
      <w:r>
        <w:rPr>
          <w:color w:val="293031"/>
          <w:spacing w:val="-5"/>
        </w:rPr>
        <w:t> </w:t>
      </w:r>
      <w:r>
        <w:rPr>
          <w:color w:val="293031"/>
        </w:rPr>
        <w:t>addressing healthcare inequities and improving access to care for underserved populations.</w:t>
      </w:r>
    </w:p>
    <w:p>
      <w:pPr>
        <w:pStyle w:val="BodyText"/>
        <w:spacing w:before="9"/>
      </w:pPr>
    </w:p>
    <w:p>
      <w:pPr>
        <w:pStyle w:val="BodyText"/>
        <w:spacing w:line="360" w:lineRule="auto"/>
        <w:ind w:left="555" w:right="560" w:hanging="10"/>
        <w:jc w:val="both"/>
      </w:pPr>
      <w:r>
        <w:rPr>
          <w:color w:val="293031"/>
        </w:rPr>
        <w:t>Assess investment opportunities within the healthcare sector. Research investment trends, mergers</w:t>
      </w:r>
      <w:r>
        <w:rPr>
          <w:color w:val="293031"/>
          <w:spacing w:val="-7"/>
        </w:rPr>
        <w:t> </w:t>
      </w:r>
      <w:r>
        <w:rPr>
          <w:color w:val="293031"/>
        </w:rPr>
        <w:t>and</w:t>
      </w:r>
      <w:r>
        <w:rPr>
          <w:color w:val="293031"/>
          <w:spacing w:val="-4"/>
        </w:rPr>
        <w:t> </w:t>
      </w:r>
      <w:r>
        <w:rPr>
          <w:color w:val="293031"/>
        </w:rPr>
        <w:t>acquisitions,</w:t>
      </w:r>
      <w:r>
        <w:rPr>
          <w:color w:val="293031"/>
          <w:spacing w:val="-7"/>
        </w:rPr>
        <w:t> </w:t>
      </w:r>
      <w:r>
        <w:rPr>
          <w:color w:val="293031"/>
        </w:rPr>
        <w:t>venture</w:t>
      </w:r>
      <w:r>
        <w:rPr>
          <w:color w:val="293031"/>
          <w:spacing w:val="-8"/>
        </w:rPr>
        <w:t> </w:t>
      </w:r>
      <w:r>
        <w:rPr>
          <w:color w:val="293031"/>
        </w:rPr>
        <w:t>capital</w:t>
      </w:r>
      <w:r>
        <w:rPr>
          <w:color w:val="293031"/>
          <w:spacing w:val="-6"/>
        </w:rPr>
        <w:t> </w:t>
      </w:r>
      <w:r>
        <w:rPr>
          <w:color w:val="293031"/>
        </w:rPr>
        <w:t>funding,</w:t>
      </w:r>
      <w:r>
        <w:rPr>
          <w:color w:val="293031"/>
          <w:spacing w:val="-7"/>
        </w:rPr>
        <w:t> </w:t>
      </w:r>
      <w:r>
        <w:rPr>
          <w:color w:val="293031"/>
        </w:rPr>
        <w:t>and</w:t>
      </w:r>
      <w:r>
        <w:rPr>
          <w:color w:val="293031"/>
          <w:spacing w:val="-7"/>
        </w:rPr>
        <w:t> </w:t>
      </w:r>
      <w:r>
        <w:rPr>
          <w:color w:val="293031"/>
        </w:rPr>
        <w:t>private</w:t>
      </w:r>
      <w:r>
        <w:rPr>
          <w:color w:val="293031"/>
          <w:spacing w:val="-7"/>
        </w:rPr>
        <w:t> </w:t>
      </w:r>
      <w:r>
        <w:rPr>
          <w:color w:val="293031"/>
        </w:rPr>
        <w:t>equity</w:t>
      </w:r>
      <w:r>
        <w:rPr>
          <w:color w:val="293031"/>
          <w:spacing w:val="-7"/>
        </w:rPr>
        <w:t> </w:t>
      </w:r>
      <w:r>
        <w:rPr>
          <w:color w:val="293031"/>
        </w:rPr>
        <w:t>investments</w:t>
      </w:r>
      <w:r>
        <w:rPr>
          <w:color w:val="293031"/>
          <w:spacing w:val="-6"/>
        </w:rPr>
        <w:t> </w:t>
      </w:r>
      <w:r>
        <w:rPr>
          <w:color w:val="293031"/>
        </w:rPr>
        <w:t>in</w:t>
      </w:r>
      <w:r>
        <w:rPr>
          <w:color w:val="293031"/>
          <w:spacing w:val="-6"/>
        </w:rPr>
        <w:t> </w:t>
      </w:r>
      <w:r>
        <w:rPr>
          <w:color w:val="293031"/>
        </w:rPr>
        <w:t>healthcare companies</w:t>
      </w:r>
      <w:r>
        <w:rPr>
          <w:color w:val="293031"/>
          <w:spacing w:val="60"/>
          <w:w w:val="150"/>
        </w:rPr>
        <w:t> </w:t>
      </w:r>
      <w:r>
        <w:rPr>
          <w:color w:val="293031"/>
        </w:rPr>
        <w:t>and</w:t>
      </w:r>
      <w:r>
        <w:rPr>
          <w:color w:val="293031"/>
          <w:spacing w:val="64"/>
          <w:w w:val="150"/>
        </w:rPr>
        <w:t> </w:t>
      </w:r>
      <w:r>
        <w:rPr>
          <w:color w:val="293031"/>
        </w:rPr>
        <w:t>startups.</w:t>
      </w:r>
      <w:r>
        <w:rPr>
          <w:color w:val="293031"/>
          <w:spacing w:val="62"/>
          <w:w w:val="150"/>
        </w:rPr>
        <w:t> </w:t>
      </w:r>
      <w:r>
        <w:rPr>
          <w:color w:val="293031"/>
        </w:rPr>
        <w:t>Evaluate</w:t>
      </w:r>
      <w:r>
        <w:rPr>
          <w:color w:val="293031"/>
          <w:spacing w:val="61"/>
          <w:w w:val="150"/>
        </w:rPr>
        <w:t> </w:t>
      </w:r>
      <w:r>
        <w:rPr>
          <w:color w:val="293031"/>
        </w:rPr>
        <w:t>promising</w:t>
      </w:r>
      <w:r>
        <w:rPr>
          <w:color w:val="293031"/>
          <w:spacing w:val="63"/>
          <w:w w:val="150"/>
        </w:rPr>
        <w:t> </w:t>
      </w:r>
      <w:r>
        <w:rPr>
          <w:color w:val="293031"/>
        </w:rPr>
        <w:t>areas</w:t>
      </w:r>
      <w:r>
        <w:rPr>
          <w:color w:val="293031"/>
          <w:spacing w:val="64"/>
          <w:w w:val="150"/>
        </w:rPr>
        <w:t> </w:t>
      </w:r>
      <w:r>
        <w:rPr>
          <w:color w:val="293031"/>
        </w:rPr>
        <w:t>for</w:t>
      </w:r>
      <w:r>
        <w:rPr>
          <w:color w:val="293031"/>
          <w:spacing w:val="60"/>
          <w:w w:val="150"/>
        </w:rPr>
        <w:t> </w:t>
      </w:r>
      <w:r>
        <w:rPr>
          <w:color w:val="293031"/>
        </w:rPr>
        <w:t>investment,</w:t>
      </w:r>
      <w:r>
        <w:rPr>
          <w:color w:val="293031"/>
          <w:spacing w:val="62"/>
          <w:w w:val="150"/>
        </w:rPr>
        <w:t> </w:t>
      </w:r>
      <w:r>
        <w:rPr>
          <w:color w:val="293031"/>
        </w:rPr>
        <w:t>such</w:t>
      </w:r>
      <w:r>
        <w:rPr>
          <w:color w:val="293031"/>
          <w:spacing w:val="67"/>
          <w:w w:val="150"/>
        </w:rPr>
        <w:t> </w:t>
      </w:r>
      <w:r>
        <w:rPr>
          <w:color w:val="293031"/>
        </w:rPr>
        <w:t>as</w:t>
      </w:r>
      <w:r>
        <w:rPr>
          <w:color w:val="293031"/>
          <w:spacing w:val="63"/>
          <w:w w:val="150"/>
        </w:rPr>
        <w:t> </w:t>
      </w:r>
      <w:r>
        <w:rPr>
          <w:color w:val="293031"/>
          <w:spacing w:val="-2"/>
        </w:rPr>
        <w:t>healthcare</w:t>
      </w:r>
    </w:p>
    <w:p>
      <w:pPr>
        <w:spacing w:after="0" w:line="360" w:lineRule="auto"/>
        <w:jc w:val="both"/>
        <w:sectPr>
          <w:pgSz w:w="11910" w:h="16840"/>
          <w:pgMar w:header="0" w:footer="1061" w:top="1360" w:bottom="1260" w:left="880" w:right="860"/>
        </w:sectPr>
      </w:pPr>
    </w:p>
    <w:p>
      <w:pPr>
        <w:pStyle w:val="BodyText"/>
        <w:spacing w:line="360" w:lineRule="auto" w:before="60"/>
        <w:ind w:left="555" w:right="564"/>
        <w:jc w:val="both"/>
      </w:pPr>
      <w:r>
        <w:rPr>
          <w:color w:val="293031"/>
        </w:rPr>
        <w:t>technology, biotechnology, pharmaceuticals, medical devices, and healthcare services. Consider</w:t>
      </w:r>
      <w:r>
        <w:rPr>
          <w:color w:val="293031"/>
          <w:spacing w:val="-15"/>
        </w:rPr>
        <w:t> </w:t>
      </w:r>
      <w:r>
        <w:rPr>
          <w:color w:val="293031"/>
        </w:rPr>
        <w:t>factors</w:t>
      </w:r>
      <w:r>
        <w:rPr>
          <w:color w:val="293031"/>
          <w:spacing w:val="-15"/>
        </w:rPr>
        <w:t> </w:t>
      </w:r>
      <w:r>
        <w:rPr>
          <w:color w:val="293031"/>
        </w:rPr>
        <w:t>such</w:t>
      </w:r>
      <w:r>
        <w:rPr>
          <w:color w:val="293031"/>
          <w:spacing w:val="-15"/>
        </w:rPr>
        <w:t> </w:t>
      </w:r>
      <w:r>
        <w:rPr>
          <w:color w:val="293031"/>
        </w:rPr>
        <w:t>as</w:t>
      </w:r>
      <w:r>
        <w:rPr>
          <w:color w:val="293031"/>
          <w:spacing w:val="-15"/>
        </w:rPr>
        <w:t> </w:t>
      </w:r>
      <w:r>
        <w:rPr>
          <w:color w:val="293031"/>
        </w:rPr>
        <w:t>market</w:t>
      </w:r>
      <w:r>
        <w:rPr>
          <w:color w:val="293031"/>
          <w:spacing w:val="-15"/>
        </w:rPr>
        <w:t> </w:t>
      </w:r>
      <w:r>
        <w:rPr>
          <w:color w:val="293031"/>
        </w:rPr>
        <w:t>growth</w:t>
      </w:r>
      <w:r>
        <w:rPr>
          <w:color w:val="293031"/>
          <w:spacing w:val="-15"/>
        </w:rPr>
        <w:t> </w:t>
      </w:r>
      <w:r>
        <w:rPr>
          <w:color w:val="293031"/>
        </w:rPr>
        <w:t>potential,</w:t>
      </w:r>
      <w:r>
        <w:rPr>
          <w:color w:val="293031"/>
          <w:spacing w:val="-15"/>
        </w:rPr>
        <w:t> </w:t>
      </w:r>
      <w:r>
        <w:rPr>
          <w:color w:val="293031"/>
        </w:rPr>
        <w:t>competitive</w:t>
      </w:r>
      <w:r>
        <w:rPr>
          <w:color w:val="293031"/>
          <w:spacing w:val="-15"/>
        </w:rPr>
        <w:t> </w:t>
      </w:r>
      <w:r>
        <w:rPr>
          <w:color w:val="293031"/>
        </w:rPr>
        <w:t>positioning,</w:t>
      </w:r>
      <w:r>
        <w:rPr>
          <w:color w:val="293031"/>
          <w:spacing w:val="-15"/>
        </w:rPr>
        <w:t> </w:t>
      </w:r>
      <w:r>
        <w:rPr>
          <w:color w:val="293031"/>
        </w:rPr>
        <w:t>regulatory</w:t>
      </w:r>
      <w:r>
        <w:rPr>
          <w:color w:val="293031"/>
          <w:spacing w:val="-15"/>
        </w:rPr>
        <w:t> </w:t>
      </w:r>
      <w:r>
        <w:rPr>
          <w:color w:val="293031"/>
        </w:rPr>
        <w:t>risks,</w:t>
      </w:r>
      <w:r>
        <w:rPr>
          <w:color w:val="293031"/>
          <w:spacing w:val="-15"/>
        </w:rPr>
        <w:t> </w:t>
      </w:r>
      <w:r>
        <w:rPr>
          <w:color w:val="293031"/>
        </w:rPr>
        <w:t>and return on investment considerations.</w:t>
      </w:r>
    </w:p>
    <w:p>
      <w:pPr>
        <w:pStyle w:val="BodyText"/>
        <w:spacing w:before="7"/>
      </w:pPr>
    </w:p>
    <w:p>
      <w:pPr>
        <w:pStyle w:val="BodyText"/>
        <w:spacing w:line="360" w:lineRule="auto"/>
        <w:ind w:left="555" w:right="562" w:hanging="10"/>
        <w:jc w:val="both"/>
      </w:pPr>
      <w:r>
        <w:rPr>
          <w:color w:val="293031"/>
        </w:rPr>
        <w:t>Synthesize</w:t>
      </w:r>
      <w:r>
        <w:rPr>
          <w:color w:val="293031"/>
          <w:spacing w:val="-10"/>
        </w:rPr>
        <w:t> </w:t>
      </w:r>
      <w:r>
        <w:rPr>
          <w:color w:val="293031"/>
        </w:rPr>
        <w:t>your</w:t>
      </w:r>
      <w:r>
        <w:rPr>
          <w:color w:val="293031"/>
          <w:spacing w:val="-9"/>
        </w:rPr>
        <w:t> </w:t>
      </w:r>
      <w:r>
        <w:rPr>
          <w:color w:val="293031"/>
        </w:rPr>
        <w:t>research</w:t>
      </w:r>
      <w:r>
        <w:rPr>
          <w:color w:val="293031"/>
          <w:spacing w:val="-7"/>
        </w:rPr>
        <w:t> </w:t>
      </w:r>
      <w:r>
        <w:rPr>
          <w:color w:val="293031"/>
        </w:rPr>
        <w:t>findings</w:t>
      </w:r>
      <w:r>
        <w:rPr>
          <w:color w:val="293031"/>
          <w:spacing w:val="-9"/>
        </w:rPr>
        <w:t> </w:t>
      </w:r>
      <w:r>
        <w:rPr>
          <w:color w:val="293031"/>
        </w:rPr>
        <w:t>to</w:t>
      </w:r>
      <w:r>
        <w:rPr>
          <w:color w:val="293031"/>
          <w:spacing w:val="-9"/>
        </w:rPr>
        <w:t> </w:t>
      </w:r>
      <w:r>
        <w:rPr>
          <w:color w:val="293031"/>
        </w:rPr>
        <w:t>draw</w:t>
      </w:r>
      <w:r>
        <w:rPr>
          <w:color w:val="293031"/>
          <w:spacing w:val="-9"/>
        </w:rPr>
        <w:t> </w:t>
      </w:r>
      <w:r>
        <w:rPr>
          <w:color w:val="293031"/>
        </w:rPr>
        <w:t>conclusions</w:t>
      </w:r>
      <w:r>
        <w:rPr>
          <w:color w:val="293031"/>
          <w:spacing w:val="-9"/>
        </w:rPr>
        <w:t> </w:t>
      </w:r>
      <w:r>
        <w:rPr>
          <w:color w:val="293031"/>
        </w:rPr>
        <w:t>and</w:t>
      </w:r>
      <w:r>
        <w:rPr>
          <w:color w:val="293031"/>
          <w:spacing w:val="-9"/>
        </w:rPr>
        <w:t> </w:t>
      </w:r>
      <w:r>
        <w:rPr>
          <w:color w:val="293031"/>
        </w:rPr>
        <w:t>insights</w:t>
      </w:r>
      <w:r>
        <w:rPr>
          <w:color w:val="293031"/>
          <w:spacing w:val="-9"/>
        </w:rPr>
        <w:t> </w:t>
      </w:r>
      <w:r>
        <w:rPr>
          <w:color w:val="293031"/>
        </w:rPr>
        <w:t>about</w:t>
      </w:r>
      <w:r>
        <w:rPr>
          <w:color w:val="293031"/>
          <w:spacing w:val="-9"/>
        </w:rPr>
        <w:t> </w:t>
      </w:r>
      <w:r>
        <w:rPr>
          <w:color w:val="293031"/>
        </w:rPr>
        <w:t>the</w:t>
      </w:r>
      <w:r>
        <w:rPr>
          <w:color w:val="293031"/>
          <w:spacing w:val="-9"/>
        </w:rPr>
        <w:t> </w:t>
      </w:r>
      <w:r>
        <w:rPr>
          <w:color w:val="293031"/>
        </w:rPr>
        <w:t>healthcare</w:t>
      </w:r>
      <w:r>
        <w:rPr>
          <w:color w:val="293031"/>
          <w:spacing w:val="-10"/>
        </w:rPr>
        <w:t> </w:t>
      </w:r>
      <w:r>
        <w:rPr>
          <w:color w:val="293031"/>
        </w:rPr>
        <w:t>sector. Identify overarching trends, opportunities, and challenges shaping the industry's trajectory. Consider implications for healthcare stakeholders, policymakers, investors, and consumers. Provide</w:t>
      </w:r>
      <w:r>
        <w:rPr>
          <w:color w:val="293031"/>
          <w:spacing w:val="-7"/>
        </w:rPr>
        <w:t> </w:t>
      </w:r>
      <w:r>
        <w:rPr>
          <w:color w:val="293031"/>
        </w:rPr>
        <w:t>recommendations</w:t>
      </w:r>
      <w:r>
        <w:rPr>
          <w:color w:val="293031"/>
          <w:spacing w:val="-6"/>
        </w:rPr>
        <w:t> </w:t>
      </w:r>
      <w:r>
        <w:rPr>
          <w:color w:val="293031"/>
        </w:rPr>
        <w:t>for</w:t>
      </w:r>
      <w:r>
        <w:rPr>
          <w:color w:val="293031"/>
          <w:spacing w:val="-7"/>
        </w:rPr>
        <w:t> </w:t>
      </w:r>
      <w:r>
        <w:rPr>
          <w:color w:val="293031"/>
        </w:rPr>
        <w:t>future</w:t>
      </w:r>
      <w:r>
        <w:rPr>
          <w:color w:val="293031"/>
          <w:spacing w:val="-7"/>
        </w:rPr>
        <w:t> </w:t>
      </w:r>
      <w:r>
        <w:rPr>
          <w:color w:val="293031"/>
        </w:rPr>
        <w:t>research</w:t>
      </w:r>
      <w:r>
        <w:rPr>
          <w:color w:val="293031"/>
          <w:spacing w:val="-6"/>
        </w:rPr>
        <w:t> </w:t>
      </w:r>
      <w:r>
        <w:rPr>
          <w:color w:val="293031"/>
        </w:rPr>
        <w:t>directions</w:t>
      </w:r>
      <w:r>
        <w:rPr>
          <w:color w:val="293031"/>
          <w:spacing w:val="-6"/>
        </w:rPr>
        <w:t> </w:t>
      </w:r>
      <w:r>
        <w:rPr>
          <w:color w:val="293031"/>
        </w:rPr>
        <w:t>or</w:t>
      </w:r>
      <w:r>
        <w:rPr>
          <w:color w:val="293031"/>
          <w:spacing w:val="-7"/>
        </w:rPr>
        <w:t> </w:t>
      </w:r>
      <w:r>
        <w:rPr>
          <w:color w:val="293031"/>
        </w:rPr>
        <w:t>areas</w:t>
      </w:r>
      <w:r>
        <w:rPr>
          <w:color w:val="293031"/>
          <w:spacing w:val="-6"/>
        </w:rPr>
        <w:t> </w:t>
      </w:r>
      <w:r>
        <w:rPr>
          <w:color w:val="293031"/>
        </w:rPr>
        <w:t>of</w:t>
      </w:r>
      <w:r>
        <w:rPr>
          <w:color w:val="293031"/>
          <w:spacing w:val="-3"/>
        </w:rPr>
        <w:t> </w:t>
      </w:r>
      <w:r>
        <w:rPr>
          <w:color w:val="293031"/>
        </w:rPr>
        <w:t>focus</w:t>
      </w:r>
      <w:r>
        <w:rPr>
          <w:color w:val="293031"/>
          <w:spacing w:val="-6"/>
        </w:rPr>
        <w:t> </w:t>
      </w:r>
      <w:r>
        <w:rPr>
          <w:color w:val="293031"/>
        </w:rPr>
        <w:t>within</w:t>
      </w:r>
      <w:r>
        <w:rPr>
          <w:color w:val="293031"/>
          <w:spacing w:val="-6"/>
        </w:rPr>
        <w:t> </w:t>
      </w:r>
      <w:r>
        <w:rPr>
          <w:color w:val="293031"/>
        </w:rPr>
        <w:t>the</w:t>
      </w:r>
      <w:r>
        <w:rPr>
          <w:color w:val="293031"/>
          <w:spacing w:val="-6"/>
        </w:rPr>
        <w:t> </w:t>
      </w:r>
      <w:r>
        <w:rPr>
          <w:color w:val="293031"/>
        </w:rPr>
        <w:t>healthcare </w:t>
      </w:r>
      <w:r>
        <w:rPr>
          <w:color w:val="293031"/>
          <w:spacing w:val="-2"/>
        </w:rPr>
        <w:t>sector.</w:t>
      </w:r>
    </w:p>
    <w:p>
      <w:pPr>
        <w:pStyle w:val="BodyText"/>
        <w:spacing w:before="9"/>
      </w:pPr>
    </w:p>
    <w:p>
      <w:pPr>
        <w:pStyle w:val="BodyText"/>
        <w:spacing w:line="360" w:lineRule="auto"/>
        <w:ind w:left="555" w:right="562" w:hanging="10"/>
        <w:jc w:val="both"/>
      </w:pPr>
      <w:r>
        <w:rPr>
          <w:color w:val="293031"/>
        </w:rPr>
        <w:t>Finally,</w:t>
      </w:r>
      <w:r>
        <w:rPr>
          <w:color w:val="293031"/>
          <w:spacing w:val="-15"/>
        </w:rPr>
        <w:t> </w:t>
      </w:r>
      <w:r>
        <w:rPr>
          <w:color w:val="293031"/>
        </w:rPr>
        <w:t>communicate</w:t>
      </w:r>
      <w:r>
        <w:rPr>
          <w:color w:val="293031"/>
          <w:spacing w:val="-15"/>
        </w:rPr>
        <w:t> </w:t>
      </w:r>
      <w:r>
        <w:rPr>
          <w:color w:val="293031"/>
        </w:rPr>
        <w:t>your</w:t>
      </w:r>
      <w:r>
        <w:rPr>
          <w:color w:val="293031"/>
          <w:spacing w:val="-15"/>
        </w:rPr>
        <w:t> </w:t>
      </w:r>
      <w:r>
        <w:rPr>
          <w:color w:val="293031"/>
        </w:rPr>
        <w:t>research</w:t>
      </w:r>
      <w:r>
        <w:rPr>
          <w:color w:val="293031"/>
          <w:spacing w:val="-15"/>
        </w:rPr>
        <w:t> </w:t>
      </w:r>
      <w:r>
        <w:rPr>
          <w:color w:val="293031"/>
        </w:rPr>
        <w:t>findings</w:t>
      </w:r>
      <w:r>
        <w:rPr>
          <w:color w:val="293031"/>
          <w:spacing w:val="-15"/>
        </w:rPr>
        <w:t> </w:t>
      </w:r>
      <w:r>
        <w:rPr>
          <w:color w:val="293031"/>
        </w:rPr>
        <w:t>effectively</w:t>
      </w:r>
      <w:r>
        <w:rPr>
          <w:color w:val="293031"/>
          <w:spacing w:val="-15"/>
        </w:rPr>
        <w:t> </w:t>
      </w:r>
      <w:r>
        <w:rPr>
          <w:color w:val="293031"/>
        </w:rPr>
        <w:t>through</w:t>
      </w:r>
      <w:r>
        <w:rPr>
          <w:color w:val="293031"/>
          <w:spacing w:val="-15"/>
        </w:rPr>
        <w:t> </w:t>
      </w:r>
      <w:r>
        <w:rPr>
          <w:color w:val="293031"/>
        </w:rPr>
        <w:t>reports,</w:t>
      </w:r>
      <w:r>
        <w:rPr>
          <w:color w:val="293031"/>
          <w:spacing w:val="-15"/>
        </w:rPr>
        <w:t> </w:t>
      </w:r>
      <w:r>
        <w:rPr>
          <w:color w:val="293031"/>
        </w:rPr>
        <w:t>presentations,</w:t>
      </w:r>
      <w:r>
        <w:rPr>
          <w:color w:val="293031"/>
          <w:spacing w:val="-15"/>
        </w:rPr>
        <w:t> </w:t>
      </w:r>
      <w:r>
        <w:rPr>
          <w:color w:val="293031"/>
        </w:rPr>
        <w:t>articles, or</w:t>
      </w:r>
      <w:r>
        <w:rPr>
          <w:color w:val="293031"/>
          <w:spacing w:val="-8"/>
        </w:rPr>
        <w:t> </w:t>
      </w:r>
      <w:r>
        <w:rPr>
          <w:color w:val="293031"/>
        </w:rPr>
        <w:t>other</w:t>
      </w:r>
      <w:r>
        <w:rPr>
          <w:color w:val="293031"/>
          <w:spacing w:val="-6"/>
        </w:rPr>
        <w:t> </w:t>
      </w:r>
      <w:r>
        <w:rPr>
          <w:color w:val="293031"/>
        </w:rPr>
        <w:t>channels.</w:t>
      </w:r>
      <w:r>
        <w:rPr>
          <w:color w:val="293031"/>
          <w:spacing w:val="-9"/>
        </w:rPr>
        <w:t> </w:t>
      </w:r>
      <w:r>
        <w:rPr>
          <w:color w:val="293031"/>
        </w:rPr>
        <w:t>Tailor</w:t>
      </w:r>
      <w:r>
        <w:rPr>
          <w:color w:val="293031"/>
          <w:spacing w:val="-4"/>
        </w:rPr>
        <w:t> </w:t>
      </w:r>
      <w:r>
        <w:rPr>
          <w:color w:val="293031"/>
        </w:rPr>
        <w:t>your</w:t>
      </w:r>
      <w:r>
        <w:rPr>
          <w:color w:val="293031"/>
          <w:spacing w:val="-8"/>
        </w:rPr>
        <w:t> </w:t>
      </w:r>
      <w:r>
        <w:rPr>
          <w:color w:val="293031"/>
        </w:rPr>
        <w:t>communication</w:t>
      </w:r>
      <w:r>
        <w:rPr>
          <w:color w:val="293031"/>
          <w:spacing w:val="-7"/>
        </w:rPr>
        <w:t> </w:t>
      </w:r>
      <w:r>
        <w:rPr>
          <w:color w:val="293031"/>
        </w:rPr>
        <w:t>to</w:t>
      </w:r>
      <w:r>
        <w:rPr>
          <w:color w:val="293031"/>
          <w:spacing w:val="-6"/>
        </w:rPr>
        <w:t> </w:t>
      </w:r>
      <w:r>
        <w:rPr>
          <w:color w:val="293031"/>
        </w:rPr>
        <w:t>your</w:t>
      </w:r>
      <w:r>
        <w:rPr>
          <w:color w:val="293031"/>
          <w:spacing w:val="-8"/>
        </w:rPr>
        <w:t> </w:t>
      </w:r>
      <w:r>
        <w:rPr>
          <w:color w:val="293031"/>
        </w:rPr>
        <w:t>target</w:t>
      </w:r>
      <w:r>
        <w:rPr>
          <w:color w:val="293031"/>
          <w:spacing w:val="-6"/>
        </w:rPr>
        <w:t> </w:t>
      </w:r>
      <w:r>
        <w:rPr>
          <w:color w:val="293031"/>
        </w:rPr>
        <w:t>audience,</w:t>
      </w:r>
      <w:r>
        <w:rPr>
          <w:color w:val="293031"/>
          <w:spacing w:val="-7"/>
        </w:rPr>
        <w:t> </w:t>
      </w:r>
      <w:r>
        <w:rPr>
          <w:color w:val="293031"/>
        </w:rPr>
        <w:t>whether</w:t>
      </w:r>
      <w:r>
        <w:rPr>
          <w:color w:val="293031"/>
          <w:spacing w:val="-8"/>
        </w:rPr>
        <w:t> </w:t>
      </w:r>
      <w:r>
        <w:rPr>
          <w:color w:val="293031"/>
        </w:rPr>
        <w:t>it</w:t>
      </w:r>
      <w:r>
        <w:rPr>
          <w:color w:val="293031"/>
          <w:spacing w:val="-6"/>
        </w:rPr>
        <w:t> </w:t>
      </w:r>
      <w:r>
        <w:rPr>
          <w:color w:val="293031"/>
        </w:rPr>
        <w:t>be</w:t>
      </w:r>
      <w:r>
        <w:rPr>
          <w:color w:val="293031"/>
          <w:spacing w:val="-8"/>
        </w:rPr>
        <w:t> </w:t>
      </w:r>
      <w:r>
        <w:rPr>
          <w:color w:val="293031"/>
        </w:rPr>
        <w:t>healthcare professionals,</w:t>
      </w:r>
      <w:r>
        <w:rPr>
          <w:color w:val="293031"/>
          <w:spacing w:val="-4"/>
        </w:rPr>
        <w:t> </w:t>
      </w:r>
      <w:r>
        <w:rPr>
          <w:color w:val="293031"/>
        </w:rPr>
        <w:t>policymakers,</w:t>
      </w:r>
      <w:r>
        <w:rPr>
          <w:color w:val="293031"/>
          <w:spacing w:val="-6"/>
        </w:rPr>
        <w:t> </w:t>
      </w:r>
      <w:r>
        <w:rPr>
          <w:color w:val="293031"/>
        </w:rPr>
        <w:t>investors,</w:t>
      </w:r>
      <w:r>
        <w:rPr>
          <w:color w:val="293031"/>
          <w:spacing w:val="-5"/>
        </w:rPr>
        <w:t> </w:t>
      </w:r>
      <w:r>
        <w:rPr>
          <w:color w:val="293031"/>
        </w:rPr>
        <w:t>or</w:t>
      </w:r>
      <w:r>
        <w:rPr>
          <w:color w:val="293031"/>
          <w:spacing w:val="-5"/>
        </w:rPr>
        <w:t> </w:t>
      </w:r>
      <w:r>
        <w:rPr>
          <w:color w:val="293031"/>
        </w:rPr>
        <w:t>the</w:t>
      </w:r>
      <w:r>
        <w:rPr>
          <w:color w:val="293031"/>
          <w:spacing w:val="-5"/>
        </w:rPr>
        <w:t> </w:t>
      </w:r>
      <w:r>
        <w:rPr>
          <w:color w:val="293031"/>
        </w:rPr>
        <w:t>public.</w:t>
      </w:r>
      <w:r>
        <w:rPr>
          <w:color w:val="293031"/>
          <w:spacing w:val="-6"/>
        </w:rPr>
        <w:t> </w:t>
      </w:r>
      <w:r>
        <w:rPr>
          <w:color w:val="293031"/>
        </w:rPr>
        <w:t>Clearly</w:t>
      </w:r>
      <w:r>
        <w:rPr>
          <w:color w:val="293031"/>
          <w:spacing w:val="-5"/>
        </w:rPr>
        <w:t> </w:t>
      </w:r>
      <w:r>
        <w:rPr>
          <w:color w:val="293031"/>
        </w:rPr>
        <w:t>articulate</w:t>
      </w:r>
      <w:r>
        <w:rPr>
          <w:color w:val="293031"/>
          <w:spacing w:val="-7"/>
        </w:rPr>
        <w:t> </w:t>
      </w:r>
      <w:r>
        <w:rPr>
          <w:color w:val="293031"/>
        </w:rPr>
        <w:t>key</w:t>
      </w:r>
      <w:r>
        <w:rPr>
          <w:color w:val="293031"/>
          <w:spacing w:val="-2"/>
        </w:rPr>
        <w:t> </w:t>
      </w:r>
      <w:r>
        <w:rPr>
          <w:color w:val="293031"/>
        </w:rPr>
        <w:t>insights,</w:t>
      </w:r>
      <w:r>
        <w:rPr>
          <w:color w:val="293031"/>
          <w:spacing w:val="-5"/>
        </w:rPr>
        <w:t> </w:t>
      </w:r>
      <w:r>
        <w:rPr>
          <w:color w:val="293031"/>
        </w:rPr>
        <w:t>supported by evidence and data, and provide actionable recommendations for stakeholders to consider.</w:t>
      </w:r>
    </w:p>
    <w:p>
      <w:pPr>
        <w:pStyle w:val="BodyText"/>
        <w:spacing w:before="7"/>
      </w:pPr>
    </w:p>
    <w:p>
      <w:pPr>
        <w:pStyle w:val="BodyText"/>
        <w:spacing w:line="360" w:lineRule="auto" w:before="1"/>
        <w:ind w:left="555" w:right="568"/>
        <w:jc w:val="both"/>
      </w:pPr>
      <w:r>
        <w:rPr>
          <w:color w:val="293031"/>
        </w:rPr>
        <w:t>By following these steps, you can conduct thorough research on the healthcare sector, gain valuable insights, and contribute to a deeper understanding of this critical industry.</w:t>
      </w:r>
    </w:p>
    <w:p>
      <w:pPr>
        <w:pStyle w:val="BodyText"/>
        <w:spacing w:before="40"/>
      </w:pPr>
    </w:p>
    <w:p>
      <w:pPr>
        <w:spacing w:before="0"/>
        <w:ind w:left="546" w:right="0" w:firstLine="0"/>
        <w:jc w:val="left"/>
        <w:rPr>
          <w:b/>
          <w:sz w:val="24"/>
        </w:rPr>
      </w:pPr>
      <w:r>
        <w:rPr>
          <w:b/>
          <w:color w:val="293031"/>
          <w:spacing w:val="-2"/>
          <w:sz w:val="24"/>
        </w:rPr>
        <w:t>FINANCIAL</w:t>
      </w:r>
      <w:r>
        <w:rPr>
          <w:b/>
          <w:color w:val="293031"/>
          <w:spacing w:val="-10"/>
          <w:sz w:val="24"/>
        </w:rPr>
        <w:t> </w:t>
      </w:r>
      <w:r>
        <w:rPr>
          <w:b/>
          <w:color w:val="293031"/>
          <w:spacing w:val="-4"/>
          <w:sz w:val="24"/>
        </w:rPr>
        <w:t>YEAR</w:t>
      </w:r>
    </w:p>
    <w:p>
      <w:pPr>
        <w:pStyle w:val="BodyText"/>
        <w:rPr>
          <w:b/>
        </w:rPr>
      </w:pPr>
    </w:p>
    <w:p>
      <w:pPr>
        <w:pStyle w:val="BodyText"/>
        <w:spacing w:before="1"/>
        <w:rPr>
          <w:b/>
        </w:rPr>
      </w:pPr>
    </w:p>
    <w:p>
      <w:pPr>
        <w:pStyle w:val="BodyText"/>
        <w:spacing w:line="360" w:lineRule="auto"/>
        <w:ind w:left="555" w:right="427"/>
        <w:jc w:val="both"/>
      </w:pPr>
      <w:r>
        <w:rPr>
          <w:color w:val="333333"/>
        </w:rPr>
        <w:t>According to the Centre for Budget and Governance</w:t>
      </w:r>
      <w:r>
        <w:rPr>
          <w:color w:val="333333"/>
          <w:spacing w:val="-4"/>
        </w:rPr>
        <w:t> </w:t>
      </w:r>
      <w:r>
        <w:rPr>
          <w:color w:val="333333"/>
        </w:rPr>
        <w:t>Accountability’s (CBGA) </w:t>
      </w:r>
      <w:hyperlink r:id="rId11">
        <w:r>
          <w:rPr>
            <w:color w:val="F16100"/>
          </w:rPr>
          <w:t>analysis of the</w:t>
        </w:r>
      </w:hyperlink>
      <w:r>
        <w:rPr>
          <w:color w:val="F16100"/>
        </w:rPr>
        <w:t> </w:t>
      </w:r>
      <w:hyperlink r:id="rId11">
        <w:r>
          <w:rPr>
            <w:color w:val="F16100"/>
          </w:rPr>
          <w:t>Union</w:t>
        </w:r>
        <w:r>
          <w:rPr>
            <w:color w:val="F16100"/>
            <w:spacing w:val="-10"/>
          </w:rPr>
          <w:t> </w:t>
        </w:r>
        <w:r>
          <w:rPr>
            <w:color w:val="F16100"/>
          </w:rPr>
          <w:t>Budget</w:t>
        </w:r>
      </w:hyperlink>
      <w:hyperlink r:id="rId11">
        <w:r>
          <w:rPr>
            <w:color w:val="333333"/>
          </w:rPr>
          <w:t>,</w:t>
        </w:r>
      </w:hyperlink>
      <w:r>
        <w:rPr>
          <w:color w:val="333333"/>
          <w:spacing w:val="-10"/>
        </w:rPr>
        <w:t> </w:t>
      </w:r>
      <w:r>
        <w:rPr>
          <w:color w:val="333333"/>
        </w:rPr>
        <w:t>the</w:t>
      </w:r>
      <w:r>
        <w:rPr>
          <w:color w:val="333333"/>
          <w:spacing w:val="-10"/>
        </w:rPr>
        <w:t> </w:t>
      </w:r>
      <w:r>
        <w:rPr>
          <w:color w:val="333333"/>
        </w:rPr>
        <w:t>overall</w:t>
      </w:r>
      <w:r>
        <w:rPr>
          <w:color w:val="333333"/>
          <w:spacing w:val="-9"/>
        </w:rPr>
        <w:t> </w:t>
      </w:r>
      <w:r>
        <w:rPr>
          <w:color w:val="333333"/>
        </w:rPr>
        <w:t>allocation</w:t>
      </w:r>
      <w:r>
        <w:rPr>
          <w:color w:val="333333"/>
          <w:vertAlign w:val="superscript"/>
        </w:rPr>
        <w:t>1</w:t>
      </w:r>
      <w:r>
        <w:rPr>
          <w:color w:val="333333"/>
          <w:spacing w:val="-8"/>
          <w:vertAlign w:val="baseline"/>
        </w:rPr>
        <w:t> </w:t>
      </w:r>
      <w:r>
        <w:rPr>
          <w:color w:val="333333"/>
          <w:vertAlign w:val="baseline"/>
        </w:rPr>
        <w:t>in</w:t>
      </w:r>
      <w:r>
        <w:rPr>
          <w:color w:val="333333"/>
          <w:spacing w:val="-9"/>
          <w:vertAlign w:val="baseline"/>
        </w:rPr>
        <w:t> </w:t>
      </w:r>
      <w:r>
        <w:rPr>
          <w:color w:val="333333"/>
          <w:vertAlign w:val="baseline"/>
        </w:rPr>
        <w:t>2024-25</w:t>
      </w:r>
      <w:r>
        <w:rPr>
          <w:color w:val="333333"/>
          <w:spacing w:val="-7"/>
          <w:vertAlign w:val="baseline"/>
        </w:rPr>
        <w:t> </w:t>
      </w:r>
      <w:r>
        <w:rPr>
          <w:color w:val="333333"/>
          <w:vertAlign w:val="baseline"/>
        </w:rPr>
        <w:t>for</w:t>
      </w:r>
      <w:r>
        <w:rPr>
          <w:color w:val="333333"/>
          <w:spacing w:val="-10"/>
          <w:vertAlign w:val="baseline"/>
        </w:rPr>
        <w:t> </w:t>
      </w:r>
      <w:r>
        <w:rPr>
          <w:color w:val="333333"/>
          <w:vertAlign w:val="baseline"/>
        </w:rPr>
        <w:t>the</w:t>
      </w:r>
      <w:r>
        <w:rPr>
          <w:color w:val="333333"/>
          <w:spacing w:val="-10"/>
          <w:vertAlign w:val="baseline"/>
        </w:rPr>
        <w:t> </w:t>
      </w:r>
      <w:r>
        <w:rPr>
          <w:color w:val="333333"/>
          <w:vertAlign w:val="baseline"/>
        </w:rPr>
        <w:t>health</w:t>
      </w:r>
      <w:r>
        <w:rPr>
          <w:color w:val="333333"/>
          <w:spacing w:val="-10"/>
          <w:vertAlign w:val="baseline"/>
        </w:rPr>
        <w:t> </w:t>
      </w:r>
      <w:r>
        <w:rPr>
          <w:color w:val="333333"/>
          <w:vertAlign w:val="baseline"/>
        </w:rPr>
        <w:t>sector</w:t>
      </w:r>
      <w:r>
        <w:rPr>
          <w:color w:val="333333"/>
          <w:spacing w:val="-10"/>
          <w:vertAlign w:val="baseline"/>
        </w:rPr>
        <w:t> </w:t>
      </w:r>
      <w:r>
        <w:rPr>
          <w:color w:val="333333"/>
          <w:vertAlign w:val="baseline"/>
        </w:rPr>
        <w:t>stood</w:t>
      </w:r>
      <w:r>
        <w:rPr>
          <w:color w:val="333333"/>
          <w:spacing w:val="-4"/>
          <w:vertAlign w:val="baseline"/>
        </w:rPr>
        <w:t> </w:t>
      </w:r>
      <w:r>
        <w:rPr>
          <w:color w:val="333333"/>
          <w:vertAlign w:val="baseline"/>
        </w:rPr>
        <w:t>at</w:t>
      </w:r>
      <w:r>
        <w:rPr>
          <w:color w:val="333333"/>
          <w:spacing w:val="-9"/>
          <w:vertAlign w:val="baseline"/>
        </w:rPr>
        <w:t> </w:t>
      </w:r>
      <w:r>
        <w:rPr>
          <w:color w:val="333333"/>
          <w:vertAlign w:val="baseline"/>
        </w:rPr>
        <w:t>Rs.</w:t>
      </w:r>
      <w:r>
        <w:rPr>
          <w:color w:val="333333"/>
          <w:spacing w:val="-9"/>
          <w:vertAlign w:val="baseline"/>
        </w:rPr>
        <w:t> </w:t>
      </w:r>
      <w:r>
        <w:rPr>
          <w:color w:val="333333"/>
          <w:vertAlign w:val="baseline"/>
        </w:rPr>
        <w:t>98,461</w:t>
      </w:r>
      <w:r>
        <w:rPr>
          <w:color w:val="333333"/>
          <w:spacing w:val="-5"/>
          <w:vertAlign w:val="baseline"/>
        </w:rPr>
        <w:t> </w:t>
      </w:r>
      <w:r>
        <w:rPr>
          <w:color w:val="333333"/>
          <w:vertAlign w:val="baseline"/>
        </w:rPr>
        <w:t>crores, which is a marginal increase of 2.6% from the previous budget estimates (BE) and a 14.2% increase from the revised estimates (RE)</w:t>
      </w:r>
      <w:r>
        <w:rPr>
          <w:color w:val="333333"/>
          <w:vertAlign w:val="superscript"/>
        </w:rPr>
        <w:t>2</w:t>
      </w:r>
      <w:r>
        <w:rPr>
          <w:color w:val="333333"/>
          <w:vertAlign w:val="baseline"/>
        </w:rPr>
        <w:t>. However, despite the enhanced allocations, the sector’s share</w:t>
      </w:r>
      <w:r>
        <w:rPr>
          <w:color w:val="333333"/>
          <w:spacing w:val="-1"/>
          <w:vertAlign w:val="baseline"/>
        </w:rPr>
        <w:t> </w:t>
      </w:r>
      <w:r>
        <w:rPr>
          <w:color w:val="333333"/>
          <w:vertAlign w:val="baseline"/>
        </w:rPr>
        <w:t>in the</w:t>
      </w:r>
      <w:r>
        <w:rPr>
          <w:color w:val="333333"/>
          <w:spacing w:val="-1"/>
          <w:vertAlign w:val="baseline"/>
        </w:rPr>
        <w:t> </w:t>
      </w:r>
      <w:r>
        <w:rPr>
          <w:color w:val="333333"/>
          <w:vertAlign w:val="baseline"/>
        </w:rPr>
        <w:t>total Interim Budget and as percentage</w:t>
      </w:r>
      <w:r>
        <w:rPr>
          <w:color w:val="333333"/>
          <w:spacing w:val="-1"/>
          <w:vertAlign w:val="baseline"/>
        </w:rPr>
        <w:t> </w:t>
      </w:r>
      <w:r>
        <w:rPr>
          <w:color w:val="333333"/>
          <w:vertAlign w:val="baseline"/>
        </w:rPr>
        <w:t>of</w:t>
      </w:r>
      <w:r>
        <w:rPr>
          <w:color w:val="333333"/>
          <w:spacing w:val="-1"/>
          <w:vertAlign w:val="baseline"/>
        </w:rPr>
        <w:t> </w:t>
      </w:r>
      <w:r>
        <w:rPr>
          <w:color w:val="333333"/>
          <w:vertAlign w:val="baseline"/>
        </w:rPr>
        <w:t>GDP</w:t>
      </w:r>
      <w:r>
        <w:rPr>
          <w:color w:val="333333"/>
          <w:spacing w:val="-7"/>
          <w:vertAlign w:val="baseline"/>
        </w:rPr>
        <w:t> </w:t>
      </w:r>
      <w:r>
        <w:rPr>
          <w:color w:val="333333"/>
          <w:vertAlign w:val="baseline"/>
        </w:rPr>
        <w:t>has declined over the</w:t>
      </w:r>
      <w:r>
        <w:rPr>
          <w:color w:val="333333"/>
          <w:spacing w:val="-1"/>
          <w:vertAlign w:val="baseline"/>
        </w:rPr>
        <w:t> </w:t>
      </w:r>
      <w:r>
        <w:rPr>
          <w:color w:val="333333"/>
          <w:vertAlign w:val="baseline"/>
        </w:rPr>
        <w:t>years (Figure</w:t>
      </w:r>
      <w:r>
        <w:rPr>
          <w:color w:val="333333"/>
          <w:spacing w:val="-4"/>
          <w:vertAlign w:val="baseline"/>
        </w:rPr>
        <w:t> </w:t>
      </w:r>
      <w:r>
        <w:rPr>
          <w:color w:val="333333"/>
          <w:vertAlign w:val="baseline"/>
        </w:rPr>
        <w:t>1).</w:t>
      </w:r>
      <w:r>
        <w:rPr>
          <w:color w:val="333333"/>
          <w:spacing w:val="-8"/>
          <w:vertAlign w:val="baseline"/>
        </w:rPr>
        <w:t> </w:t>
      </w:r>
      <w:r>
        <w:rPr>
          <w:color w:val="333333"/>
          <w:vertAlign w:val="baseline"/>
        </w:rPr>
        <w:t>The</w:t>
      </w:r>
      <w:r>
        <w:rPr>
          <w:color w:val="333333"/>
          <w:spacing w:val="-3"/>
          <w:vertAlign w:val="baseline"/>
        </w:rPr>
        <w:t> </w:t>
      </w:r>
      <w:r>
        <w:rPr>
          <w:color w:val="333333"/>
          <w:vertAlign w:val="baseline"/>
        </w:rPr>
        <w:t>143</w:t>
      </w:r>
      <w:r>
        <w:rPr>
          <w:color w:val="333333"/>
          <w:vertAlign w:val="superscript"/>
        </w:rPr>
        <w:t>rd</w:t>
      </w:r>
      <w:r>
        <w:rPr>
          <w:color w:val="333333"/>
          <w:spacing w:val="-1"/>
          <w:vertAlign w:val="baseline"/>
        </w:rPr>
        <w:t> </w:t>
      </w:r>
      <w:r>
        <w:rPr>
          <w:color w:val="333333"/>
          <w:vertAlign w:val="baseline"/>
        </w:rPr>
        <w:t>Report</w:t>
      </w:r>
      <w:r>
        <w:rPr>
          <w:color w:val="333333"/>
          <w:spacing w:val="-2"/>
          <w:vertAlign w:val="baseline"/>
        </w:rPr>
        <w:t> </w:t>
      </w:r>
      <w:r>
        <w:rPr>
          <w:color w:val="333333"/>
          <w:vertAlign w:val="baseline"/>
        </w:rPr>
        <w:t>of</w:t>
      </w:r>
      <w:r>
        <w:rPr>
          <w:color w:val="333333"/>
          <w:spacing w:val="-3"/>
          <w:vertAlign w:val="baseline"/>
        </w:rPr>
        <w:t> </w:t>
      </w:r>
      <w:r>
        <w:rPr>
          <w:color w:val="333333"/>
          <w:vertAlign w:val="baseline"/>
        </w:rPr>
        <w:t>the</w:t>
      </w:r>
      <w:r>
        <w:rPr>
          <w:color w:val="333333"/>
          <w:spacing w:val="-2"/>
          <w:vertAlign w:val="baseline"/>
        </w:rPr>
        <w:t> </w:t>
      </w:r>
      <w:r>
        <w:rPr>
          <w:color w:val="333333"/>
          <w:vertAlign w:val="baseline"/>
        </w:rPr>
        <w:t>Parliamentary Standing</w:t>
      </w:r>
      <w:r>
        <w:rPr>
          <w:color w:val="333333"/>
          <w:spacing w:val="-2"/>
          <w:vertAlign w:val="baseline"/>
        </w:rPr>
        <w:t> </w:t>
      </w:r>
      <w:r>
        <w:rPr>
          <w:color w:val="333333"/>
          <w:vertAlign w:val="baseline"/>
        </w:rPr>
        <w:t>Committee</w:t>
      </w:r>
      <w:r>
        <w:rPr>
          <w:color w:val="333333"/>
          <w:spacing w:val="-4"/>
          <w:vertAlign w:val="baseline"/>
        </w:rPr>
        <w:t> </w:t>
      </w:r>
      <w:r>
        <w:rPr>
          <w:color w:val="333333"/>
          <w:vertAlign w:val="baseline"/>
        </w:rPr>
        <w:t>notes</w:t>
      </w:r>
      <w:r>
        <w:rPr>
          <w:color w:val="333333"/>
          <w:spacing w:val="-3"/>
          <w:vertAlign w:val="baseline"/>
        </w:rPr>
        <w:t> </w:t>
      </w:r>
      <w:r>
        <w:rPr>
          <w:color w:val="333333"/>
          <w:vertAlign w:val="baseline"/>
        </w:rPr>
        <w:t>that</w:t>
      </w:r>
      <w:r>
        <w:rPr>
          <w:color w:val="333333"/>
          <w:spacing w:val="-2"/>
          <w:vertAlign w:val="baseline"/>
        </w:rPr>
        <w:t> </w:t>
      </w:r>
      <w:r>
        <w:rPr>
          <w:color w:val="333333"/>
          <w:vertAlign w:val="baseline"/>
        </w:rPr>
        <w:t>such</w:t>
      </w:r>
      <w:r>
        <w:rPr>
          <w:color w:val="333333"/>
          <w:spacing w:val="-2"/>
          <w:vertAlign w:val="baseline"/>
        </w:rPr>
        <w:t> </w:t>
      </w:r>
      <w:r>
        <w:rPr>
          <w:color w:val="333333"/>
          <w:vertAlign w:val="baseline"/>
        </w:rPr>
        <w:t>trends</w:t>
      </w:r>
      <w:r>
        <w:rPr>
          <w:color w:val="333333"/>
          <w:spacing w:val="-3"/>
          <w:vertAlign w:val="baseline"/>
        </w:rPr>
        <w:t> </w:t>
      </w:r>
      <w:r>
        <w:rPr>
          <w:color w:val="333333"/>
          <w:vertAlign w:val="baseline"/>
        </w:rPr>
        <w:t>of budgetary</w:t>
      </w:r>
      <w:r>
        <w:rPr>
          <w:color w:val="333333"/>
          <w:spacing w:val="-14"/>
          <w:vertAlign w:val="baseline"/>
        </w:rPr>
        <w:t> </w:t>
      </w:r>
      <w:r>
        <w:rPr>
          <w:color w:val="333333"/>
          <w:vertAlign w:val="baseline"/>
        </w:rPr>
        <w:t>allocations</w:t>
      </w:r>
      <w:r>
        <w:rPr>
          <w:color w:val="333333"/>
          <w:spacing w:val="-10"/>
          <w:vertAlign w:val="baseline"/>
        </w:rPr>
        <w:t> </w:t>
      </w:r>
      <w:r>
        <w:rPr>
          <w:color w:val="333333"/>
          <w:vertAlign w:val="baseline"/>
        </w:rPr>
        <w:t>do</w:t>
      </w:r>
      <w:r>
        <w:rPr>
          <w:color w:val="333333"/>
          <w:spacing w:val="-11"/>
          <w:vertAlign w:val="baseline"/>
        </w:rPr>
        <w:t> </w:t>
      </w:r>
      <w:r>
        <w:rPr>
          <w:color w:val="333333"/>
          <w:vertAlign w:val="baseline"/>
        </w:rPr>
        <w:t>not</w:t>
      </w:r>
      <w:r>
        <w:rPr>
          <w:color w:val="333333"/>
          <w:spacing w:val="-10"/>
          <w:vertAlign w:val="baseline"/>
        </w:rPr>
        <w:t> </w:t>
      </w:r>
      <w:r>
        <w:rPr>
          <w:color w:val="333333"/>
          <w:vertAlign w:val="baseline"/>
        </w:rPr>
        <w:t>align</w:t>
      </w:r>
      <w:r>
        <w:rPr>
          <w:color w:val="333333"/>
          <w:spacing w:val="-11"/>
          <w:vertAlign w:val="baseline"/>
        </w:rPr>
        <w:t> </w:t>
      </w:r>
      <w:r>
        <w:rPr>
          <w:color w:val="333333"/>
          <w:vertAlign w:val="baseline"/>
        </w:rPr>
        <w:t>with</w:t>
      </w:r>
      <w:r>
        <w:rPr>
          <w:color w:val="333333"/>
          <w:spacing w:val="-10"/>
          <w:vertAlign w:val="baseline"/>
        </w:rPr>
        <w:t> </w:t>
      </w:r>
      <w:r>
        <w:rPr>
          <w:color w:val="333333"/>
          <w:vertAlign w:val="baseline"/>
        </w:rPr>
        <w:t>the</w:t>
      </w:r>
      <w:r>
        <w:rPr>
          <w:color w:val="333333"/>
          <w:spacing w:val="-11"/>
          <w:vertAlign w:val="baseline"/>
        </w:rPr>
        <w:t> </w:t>
      </w:r>
      <w:r>
        <w:rPr>
          <w:color w:val="333333"/>
          <w:vertAlign w:val="baseline"/>
        </w:rPr>
        <w:t>targets</w:t>
      </w:r>
      <w:r>
        <w:rPr>
          <w:color w:val="333333"/>
          <w:spacing w:val="-12"/>
          <w:vertAlign w:val="baseline"/>
        </w:rPr>
        <w:t> </w:t>
      </w:r>
      <w:r>
        <w:rPr>
          <w:color w:val="333333"/>
          <w:vertAlign w:val="baseline"/>
        </w:rPr>
        <w:t>set</w:t>
      </w:r>
      <w:r>
        <w:rPr>
          <w:color w:val="333333"/>
          <w:spacing w:val="-10"/>
          <w:vertAlign w:val="baseline"/>
        </w:rPr>
        <w:t> </w:t>
      </w:r>
      <w:r>
        <w:rPr>
          <w:color w:val="333333"/>
          <w:vertAlign w:val="baseline"/>
        </w:rPr>
        <w:t>by</w:t>
      </w:r>
      <w:r>
        <w:rPr>
          <w:color w:val="333333"/>
          <w:spacing w:val="-11"/>
          <w:vertAlign w:val="baseline"/>
        </w:rPr>
        <w:t> </w:t>
      </w:r>
      <w:r>
        <w:rPr>
          <w:color w:val="333333"/>
          <w:vertAlign w:val="baseline"/>
        </w:rPr>
        <w:t>the</w:t>
      </w:r>
      <w:r>
        <w:rPr>
          <w:color w:val="333333"/>
          <w:spacing w:val="-11"/>
          <w:vertAlign w:val="baseline"/>
        </w:rPr>
        <w:t> </w:t>
      </w:r>
      <w:r>
        <w:rPr>
          <w:color w:val="333333"/>
          <w:vertAlign w:val="baseline"/>
        </w:rPr>
        <w:t>NHP</w:t>
      </w:r>
      <w:r>
        <w:rPr>
          <w:color w:val="333333"/>
          <w:spacing w:val="-15"/>
          <w:vertAlign w:val="baseline"/>
        </w:rPr>
        <w:t> </w:t>
      </w:r>
      <w:r>
        <w:rPr>
          <w:color w:val="333333"/>
          <w:vertAlign w:val="baseline"/>
        </w:rPr>
        <w:t>(2017)</w:t>
      </w:r>
      <w:r>
        <w:rPr>
          <w:color w:val="333333"/>
          <w:spacing w:val="-11"/>
          <w:vertAlign w:val="baseline"/>
        </w:rPr>
        <w:t> </w:t>
      </w:r>
      <w:r>
        <w:rPr>
          <w:color w:val="333333"/>
          <w:vertAlign w:val="baseline"/>
        </w:rPr>
        <w:t>and</w:t>
      </w:r>
      <w:r>
        <w:rPr>
          <w:color w:val="333333"/>
          <w:spacing w:val="-11"/>
          <w:vertAlign w:val="baseline"/>
        </w:rPr>
        <w:t> </w:t>
      </w:r>
      <w:r>
        <w:rPr>
          <w:color w:val="333333"/>
          <w:vertAlign w:val="baseline"/>
        </w:rPr>
        <w:t>highlights</w:t>
      </w:r>
      <w:r>
        <w:rPr>
          <w:color w:val="333333"/>
          <w:spacing w:val="-13"/>
          <w:vertAlign w:val="baseline"/>
        </w:rPr>
        <w:t> </w:t>
      </w:r>
      <w:r>
        <w:rPr>
          <w:color w:val="333333"/>
          <w:vertAlign w:val="baseline"/>
        </w:rPr>
        <w:t>the</w:t>
      </w:r>
      <w:r>
        <w:rPr>
          <w:color w:val="333333"/>
          <w:spacing w:val="-11"/>
          <w:vertAlign w:val="baseline"/>
        </w:rPr>
        <w:t> </w:t>
      </w:r>
      <w:r>
        <w:rPr>
          <w:color w:val="333333"/>
          <w:vertAlign w:val="baseline"/>
        </w:rPr>
        <w:t>need to assign adequate priority to the health sector.</w:t>
      </w:r>
    </w:p>
    <w:p>
      <w:pPr>
        <w:pStyle w:val="BodyText"/>
        <w:spacing w:before="32"/>
      </w:pPr>
    </w:p>
    <w:p>
      <w:pPr>
        <w:spacing w:before="0"/>
        <w:ind w:left="546" w:right="0" w:firstLine="0"/>
        <w:jc w:val="left"/>
        <w:rPr>
          <w:b/>
          <w:sz w:val="24"/>
        </w:rPr>
      </w:pPr>
      <w:r>
        <w:rPr>
          <w:b/>
          <w:color w:val="293031"/>
          <w:spacing w:val="-2"/>
          <w:sz w:val="24"/>
        </w:rPr>
        <w:t>PROSPECTS</w:t>
      </w:r>
    </w:p>
    <w:p>
      <w:pPr>
        <w:pStyle w:val="BodyText"/>
        <w:spacing w:before="237"/>
        <w:rPr>
          <w:b/>
        </w:rPr>
      </w:pPr>
    </w:p>
    <w:p>
      <w:pPr>
        <w:pStyle w:val="ListParagraph"/>
        <w:numPr>
          <w:ilvl w:val="0"/>
          <w:numId w:val="3"/>
        </w:numPr>
        <w:tabs>
          <w:tab w:pos="920" w:val="left" w:leader="none"/>
        </w:tabs>
        <w:spacing w:line="357" w:lineRule="auto" w:before="1" w:after="0"/>
        <w:ind w:left="920" w:right="566" w:hanging="360"/>
        <w:jc w:val="left"/>
        <w:rPr>
          <w:sz w:val="24"/>
        </w:rPr>
      </w:pPr>
      <w:r>
        <w:rPr>
          <w:color w:val="293031"/>
          <w:sz w:val="24"/>
        </w:rPr>
        <w:t>Healthcare sector</w:t>
      </w:r>
      <w:r>
        <w:rPr>
          <w:color w:val="293031"/>
          <w:spacing w:val="32"/>
          <w:sz w:val="24"/>
        </w:rPr>
        <w:t> </w:t>
      </w:r>
      <w:r>
        <w:rPr>
          <w:color w:val="293031"/>
          <w:sz w:val="24"/>
        </w:rPr>
        <w:t>experiencing</w:t>
      </w:r>
      <w:r>
        <w:rPr>
          <w:color w:val="293031"/>
          <w:spacing w:val="30"/>
          <w:sz w:val="24"/>
        </w:rPr>
        <w:t> </w:t>
      </w:r>
      <w:r>
        <w:rPr>
          <w:color w:val="293031"/>
          <w:sz w:val="24"/>
        </w:rPr>
        <w:t>increasing</w:t>
      </w:r>
      <w:r>
        <w:rPr>
          <w:color w:val="293031"/>
          <w:spacing w:val="31"/>
          <w:sz w:val="24"/>
        </w:rPr>
        <w:t> </w:t>
      </w:r>
      <w:r>
        <w:rPr>
          <w:color w:val="293031"/>
          <w:sz w:val="24"/>
        </w:rPr>
        <w:t>demand</w:t>
      </w:r>
      <w:r>
        <w:rPr>
          <w:color w:val="293031"/>
          <w:spacing w:val="30"/>
          <w:sz w:val="24"/>
        </w:rPr>
        <w:t> </w:t>
      </w:r>
      <w:r>
        <w:rPr>
          <w:color w:val="293031"/>
          <w:sz w:val="24"/>
        </w:rPr>
        <w:t>for services</w:t>
      </w:r>
      <w:r>
        <w:rPr>
          <w:color w:val="293031"/>
          <w:spacing w:val="30"/>
          <w:sz w:val="24"/>
        </w:rPr>
        <w:t> </w:t>
      </w:r>
      <w:r>
        <w:rPr>
          <w:color w:val="293031"/>
          <w:sz w:val="24"/>
        </w:rPr>
        <w:t>like</w:t>
      </w:r>
      <w:r>
        <w:rPr>
          <w:color w:val="293031"/>
          <w:spacing w:val="31"/>
          <w:sz w:val="24"/>
        </w:rPr>
        <w:t> </w:t>
      </w:r>
      <w:r>
        <w:rPr>
          <w:color w:val="293031"/>
          <w:sz w:val="24"/>
        </w:rPr>
        <w:t>consulting,</w:t>
      </w:r>
      <w:r>
        <w:rPr>
          <w:color w:val="293031"/>
          <w:spacing w:val="30"/>
          <w:sz w:val="24"/>
        </w:rPr>
        <w:t> </w:t>
      </w:r>
      <w:r>
        <w:rPr>
          <w:color w:val="293031"/>
          <w:sz w:val="24"/>
        </w:rPr>
        <w:t>medical billing, revenue cycle management, telemedicine, and healthcare IT solutions.</w:t>
      </w:r>
    </w:p>
    <w:p>
      <w:pPr>
        <w:spacing w:after="0" w:line="357" w:lineRule="auto"/>
        <w:jc w:val="left"/>
        <w:rPr>
          <w:sz w:val="24"/>
        </w:rPr>
        <w:sectPr>
          <w:pgSz w:w="11910" w:h="16840"/>
          <w:pgMar w:header="0" w:footer="1061" w:top="1360" w:bottom="1260" w:left="880" w:right="860"/>
        </w:sectPr>
      </w:pPr>
    </w:p>
    <w:p>
      <w:pPr>
        <w:pStyle w:val="ListParagraph"/>
        <w:numPr>
          <w:ilvl w:val="0"/>
          <w:numId w:val="3"/>
        </w:numPr>
        <w:tabs>
          <w:tab w:pos="920" w:val="left" w:leader="none"/>
        </w:tabs>
        <w:spacing w:line="357" w:lineRule="auto" w:before="80" w:after="0"/>
        <w:ind w:left="920" w:right="564" w:hanging="360"/>
        <w:jc w:val="both"/>
        <w:rPr>
          <w:sz w:val="24"/>
        </w:rPr>
      </w:pPr>
      <w:r>
        <w:rPr>
          <w:color w:val="293031"/>
          <w:sz w:val="24"/>
        </w:rPr>
        <w:t>Healthcare organizations seek specialized expertise and support from service-based companies to improve patient outcomes, enhance operational efficiency, and navigate regulatory challenges.</w:t>
      </w:r>
    </w:p>
    <w:p>
      <w:pPr>
        <w:pStyle w:val="BodyText"/>
        <w:spacing w:before="5"/>
      </w:pPr>
    </w:p>
    <w:p>
      <w:pPr>
        <w:pStyle w:val="ListParagraph"/>
        <w:numPr>
          <w:ilvl w:val="0"/>
          <w:numId w:val="3"/>
        </w:numPr>
        <w:tabs>
          <w:tab w:pos="920" w:val="left" w:leader="none"/>
        </w:tabs>
        <w:spacing w:line="357" w:lineRule="auto" w:before="1" w:after="0"/>
        <w:ind w:left="920" w:right="564" w:hanging="360"/>
        <w:jc w:val="both"/>
        <w:rPr>
          <w:sz w:val="24"/>
        </w:rPr>
      </w:pPr>
      <w:r>
        <w:rPr>
          <w:color w:val="293031"/>
          <w:sz w:val="24"/>
        </w:rPr>
        <w:t>Rapid advancements in healthcare technology create opportunities for service-based companies to offer value-added solutions.</w:t>
      </w:r>
    </w:p>
    <w:p>
      <w:pPr>
        <w:pStyle w:val="BodyText"/>
        <w:spacing w:before="5"/>
      </w:pPr>
    </w:p>
    <w:p>
      <w:pPr>
        <w:pStyle w:val="ListParagraph"/>
        <w:numPr>
          <w:ilvl w:val="0"/>
          <w:numId w:val="3"/>
        </w:numPr>
        <w:tabs>
          <w:tab w:pos="920" w:val="left" w:leader="none"/>
        </w:tabs>
        <w:spacing w:line="357" w:lineRule="auto" w:before="0" w:after="0"/>
        <w:ind w:left="920" w:right="566" w:hanging="360"/>
        <w:jc w:val="both"/>
        <w:rPr>
          <w:sz w:val="24"/>
        </w:rPr>
      </w:pPr>
      <w:r>
        <w:rPr>
          <w:color w:val="293031"/>
          <w:sz w:val="24"/>
        </w:rPr>
        <w:t>Technologies like telemedicine, electronic health records (EHR), digital health platforms, and artificial intelligence (AI) transform healthcare delivery and management, driving demand for consulting, implementation, and support services.</w:t>
      </w:r>
    </w:p>
    <w:p>
      <w:pPr>
        <w:pStyle w:val="BodyText"/>
        <w:spacing w:before="5"/>
      </w:pPr>
    </w:p>
    <w:p>
      <w:pPr>
        <w:pStyle w:val="ListParagraph"/>
        <w:numPr>
          <w:ilvl w:val="0"/>
          <w:numId w:val="3"/>
        </w:numPr>
        <w:tabs>
          <w:tab w:pos="920" w:val="left" w:leader="none"/>
        </w:tabs>
        <w:spacing w:line="357" w:lineRule="auto" w:before="1" w:after="0"/>
        <w:ind w:left="920" w:right="564" w:hanging="360"/>
        <w:jc w:val="both"/>
        <w:rPr>
          <w:sz w:val="24"/>
        </w:rPr>
      </w:pPr>
      <w:r>
        <w:rPr>
          <w:color w:val="293031"/>
          <w:sz w:val="24"/>
        </w:rPr>
        <w:t>Transition from fee-for-service to value-based care emphasizes quality, outcomes, and patient satisfaction.</w:t>
      </w:r>
    </w:p>
    <w:p>
      <w:pPr>
        <w:pStyle w:val="BodyText"/>
        <w:spacing w:before="5"/>
      </w:pPr>
    </w:p>
    <w:p>
      <w:pPr>
        <w:pStyle w:val="ListParagraph"/>
        <w:numPr>
          <w:ilvl w:val="0"/>
          <w:numId w:val="3"/>
        </w:numPr>
        <w:tabs>
          <w:tab w:pos="920" w:val="left" w:leader="none"/>
        </w:tabs>
        <w:spacing w:line="357" w:lineRule="auto" w:before="0" w:after="0"/>
        <w:ind w:left="920" w:right="563" w:hanging="360"/>
        <w:jc w:val="both"/>
        <w:rPr>
          <w:sz w:val="24"/>
        </w:rPr>
      </w:pPr>
      <w:r>
        <w:rPr>
          <w:color w:val="293031"/>
          <w:sz w:val="24"/>
        </w:rPr>
        <w:t>Rising healthcare costs drive organizations to seek cost-effective solutions and optimize resource utilization.</w:t>
      </w:r>
    </w:p>
    <w:p>
      <w:pPr>
        <w:pStyle w:val="BodyText"/>
        <w:spacing w:before="6"/>
      </w:pPr>
    </w:p>
    <w:p>
      <w:pPr>
        <w:pStyle w:val="ListParagraph"/>
        <w:numPr>
          <w:ilvl w:val="0"/>
          <w:numId w:val="3"/>
        </w:numPr>
        <w:tabs>
          <w:tab w:pos="920" w:val="left" w:leader="none"/>
        </w:tabs>
        <w:spacing w:line="357" w:lineRule="auto" w:before="0" w:after="0"/>
        <w:ind w:left="920" w:right="569" w:hanging="360"/>
        <w:jc w:val="both"/>
        <w:rPr>
          <w:sz w:val="24"/>
        </w:rPr>
      </w:pPr>
      <w:r>
        <w:rPr>
          <w:color w:val="293031"/>
          <w:sz w:val="24"/>
        </w:rPr>
        <w:t>Service-based companies specializing in regulatory compliance, healthcare law, policy analysis, and reimbursement strategies assist organizations in navigating regulatory challenges and ensuring compliance.</w:t>
      </w:r>
    </w:p>
    <w:p>
      <w:pPr>
        <w:pStyle w:val="BodyText"/>
        <w:spacing w:before="5"/>
      </w:pPr>
    </w:p>
    <w:p>
      <w:pPr>
        <w:pStyle w:val="ListParagraph"/>
        <w:numPr>
          <w:ilvl w:val="0"/>
          <w:numId w:val="3"/>
        </w:numPr>
        <w:tabs>
          <w:tab w:pos="920" w:val="left" w:leader="none"/>
        </w:tabs>
        <w:spacing w:line="357" w:lineRule="auto" w:before="0" w:after="0"/>
        <w:ind w:left="920" w:right="563" w:hanging="360"/>
        <w:jc w:val="both"/>
        <w:rPr>
          <w:sz w:val="24"/>
        </w:rPr>
      </w:pPr>
      <w:r>
        <w:rPr>
          <w:color w:val="293031"/>
          <w:sz w:val="24"/>
        </w:rPr>
        <w:t>Emphasis on population health management and preventive care initiatives to improve health outcomes and reduce costs.</w:t>
      </w:r>
    </w:p>
    <w:p>
      <w:pPr>
        <w:pStyle w:val="BodyText"/>
        <w:spacing w:before="6"/>
      </w:pPr>
    </w:p>
    <w:p>
      <w:pPr>
        <w:pStyle w:val="ListParagraph"/>
        <w:numPr>
          <w:ilvl w:val="0"/>
          <w:numId w:val="3"/>
        </w:numPr>
        <w:tabs>
          <w:tab w:pos="920" w:val="left" w:leader="none"/>
        </w:tabs>
        <w:spacing w:line="357" w:lineRule="auto" w:before="0" w:after="0"/>
        <w:ind w:left="920" w:right="564" w:hanging="360"/>
        <w:jc w:val="both"/>
        <w:rPr>
          <w:sz w:val="24"/>
        </w:rPr>
      </w:pPr>
      <w:r>
        <w:rPr>
          <w:color w:val="293031"/>
          <w:sz w:val="24"/>
        </w:rPr>
        <w:t>Accelerated adoption of telemedicine and remote care solutions due to COVID-19 </w:t>
      </w:r>
      <w:r>
        <w:rPr>
          <w:color w:val="293031"/>
          <w:spacing w:val="-2"/>
          <w:sz w:val="24"/>
        </w:rPr>
        <w:t>pandemic.</w:t>
      </w:r>
    </w:p>
    <w:p>
      <w:pPr>
        <w:pStyle w:val="BodyText"/>
        <w:spacing w:before="5"/>
      </w:pPr>
    </w:p>
    <w:p>
      <w:pPr>
        <w:pStyle w:val="ListParagraph"/>
        <w:numPr>
          <w:ilvl w:val="0"/>
          <w:numId w:val="3"/>
        </w:numPr>
        <w:tabs>
          <w:tab w:pos="920" w:val="left" w:leader="none"/>
        </w:tabs>
        <w:spacing w:line="357" w:lineRule="auto" w:before="0" w:after="0"/>
        <w:ind w:left="920" w:right="564" w:hanging="360"/>
        <w:jc w:val="both"/>
        <w:rPr>
          <w:sz w:val="24"/>
        </w:rPr>
      </w:pPr>
      <w:r>
        <w:rPr>
          <w:color w:val="293031"/>
          <w:sz w:val="24"/>
        </w:rPr>
        <w:t>Opportunities</w:t>
      </w:r>
      <w:r>
        <w:rPr>
          <w:color w:val="293031"/>
          <w:spacing w:val="-15"/>
          <w:sz w:val="24"/>
        </w:rPr>
        <w:t> </w:t>
      </w:r>
      <w:r>
        <w:rPr>
          <w:color w:val="293031"/>
          <w:sz w:val="24"/>
        </w:rPr>
        <w:t>for</w:t>
      </w:r>
      <w:r>
        <w:rPr>
          <w:color w:val="293031"/>
          <w:spacing w:val="-15"/>
          <w:sz w:val="24"/>
        </w:rPr>
        <w:t> </w:t>
      </w:r>
      <w:r>
        <w:rPr>
          <w:color w:val="293031"/>
          <w:sz w:val="24"/>
        </w:rPr>
        <w:t>service-based</w:t>
      </w:r>
      <w:r>
        <w:rPr>
          <w:color w:val="293031"/>
          <w:spacing w:val="-14"/>
          <w:sz w:val="24"/>
        </w:rPr>
        <w:t> </w:t>
      </w:r>
      <w:r>
        <w:rPr>
          <w:color w:val="293031"/>
          <w:sz w:val="24"/>
        </w:rPr>
        <w:t>companies</w:t>
      </w:r>
      <w:r>
        <w:rPr>
          <w:color w:val="293031"/>
          <w:spacing w:val="-14"/>
          <w:sz w:val="24"/>
        </w:rPr>
        <w:t> </w:t>
      </w:r>
      <w:r>
        <w:rPr>
          <w:color w:val="293031"/>
          <w:sz w:val="24"/>
        </w:rPr>
        <w:t>in</w:t>
      </w:r>
      <w:r>
        <w:rPr>
          <w:color w:val="293031"/>
          <w:spacing w:val="-14"/>
          <w:sz w:val="24"/>
        </w:rPr>
        <w:t> </w:t>
      </w:r>
      <w:r>
        <w:rPr>
          <w:color w:val="293031"/>
          <w:sz w:val="24"/>
        </w:rPr>
        <w:t>telehealth</w:t>
      </w:r>
      <w:r>
        <w:rPr>
          <w:color w:val="293031"/>
          <w:spacing w:val="-14"/>
          <w:sz w:val="24"/>
        </w:rPr>
        <w:t> </w:t>
      </w:r>
      <w:r>
        <w:rPr>
          <w:color w:val="293031"/>
          <w:sz w:val="24"/>
        </w:rPr>
        <w:t>consulting,</w:t>
      </w:r>
      <w:r>
        <w:rPr>
          <w:color w:val="293031"/>
          <w:spacing w:val="-14"/>
          <w:sz w:val="24"/>
        </w:rPr>
        <w:t> </w:t>
      </w:r>
      <w:r>
        <w:rPr>
          <w:color w:val="293031"/>
          <w:sz w:val="24"/>
        </w:rPr>
        <w:t>technology</w:t>
      </w:r>
      <w:r>
        <w:rPr>
          <w:color w:val="293031"/>
          <w:spacing w:val="-14"/>
          <w:sz w:val="24"/>
        </w:rPr>
        <w:t> </w:t>
      </w:r>
      <w:r>
        <w:rPr>
          <w:color w:val="293031"/>
          <w:sz w:val="24"/>
        </w:rPr>
        <w:t>integration, and remote monitoring services as telemedicine becomes integral part of healthcare </w:t>
      </w:r>
      <w:r>
        <w:rPr>
          <w:color w:val="293031"/>
          <w:spacing w:val="-2"/>
          <w:sz w:val="24"/>
        </w:rPr>
        <w:t>delivery.</w:t>
      </w:r>
    </w:p>
    <w:p>
      <w:pPr>
        <w:spacing w:after="0" w:line="357" w:lineRule="auto"/>
        <w:jc w:val="both"/>
        <w:rPr>
          <w:sz w:val="24"/>
        </w:rPr>
        <w:sectPr>
          <w:pgSz w:w="11910" w:h="16840"/>
          <w:pgMar w:header="0" w:footer="1061" w:top="1340" w:bottom="1260" w:left="880" w:right="860"/>
        </w:sectPr>
      </w:pPr>
    </w:p>
    <w:p>
      <w:pPr>
        <w:pStyle w:val="Heading2"/>
        <w:numPr>
          <w:ilvl w:val="1"/>
          <w:numId w:val="1"/>
        </w:numPr>
        <w:tabs>
          <w:tab w:pos="3780" w:val="left" w:leader="none"/>
        </w:tabs>
        <w:spacing w:line="240" w:lineRule="auto" w:before="62" w:after="0"/>
        <w:ind w:left="3780" w:right="0" w:hanging="421"/>
        <w:jc w:val="left"/>
      </w:pPr>
      <w:r>
        <w:rPr>
          <w:spacing w:val="-5"/>
        </w:rPr>
        <w:t>COMPANY </w:t>
      </w:r>
      <w:r>
        <w:rPr>
          <w:spacing w:val="-2"/>
        </w:rPr>
        <w:t>PROFILE</w:t>
      </w:r>
    </w:p>
    <w:p>
      <w:pPr>
        <w:pStyle w:val="BodyText"/>
        <w:spacing w:before="231"/>
        <w:rPr>
          <w:b/>
          <w:sz w:val="28"/>
        </w:rPr>
      </w:pPr>
    </w:p>
    <w:p>
      <w:pPr>
        <w:pStyle w:val="BodyText"/>
        <w:spacing w:line="360" w:lineRule="auto"/>
        <w:ind w:left="555" w:right="671"/>
        <w:jc w:val="both"/>
      </w:pPr>
      <w:r>
        <w:rPr>
          <w:color w:val="333333"/>
        </w:rPr>
        <w:t>Revele India Private Limited is a Private incorporated on 01 September 1999. It is classified as non-govt company and is registered at Registrar of Companies, Chennai. Its authorized share capital is Rs. 25,000,000 and its paid-up capital is Rs. 20,459,060. It is involved in Software publishing, consultancy, and supply [Software publishing includes production, supply, and documentation of ready-made (non-customized) software, operating systems software,</w:t>
      </w:r>
      <w:r>
        <w:rPr>
          <w:color w:val="333333"/>
          <w:spacing w:val="-1"/>
        </w:rPr>
        <w:t> </w:t>
      </w:r>
      <w:r>
        <w:rPr>
          <w:color w:val="333333"/>
        </w:rPr>
        <w:t>business</w:t>
      </w:r>
      <w:r>
        <w:rPr>
          <w:color w:val="333333"/>
          <w:spacing w:val="-4"/>
        </w:rPr>
        <w:t> </w:t>
      </w:r>
      <w:r>
        <w:rPr>
          <w:color w:val="333333"/>
        </w:rPr>
        <w:t>&amp;</w:t>
      </w:r>
      <w:r>
        <w:rPr>
          <w:color w:val="333333"/>
          <w:spacing w:val="-3"/>
        </w:rPr>
        <w:t> </w:t>
      </w:r>
      <w:r>
        <w:rPr>
          <w:color w:val="333333"/>
        </w:rPr>
        <w:t>other</w:t>
      </w:r>
      <w:r>
        <w:rPr>
          <w:color w:val="333333"/>
          <w:spacing w:val="-5"/>
        </w:rPr>
        <w:t> </w:t>
      </w:r>
      <w:r>
        <w:rPr>
          <w:color w:val="333333"/>
        </w:rPr>
        <w:t>applications</w:t>
      </w:r>
      <w:r>
        <w:rPr>
          <w:color w:val="333333"/>
          <w:spacing w:val="-4"/>
        </w:rPr>
        <w:t> </w:t>
      </w:r>
      <w:r>
        <w:rPr>
          <w:color w:val="333333"/>
        </w:rPr>
        <w:t>software,</w:t>
      </w:r>
      <w:r>
        <w:rPr>
          <w:color w:val="333333"/>
          <w:spacing w:val="-1"/>
        </w:rPr>
        <w:t> </w:t>
      </w:r>
      <w:r>
        <w:rPr>
          <w:color w:val="333333"/>
        </w:rPr>
        <w:t>computer</w:t>
      </w:r>
      <w:r>
        <w:rPr>
          <w:color w:val="333333"/>
          <w:spacing w:val="-3"/>
        </w:rPr>
        <w:t> </w:t>
      </w:r>
      <w:r>
        <w:rPr>
          <w:color w:val="333333"/>
        </w:rPr>
        <w:t>games software</w:t>
      </w:r>
      <w:r>
        <w:rPr>
          <w:color w:val="333333"/>
          <w:spacing w:val="-4"/>
        </w:rPr>
        <w:t> </w:t>
      </w:r>
      <w:r>
        <w:rPr>
          <w:color w:val="333333"/>
        </w:rPr>
        <w:t>for</w:t>
      </w:r>
      <w:r>
        <w:rPr>
          <w:color w:val="333333"/>
          <w:spacing w:val="-3"/>
        </w:rPr>
        <w:t> </w:t>
      </w:r>
      <w:r>
        <w:rPr>
          <w:color w:val="333333"/>
        </w:rPr>
        <w:t>all</w:t>
      </w:r>
      <w:r>
        <w:rPr>
          <w:color w:val="333333"/>
          <w:spacing w:val="-3"/>
        </w:rPr>
        <w:t> </w:t>
      </w:r>
      <w:r>
        <w:rPr>
          <w:color w:val="333333"/>
        </w:rPr>
        <w:t>platforms. Consultancy includes providing the best solution in the form of custom software after analysing the users’ needs and problems. Custom software also includes made-to </w:t>
      </w:r>
      <w:r>
        <w:rPr/>
        <w:t>orders </w:t>
      </w:r>
      <w:r>
        <w:rPr>
          <w:color w:val="333333"/>
        </w:rPr>
        <w:t>software based on orders from specific users.</w:t>
      </w:r>
      <w:r>
        <w:rPr>
          <w:color w:val="333333"/>
          <w:spacing w:val="-3"/>
        </w:rPr>
        <w:t> </w:t>
      </w:r>
      <w:r>
        <w:rPr>
          <w:color w:val="333333"/>
        </w:rPr>
        <w:t>Also, included are </w:t>
      </w:r>
      <w:r>
        <w:rPr/>
        <w:t>writing </w:t>
      </w:r>
      <w:r>
        <w:rPr>
          <w:color w:val="333333"/>
        </w:rPr>
        <w:t>of software of any kind</w:t>
      </w:r>
      <w:r>
        <w:rPr>
          <w:color w:val="333333"/>
          <w:spacing w:val="-5"/>
        </w:rPr>
        <w:t> </w:t>
      </w:r>
      <w:r>
        <w:rPr>
          <w:color w:val="333333"/>
        </w:rPr>
        <w:t>following</w:t>
      </w:r>
      <w:r>
        <w:rPr>
          <w:color w:val="333333"/>
          <w:spacing w:val="-6"/>
        </w:rPr>
        <w:t> </w:t>
      </w:r>
      <w:r>
        <w:rPr>
          <w:color w:val="333333"/>
        </w:rPr>
        <w:t>directives</w:t>
      </w:r>
      <w:r>
        <w:rPr>
          <w:color w:val="333333"/>
          <w:spacing w:val="-6"/>
        </w:rPr>
        <w:t> </w:t>
      </w:r>
      <w:r>
        <w:rPr>
          <w:color w:val="333333"/>
        </w:rPr>
        <w:t>of</w:t>
      </w:r>
      <w:r>
        <w:rPr>
          <w:color w:val="333333"/>
          <w:spacing w:val="-7"/>
        </w:rPr>
        <w:t> </w:t>
      </w:r>
      <w:r>
        <w:rPr>
          <w:color w:val="333333"/>
        </w:rPr>
        <w:t>the</w:t>
      </w:r>
      <w:r>
        <w:rPr>
          <w:color w:val="333333"/>
          <w:spacing w:val="-6"/>
        </w:rPr>
        <w:t> </w:t>
      </w:r>
      <w:r>
        <w:rPr>
          <w:color w:val="333333"/>
        </w:rPr>
        <w:t>users;</w:t>
      </w:r>
      <w:r>
        <w:rPr>
          <w:color w:val="333333"/>
          <w:spacing w:val="-6"/>
        </w:rPr>
        <w:t> </w:t>
      </w:r>
      <w:r>
        <w:rPr>
          <w:color w:val="333333"/>
        </w:rPr>
        <w:t>software</w:t>
      </w:r>
      <w:r>
        <w:rPr>
          <w:color w:val="333333"/>
          <w:spacing w:val="-8"/>
        </w:rPr>
        <w:t> </w:t>
      </w:r>
      <w:r>
        <w:rPr>
          <w:color w:val="333333"/>
        </w:rPr>
        <w:t>maintenance,</w:t>
      </w:r>
      <w:r>
        <w:rPr>
          <w:color w:val="333333"/>
          <w:spacing w:val="-6"/>
        </w:rPr>
        <w:t> </w:t>
      </w:r>
      <w:r>
        <w:rPr>
          <w:color w:val="333333"/>
        </w:rPr>
        <w:t>web-page</w:t>
      </w:r>
      <w:r>
        <w:rPr>
          <w:color w:val="333333"/>
          <w:spacing w:val="-7"/>
        </w:rPr>
        <w:t> </w:t>
      </w:r>
      <w:r>
        <w:rPr>
          <w:color w:val="333333"/>
        </w:rPr>
        <w:t>design].</w:t>
      </w:r>
      <w:r>
        <w:rPr>
          <w:color w:val="333333"/>
          <w:spacing w:val="-6"/>
        </w:rPr>
        <w:t> </w:t>
      </w:r>
      <w:r>
        <w:rPr>
          <w:color w:val="333333"/>
        </w:rPr>
        <w:t>Revele</w:t>
      </w:r>
      <w:r>
        <w:rPr>
          <w:color w:val="333333"/>
          <w:spacing w:val="-6"/>
        </w:rPr>
        <w:t> </w:t>
      </w:r>
      <w:r>
        <w:rPr>
          <w:color w:val="333333"/>
        </w:rPr>
        <w:t>India Private Limited's</w:t>
      </w:r>
      <w:r>
        <w:rPr>
          <w:color w:val="333333"/>
          <w:spacing w:val="-5"/>
        </w:rPr>
        <w:t> </w:t>
      </w:r>
      <w:r>
        <w:rPr>
          <w:color w:val="333333"/>
        </w:rPr>
        <w:t>Annual General Meeting (AGM) was last held on N/A and as per records from Ministry of Corporate</w:t>
      </w:r>
      <w:r>
        <w:rPr>
          <w:color w:val="333333"/>
          <w:spacing w:val="-7"/>
        </w:rPr>
        <w:t> </w:t>
      </w:r>
      <w:r>
        <w:rPr>
          <w:color w:val="333333"/>
        </w:rPr>
        <w:t>Affairs (MCA), its balance sheet was last filed on 31</w:t>
      </w:r>
    </w:p>
    <w:p>
      <w:pPr>
        <w:pStyle w:val="BodyText"/>
        <w:spacing w:line="360" w:lineRule="auto" w:before="1"/>
        <w:ind w:left="560" w:right="389" w:hanging="10"/>
      </w:pPr>
      <w:r>
        <w:rPr>
          <w:color w:val="333333"/>
        </w:rPr>
        <w:t>March 2023. Directors of Revele India Private Limited are Murugavel Selvan, Magaral Sarangapani Murali and Arunkumar Murali. Revele India Private Limited's Corporate Identification Number is (CIN) U72200TN1999PTC145595 and its registration number is 145595.Its</w:t>
      </w:r>
      <w:r>
        <w:rPr>
          <w:color w:val="333333"/>
          <w:spacing w:val="-4"/>
        </w:rPr>
        <w:t> </w:t>
      </w:r>
      <w:r>
        <w:rPr>
          <w:color w:val="333333"/>
        </w:rPr>
        <w:t>Email</w:t>
      </w:r>
      <w:r>
        <w:rPr>
          <w:color w:val="333333"/>
          <w:spacing w:val="-3"/>
        </w:rPr>
        <w:t> </w:t>
      </w:r>
      <w:r>
        <w:rPr>
          <w:color w:val="333333"/>
        </w:rPr>
        <w:t>address</w:t>
      </w:r>
      <w:r>
        <w:rPr>
          <w:color w:val="333333"/>
          <w:spacing w:val="-1"/>
        </w:rPr>
        <w:t> </w:t>
      </w:r>
      <w:r>
        <w:rPr>
          <w:color w:val="333333"/>
        </w:rPr>
        <w:t>is</w:t>
      </w:r>
      <w:r>
        <w:rPr>
          <w:color w:val="333333"/>
          <w:spacing w:val="-4"/>
        </w:rPr>
        <w:t> </w:t>
      </w:r>
      <w:hyperlink r:id="rId12">
        <w:r>
          <w:rPr>
            <w:color w:val="333333"/>
          </w:rPr>
          <w:t>venkat.rao@revelemd.com</w:t>
        </w:r>
      </w:hyperlink>
      <w:r>
        <w:rPr>
          <w:color w:val="333333"/>
          <w:spacing w:val="-3"/>
        </w:rPr>
        <w:t> </w:t>
      </w:r>
      <w:r>
        <w:rPr>
          <w:color w:val="333333"/>
        </w:rPr>
        <w:t>and</w:t>
      </w:r>
      <w:r>
        <w:rPr>
          <w:color w:val="333333"/>
          <w:spacing w:val="-3"/>
        </w:rPr>
        <w:t> </w:t>
      </w:r>
      <w:r>
        <w:rPr>
          <w:color w:val="333333"/>
        </w:rPr>
        <w:t>its</w:t>
      </w:r>
      <w:r>
        <w:rPr>
          <w:color w:val="333333"/>
          <w:spacing w:val="-4"/>
        </w:rPr>
        <w:t> </w:t>
      </w:r>
      <w:r>
        <w:rPr>
          <w:color w:val="333333"/>
        </w:rPr>
        <w:t>registered</w:t>
      </w:r>
      <w:r>
        <w:rPr>
          <w:color w:val="333333"/>
          <w:spacing w:val="-1"/>
        </w:rPr>
        <w:t> </w:t>
      </w:r>
      <w:r>
        <w:rPr>
          <w:color w:val="333333"/>
        </w:rPr>
        <w:t>address</w:t>
      </w:r>
      <w:r>
        <w:rPr>
          <w:color w:val="333333"/>
          <w:spacing w:val="-4"/>
        </w:rPr>
        <w:t> </w:t>
      </w:r>
      <w:r>
        <w:rPr>
          <w:color w:val="333333"/>
        </w:rPr>
        <w:t>is</w:t>
      </w:r>
      <w:r>
        <w:rPr>
          <w:color w:val="333333"/>
          <w:spacing w:val="-4"/>
        </w:rPr>
        <w:t> </w:t>
      </w:r>
      <w:r>
        <w:rPr>
          <w:color w:val="333333"/>
        </w:rPr>
        <w:t>G</w:t>
      </w:r>
      <w:r>
        <w:rPr>
          <w:color w:val="333333"/>
          <w:spacing w:val="-4"/>
        </w:rPr>
        <w:t> </w:t>
      </w:r>
      <w:r>
        <w:rPr>
          <w:color w:val="333333"/>
        </w:rPr>
        <w:t>2</w:t>
      </w:r>
      <w:r>
        <w:rPr>
          <w:color w:val="333333"/>
          <w:spacing w:val="-3"/>
        </w:rPr>
        <w:t> </w:t>
      </w:r>
      <w:r>
        <w:rPr>
          <w:color w:val="333333"/>
        </w:rPr>
        <w:t>Elnet Software City, TS 140, Block 2 &amp; 9, Rajiv Gandhi Salai, Taramani Chennai Chennai TN 600113 IN.</w:t>
      </w:r>
    </w:p>
    <w:p>
      <w:pPr>
        <w:pStyle w:val="BodyText"/>
        <w:spacing w:before="113"/>
        <w:ind w:left="546"/>
      </w:pPr>
      <w:r>
        <w:rPr>
          <w:color w:val="333333"/>
        </w:rPr>
        <w:t>Status</w:t>
      </w:r>
      <w:r>
        <w:rPr>
          <w:color w:val="333333"/>
          <w:spacing w:val="-5"/>
        </w:rPr>
        <w:t> </w:t>
      </w:r>
      <w:r>
        <w:rPr>
          <w:color w:val="333333"/>
        </w:rPr>
        <w:t>of</w:t>
      </w:r>
      <w:r>
        <w:rPr>
          <w:color w:val="333333"/>
          <w:spacing w:val="-1"/>
        </w:rPr>
        <w:t> </w:t>
      </w:r>
      <w:r>
        <w:rPr>
          <w:color w:val="333333"/>
        </w:rPr>
        <w:t>Revele</w:t>
      </w:r>
      <w:r>
        <w:rPr>
          <w:color w:val="333333"/>
          <w:spacing w:val="-1"/>
        </w:rPr>
        <w:t> </w:t>
      </w:r>
      <w:r>
        <w:rPr>
          <w:color w:val="333333"/>
        </w:rPr>
        <w:t>India</w:t>
      </w:r>
      <w:r>
        <w:rPr>
          <w:color w:val="333333"/>
          <w:spacing w:val="-1"/>
        </w:rPr>
        <w:t> </w:t>
      </w:r>
      <w:r>
        <w:rPr>
          <w:color w:val="333333"/>
        </w:rPr>
        <w:t>Private</w:t>
      </w:r>
      <w:r>
        <w:rPr>
          <w:color w:val="333333"/>
          <w:spacing w:val="-2"/>
        </w:rPr>
        <w:t> </w:t>
      </w:r>
      <w:r>
        <w:rPr>
          <w:color w:val="333333"/>
        </w:rPr>
        <w:t>Limited</w:t>
      </w:r>
      <w:r>
        <w:rPr>
          <w:color w:val="333333"/>
          <w:spacing w:val="-1"/>
        </w:rPr>
        <w:t> </w:t>
      </w:r>
      <w:r>
        <w:rPr>
          <w:color w:val="333333"/>
        </w:rPr>
        <w:t>is -</w:t>
      </w:r>
      <w:r>
        <w:rPr>
          <w:color w:val="333333"/>
          <w:spacing w:val="-16"/>
        </w:rPr>
        <w:t> </w:t>
      </w:r>
      <w:r>
        <w:rPr>
          <w:color w:val="333333"/>
          <w:spacing w:val="-2"/>
        </w:rPr>
        <w:t>Active.</w:t>
      </w:r>
    </w:p>
    <w:p>
      <w:pPr>
        <w:pStyle w:val="Heading3"/>
        <w:spacing w:before="252"/>
        <w:ind w:left="546"/>
      </w:pPr>
      <w:r>
        <w:rPr/>
        <mc:AlternateContent>
          <mc:Choice Requires="wps">
            <w:drawing>
              <wp:anchor distT="0" distB="0" distL="0" distR="0" allowOverlap="1" layoutInCell="1" locked="0" behindDoc="0" simplePos="0" relativeHeight="15729152">
                <wp:simplePos x="0" y="0"/>
                <wp:positionH relativeFrom="page">
                  <wp:posOffset>992682</wp:posOffset>
                </wp:positionH>
                <wp:positionV relativeFrom="paragraph">
                  <wp:posOffset>561621</wp:posOffset>
                </wp:positionV>
                <wp:extent cx="3402965" cy="53086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402965" cy="5308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3"/>
                              <w:gridCol w:w="4005"/>
                            </w:tblGrid>
                            <w:tr>
                              <w:trPr>
                                <w:trHeight w:val="836" w:hRule="atLeast"/>
                              </w:trPr>
                              <w:tc>
                                <w:tcPr>
                                  <w:tcW w:w="1233" w:type="dxa"/>
                                  <w:shd w:val="clear" w:color="auto" w:fill="F8F8F8"/>
                                </w:tcPr>
                                <w:p>
                                  <w:pPr>
                                    <w:pStyle w:val="TableParagraph"/>
                                    <w:rPr>
                                      <w:sz w:val="24"/>
                                    </w:rPr>
                                  </w:pPr>
                                </w:p>
                              </w:tc>
                              <w:tc>
                                <w:tcPr>
                                  <w:tcW w:w="4005" w:type="dxa"/>
                                  <w:shd w:val="clear" w:color="auto" w:fill="F8F8F8"/>
                                </w:tcPr>
                                <w:p>
                                  <w:pPr>
                                    <w:pStyle w:val="TableParagraph"/>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78.164001pt;margin-top:44.222187pt;width:267.95pt;height:41.8pt;mso-position-horizontal-relative:page;mso-position-vertical-relative:paragraph;z-index:15729152" type="#_x0000_t202" id="docshape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3"/>
                        <w:gridCol w:w="4005"/>
                      </w:tblGrid>
                      <w:tr>
                        <w:trPr>
                          <w:trHeight w:val="836" w:hRule="atLeast"/>
                        </w:trPr>
                        <w:tc>
                          <w:tcPr>
                            <w:tcW w:w="1233" w:type="dxa"/>
                            <w:shd w:val="clear" w:color="auto" w:fill="F8F8F8"/>
                          </w:tcPr>
                          <w:p>
                            <w:pPr>
                              <w:pStyle w:val="TableParagraph"/>
                              <w:rPr>
                                <w:sz w:val="24"/>
                              </w:rPr>
                            </w:pPr>
                          </w:p>
                        </w:tc>
                        <w:tc>
                          <w:tcPr>
                            <w:tcW w:w="4005" w:type="dxa"/>
                            <w:shd w:val="clear" w:color="auto" w:fill="F8F8F8"/>
                          </w:tcPr>
                          <w:p>
                            <w:pPr>
                              <w:pStyle w:val="TableParagraph"/>
                              <w:rPr>
                                <w:sz w:val="24"/>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943660</wp:posOffset>
                </wp:positionH>
                <wp:positionV relativeFrom="paragraph">
                  <wp:posOffset>1410870</wp:posOffset>
                </wp:positionV>
                <wp:extent cx="4339590" cy="1845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339590" cy="18453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5177"/>
                            </w:tblGrid>
                            <w:tr>
                              <w:trPr>
                                <w:trHeight w:val="974" w:hRule="atLeast"/>
                              </w:trPr>
                              <w:tc>
                                <w:tcPr>
                                  <w:tcW w:w="1537" w:type="dxa"/>
                                  <w:tcBorders>
                                    <w:bottom w:val="single" w:sz="6" w:space="0" w:color="DDDDDD"/>
                                  </w:tcBorders>
                                </w:tcPr>
                                <w:p>
                                  <w:pPr>
                                    <w:pStyle w:val="TableParagraph"/>
                                    <w:rPr>
                                      <w:sz w:val="24"/>
                                    </w:rPr>
                                  </w:pPr>
                                </w:p>
                              </w:tc>
                              <w:tc>
                                <w:tcPr>
                                  <w:tcW w:w="5177" w:type="dxa"/>
                                  <w:tcBorders>
                                    <w:bottom w:val="single" w:sz="6" w:space="0" w:color="DDDDDD"/>
                                  </w:tcBorders>
                                </w:tcPr>
                                <w:p>
                                  <w:pPr>
                                    <w:pStyle w:val="TableParagraph"/>
                                    <w:rPr>
                                      <w:sz w:val="24"/>
                                    </w:rPr>
                                  </w:pPr>
                                </w:p>
                              </w:tc>
                            </w:tr>
                            <w:tr>
                              <w:trPr>
                                <w:trHeight w:val="724" w:hRule="atLeast"/>
                              </w:trPr>
                              <w:tc>
                                <w:tcPr>
                                  <w:tcW w:w="1537" w:type="dxa"/>
                                  <w:tcBorders>
                                    <w:top w:val="single" w:sz="6" w:space="0" w:color="DDDDDD"/>
                                    <w:bottom w:val="single" w:sz="6" w:space="0" w:color="DDDDDD"/>
                                  </w:tcBorders>
                                  <w:shd w:val="clear" w:color="auto" w:fill="F8F8F8"/>
                                </w:tcPr>
                                <w:p>
                                  <w:pPr>
                                    <w:pStyle w:val="TableParagraph"/>
                                    <w:rPr>
                                      <w:sz w:val="24"/>
                                    </w:rPr>
                                  </w:pPr>
                                </w:p>
                              </w:tc>
                              <w:tc>
                                <w:tcPr>
                                  <w:tcW w:w="5177" w:type="dxa"/>
                                  <w:tcBorders>
                                    <w:top w:val="single" w:sz="6" w:space="0" w:color="DDDDDD"/>
                                    <w:bottom w:val="single" w:sz="6" w:space="0" w:color="DDDDDD"/>
                                  </w:tcBorders>
                                  <w:shd w:val="clear" w:color="auto" w:fill="F8F8F8"/>
                                </w:tcPr>
                                <w:p>
                                  <w:pPr>
                                    <w:pStyle w:val="TableParagraph"/>
                                    <w:rPr>
                                      <w:sz w:val="24"/>
                                    </w:rPr>
                                  </w:pPr>
                                </w:p>
                              </w:tc>
                            </w:tr>
                            <w:tr>
                              <w:trPr>
                                <w:trHeight w:val="1163" w:hRule="atLeast"/>
                              </w:trPr>
                              <w:tc>
                                <w:tcPr>
                                  <w:tcW w:w="1537" w:type="dxa"/>
                                  <w:tcBorders>
                                    <w:top w:val="single" w:sz="6" w:space="0" w:color="DDDDDD"/>
                                    <w:bottom w:val="single" w:sz="6" w:space="0" w:color="DDDDDD"/>
                                  </w:tcBorders>
                                </w:tcPr>
                                <w:p>
                                  <w:pPr>
                                    <w:pStyle w:val="TableParagraph"/>
                                    <w:rPr>
                                      <w:sz w:val="24"/>
                                    </w:rPr>
                                  </w:pPr>
                                </w:p>
                              </w:tc>
                              <w:tc>
                                <w:tcPr>
                                  <w:tcW w:w="5177" w:type="dxa"/>
                                  <w:tcBorders>
                                    <w:top w:val="single" w:sz="6" w:space="0" w:color="DDDDDD"/>
                                    <w:bottom w:val="single" w:sz="6" w:space="0" w:color="DDDDDD"/>
                                  </w:tcBorders>
                                </w:tcPr>
                                <w:p>
                                  <w:pPr>
                                    <w:pStyle w:val="TableParagraph"/>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74.304001pt;margin-top:111.092171pt;width:341.7pt;height:145.3pt;mso-position-horizontal-relative:page;mso-position-vertical-relative:paragraph;z-index:15729664" type="#_x0000_t202" id="docshape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5177"/>
                      </w:tblGrid>
                      <w:tr>
                        <w:trPr>
                          <w:trHeight w:val="974" w:hRule="atLeast"/>
                        </w:trPr>
                        <w:tc>
                          <w:tcPr>
                            <w:tcW w:w="1537" w:type="dxa"/>
                            <w:tcBorders>
                              <w:bottom w:val="single" w:sz="6" w:space="0" w:color="DDDDDD"/>
                            </w:tcBorders>
                          </w:tcPr>
                          <w:p>
                            <w:pPr>
                              <w:pStyle w:val="TableParagraph"/>
                              <w:rPr>
                                <w:sz w:val="24"/>
                              </w:rPr>
                            </w:pPr>
                          </w:p>
                        </w:tc>
                        <w:tc>
                          <w:tcPr>
                            <w:tcW w:w="5177" w:type="dxa"/>
                            <w:tcBorders>
                              <w:bottom w:val="single" w:sz="6" w:space="0" w:color="DDDDDD"/>
                            </w:tcBorders>
                          </w:tcPr>
                          <w:p>
                            <w:pPr>
                              <w:pStyle w:val="TableParagraph"/>
                              <w:rPr>
                                <w:sz w:val="24"/>
                              </w:rPr>
                            </w:pPr>
                          </w:p>
                        </w:tc>
                      </w:tr>
                      <w:tr>
                        <w:trPr>
                          <w:trHeight w:val="724" w:hRule="atLeast"/>
                        </w:trPr>
                        <w:tc>
                          <w:tcPr>
                            <w:tcW w:w="1537" w:type="dxa"/>
                            <w:tcBorders>
                              <w:top w:val="single" w:sz="6" w:space="0" w:color="DDDDDD"/>
                              <w:bottom w:val="single" w:sz="6" w:space="0" w:color="DDDDDD"/>
                            </w:tcBorders>
                            <w:shd w:val="clear" w:color="auto" w:fill="F8F8F8"/>
                          </w:tcPr>
                          <w:p>
                            <w:pPr>
                              <w:pStyle w:val="TableParagraph"/>
                              <w:rPr>
                                <w:sz w:val="24"/>
                              </w:rPr>
                            </w:pPr>
                          </w:p>
                        </w:tc>
                        <w:tc>
                          <w:tcPr>
                            <w:tcW w:w="5177" w:type="dxa"/>
                            <w:tcBorders>
                              <w:top w:val="single" w:sz="6" w:space="0" w:color="DDDDDD"/>
                              <w:bottom w:val="single" w:sz="6" w:space="0" w:color="DDDDDD"/>
                            </w:tcBorders>
                            <w:shd w:val="clear" w:color="auto" w:fill="F8F8F8"/>
                          </w:tcPr>
                          <w:p>
                            <w:pPr>
                              <w:pStyle w:val="TableParagraph"/>
                              <w:rPr>
                                <w:sz w:val="24"/>
                              </w:rPr>
                            </w:pPr>
                          </w:p>
                        </w:tc>
                      </w:tr>
                      <w:tr>
                        <w:trPr>
                          <w:trHeight w:val="1163" w:hRule="atLeast"/>
                        </w:trPr>
                        <w:tc>
                          <w:tcPr>
                            <w:tcW w:w="1537" w:type="dxa"/>
                            <w:tcBorders>
                              <w:top w:val="single" w:sz="6" w:space="0" w:color="DDDDDD"/>
                              <w:bottom w:val="single" w:sz="6" w:space="0" w:color="DDDDDD"/>
                            </w:tcBorders>
                          </w:tcPr>
                          <w:p>
                            <w:pPr>
                              <w:pStyle w:val="TableParagraph"/>
                              <w:rPr>
                                <w:sz w:val="24"/>
                              </w:rPr>
                            </w:pPr>
                          </w:p>
                        </w:tc>
                        <w:tc>
                          <w:tcPr>
                            <w:tcW w:w="5177" w:type="dxa"/>
                            <w:tcBorders>
                              <w:top w:val="single" w:sz="6" w:space="0" w:color="DDDDDD"/>
                              <w:bottom w:val="single" w:sz="6" w:space="0" w:color="DDDDDD"/>
                            </w:tcBorders>
                          </w:tcPr>
                          <w:p>
                            <w:pPr>
                              <w:pStyle w:val="TableParagraph"/>
                              <w:rPr>
                                <w:sz w:val="24"/>
                              </w:rPr>
                            </w:pPr>
                          </w:p>
                        </w:tc>
                      </w:tr>
                    </w:tbl>
                    <w:p>
                      <w:pPr>
                        <w:pStyle w:val="BodyText"/>
                      </w:pPr>
                    </w:p>
                  </w:txbxContent>
                </v:textbox>
                <w10:wrap type="none"/>
              </v:shape>
            </w:pict>
          </mc:Fallback>
        </mc:AlternateContent>
      </w:r>
      <w:r>
        <w:rPr>
          <w:spacing w:val="-4"/>
        </w:rPr>
        <w:t>COMPANY</w:t>
      </w:r>
      <w:r>
        <w:rPr>
          <w:spacing w:val="-3"/>
        </w:rPr>
        <w:t> </w:t>
      </w:r>
      <w:r>
        <w:rPr>
          <w:spacing w:val="-2"/>
        </w:rPr>
        <w:t>DETAILS</w:t>
      </w:r>
    </w:p>
    <w:p>
      <w:pPr>
        <w:pStyle w:val="BodyText"/>
        <w:spacing w:before="2"/>
        <w:rPr>
          <w:b/>
          <w:sz w:val="12"/>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
        <w:gridCol w:w="5905"/>
        <w:gridCol w:w="1781"/>
      </w:tblGrid>
      <w:tr>
        <w:trPr>
          <w:trHeight w:val="1318" w:hRule="atLeast"/>
        </w:trPr>
        <w:tc>
          <w:tcPr>
            <w:tcW w:w="108" w:type="dxa"/>
            <w:tcBorders>
              <w:right w:val="nil"/>
            </w:tcBorders>
          </w:tcPr>
          <w:p>
            <w:pPr>
              <w:pStyle w:val="TableParagraph"/>
              <w:rPr>
                <w:sz w:val="24"/>
              </w:rPr>
            </w:pPr>
          </w:p>
        </w:tc>
        <w:tc>
          <w:tcPr>
            <w:tcW w:w="5905" w:type="dxa"/>
            <w:tcBorders>
              <w:top w:val="single" w:sz="12" w:space="0" w:color="DDDDDD"/>
              <w:left w:val="nil"/>
              <w:bottom w:val="single" w:sz="12" w:space="0" w:color="DDDDDD"/>
              <w:right w:val="nil"/>
            </w:tcBorders>
            <w:shd w:val="clear" w:color="auto" w:fill="F8F8F8"/>
          </w:tcPr>
          <w:p>
            <w:pPr>
              <w:pStyle w:val="TableParagraph"/>
              <w:tabs>
                <w:tab w:pos="1557" w:val="left" w:leader="none"/>
              </w:tabs>
              <w:spacing w:before="178"/>
              <w:ind w:left="124"/>
              <w:rPr>
                <w:sz w:val="24"/>
              </w:rPr>
            </w:pPr>
            <w:r>
              <w:rPr>
                <w:color w:val="585858"/>
                <w:spacing w:val="-2"/>
                <w:sz w:val="24"/>
              </w:rPr>
              <w:t>Company</w:t>
            </w:r>
            <w:r>
              <w:rPr>
                <w:color w:val="585858"/>
                <w:sz w:val="24"/>
              </w:rPr>
              <w:tab/>
            </w:r>
            <w:r>
              <w:rPr>
                <w:color w:val="585858"/>
                <w:spacing w:val="-4"/>
                <w:sz w:val="24"/>
              </w:rPr>
              <w:t>REVELE</w:t>
            </w:r>
            <w:r>
              <w:rPr>
                <w:color w:val="585858"/>
                <w:spacing w:val="1"/>
                <w:sz w:val="24"/>
              </w:rPr>
              <w:t> </w:t>
            </w:r>
            <w:r>
              <w:rPr>
                <w:color w:val="585858"/>
                <w:spacing w:val="-4"/>
                <w:sz w:val="24"/>
              </w:rPr>
              <w:t>INDIA</w:t>
            </w:r>
            <w:r>
              <w:rPr>
                <w:color w:val="585858"/>
                <w:spacing w:val="-12"/>
                <w:sz w:val="24"/>
              </w:rPr>
              <w:t> </w:t>
            </w:r>
            <w:r>
              <w:rPr>
                <w:color w:val="585858"/>
                <w:spacing w:val="-4"/>
                <w:sz w:val="24"/>
              </w:rPr>
              <w:t>PRIVATE</w:t>
            </w:r>
            <w:r>
              <w:rPr>
                <w:color w:val="585858"/>
                <w:spacing w:val="3"/>
                <w:sz w:val="24"/>
              </w:rPr>
              <w:t> </w:t>
            </w:r>
            <w:r>
              <w:rPr>
                <w:color w:val="585858"/>
                <w:spacing w:val="-4"/>
                <w:sz w:val="24"/>
              </w:rPr>
              <w:t>LIMITED</w:t>
            </w:r>
          </w:p>
          <w:p>
            <w:pPr>
              <w:pStyle w:val="TableParagraph"/>
              <w:spacing w:before="19"/>
              <w:rPr>
                <w:b/>
                <w:sz w:val="24"/>
              </w:rPr>
            </w:pPr>
          </w:p>
          <w:p>
            <w:pPr>
              <w:pStyle w:val="TableParagraph"/>
              <w:ind w:left="124"/>
              <w:rPr>
                <w:sz w:val="24"/>
              </w:rPr>
            </w:pPr>
            <w:r>
              <w:rPr>
                <w:color w:val="585858"/>
                <w:spacing w:val="-4"/>
                <w:sz w:val="24"/>
              </w:rPr>
              <w:t>Name</w:t>
            </w:r>
          </w:p>
        </w:tc>
        <w:tc>
          <w:tcPr>
            <w:tcW w:w="1781" w:type="dxa"/>
            <w:tcBorders>
              <w:left w:val="nil"/>
              <w:bottom w:val="single" w:sz="12" w:space="0" w:color="DDDDDD"/>
            </w:tcBorders>
          </w:tcPr>
          <w:p>
            <w:pPr>
              <w:pStyle w:val="TableParagraph"/>
              <w:rPr>
                <w:sz w:val="24"/>
              </w:rPr>
            </w:pPr>
          </w:p>
        </w:tc>
      </w:tr>
      <w:tr>
        <w:trPr>
          <w:trHeight w:val="3090" w:hRule="atLeast"/>
        </w:trPr>
        <w:tc>
          <w:tcPr>
            <w:tcW w:w="7794" w:type="dxa"/>
            <w:gridSpan w:val="3"/>
            <w:tcBorders>
              <w:top w:val="single" w:sz="12" w:space="0" w:color="DDDDDD"/>
            </w:tcBorders>
          </w:tcPr>
          <w:p>
            <w:pPr>
              <w:pStyle w:val="TableParagraph"/>
              <w:tabs>
                <w:tab w:pos="1874" w:val="left" w:leader="none"/>
              </w:tabs>
              <w:spacing w:line="496" w:lineRule="auto" w:before="174"/>
              <w:ind w:left="227" w:right="5268"/>
              <w:rPr>
                <w:sz w:val="24"/>
              </w:rPr>
            </w:pPr>
            <w:r>
              <w:rPr>
                <w:color w:val="585858"/>
                <w:spacing w:val="-2"/>
                <w:sz w:val="24"/>
              </w:rPr>
              <w:t>Company</w:t>
            </w:r>
            <w:r>
              <w:rPr>
                <w:color w:val="585858"/>
                <w:sz w:val="24"/>
              </w:rPr>
              <w:tab/>
            </w:r>
            <w:r>
              <w:rPr>
                <w:color w:val="008000"/>
                <w:spacing w:val="-2"/>
                <w:sz w:val="24"/>
              </w:rPr>
              <w:t>Active </w:t>
            </w:r>
            <w:r>
              <w:rPr>
                <w:color w:val="585858"/>
                <w:spacing w:val="-2"/>
                <w:sz w:val="24"/>
              </w:rPr>
              <w:t>Status</w:t>
            </w:r>
          </w:p>
          <w:p>
            <w:pPr>
              <w:pStyle w:val="TableParagraph"/>
              <w:tabs>
                <w:tab w:pos="1874" w:val="left" w:leader="none"/>
              </w:tabs>
              <w:spacing w:before="101"/>
              <w:ind w:left="227"/>
              <w:rPr>
                <w:sz w:val="24"/>
              </w:rPr>
            </w:pPr>
            <w:r>
              <w:rPr>
                <w:color w:val="585858"/>
                <w:spacing w:val="-5"/>
                <w:sz w:val="24"/>
              </w:rPr>
              <w:t>RoC</w:t>
            </w:r>
            <w:r>
              <w:rPr>
                <w:color w:val="585858"/>
                <w:sz w:val="24"/>
              </w:rPr>
              <w:tab/>
              <w:t>RoC-</w:t>
            </w:r>
            <w:r>
              <w:rPr>
                <w:color w:val="585858"/>
                <w:spacing w:val="-2"/>
                <w:sz w:val="24"/>
              </w:rPr>
              <w:t>Chennai</w:t>
            </w:r>
          </w:p>
          <w:p>
            <w:pPr>
              <w:pStyle w:val="TableParagraph"/>
              <w:tabs>
                <w:tab w:pos="1874" w:val="left" w:leader="none"/>
              </w:tabs>
              <w:spacing w:line="570" w:lineRule="atLeast" w:before="102"/>
              <w:ind w:left="227" w:right="5187"/>
              <w:rPr>
                <w:sz w:val="24"/>
              </w:rPr>
            </w:pPr>
            <w:r>
              <w:rPr>
                <w:color w:val="585858"/>
                <w:spacing w:val="-2"/>
                <w:sz w:val="24"/>
              </w:rPr>
              <w:t>Registration</w:t>
            </w:r>
            <w:r>
              <w:rPr>
                <w:color w:val="585858"/>
                <w:sz w:val="24"/>
              </w:rPr>
              <w:tab/>
            </w:r>
            <w:r>
              <w:rPr>
                <w:color w:val="585858"/>
                <w:spacing w:val="-2"/>
                <w:sz w:val="24"/>
              </w:rPr>
              <w:t>145595 Number</w:t>
            </w:r>
          </w:p>
        </w:tc>
      </w:tr>
    </w:tbl>
    <w:p>
      <w:pPr>
        <w:spacing w:after="0" w:line="570" w:lineRule="atLeast"/>
        <w:rPr>
          <w:sz w:val="24"/>
        </w:rPr>
        <w:sectPr>
          <w:pgSz w:w="11910" w:h="16840"/>
          <w:pgMar w:header="0" w:footer="1061" w:top="1360" w:bottom="1260" w:left="880" w:right="860"/>
        </w:sectPr>
      </w:pPr>
    </w:p>
    <w:p>
      <w:pPr>
        <w:pStyle w:val="BodyText"/>
        <w:spacing w:before="9"/>
        <w:rPr>
          <w:b/>
          <w:sz w:val="9"/>
        </w:rPr>
      </w:pPr>
    </w:p>
    <w:p>
      <w:pPr>
        <w:spacing w:after="0"/>
        <w:rPr>
          <w:sz w:val="9"/>
        </w:rPr>
        <w:sectPr>
          <w:pgSz w:w="11910" w:h="16840"/>
          <w:pgMar w:header="0" w:footer="1061" w:top="1420" w:bottom="1260" w:left="880" w:right="860"/>
        </w:sectPr>
      </w:pPr>
    </w:p>
    <w:p>
      <w:pPr>
        <w:pStyle w:val="BodyText"/>
        <w:spacing w:line="496" w:lineRule="auto" w:before="90"/>
        <w:ind w:left="793"/>
      </w:pPr>
      <w:r>
        <w:rPr>
          <w:color w:val="585858"/>
          <w:spacing w:val="-2"/>
        </w:rPr>
        <w:t>Company Category</w:t>
      </w:r>
    </w:p>
    <w:p>
      <w:pPr>
        <w:pStyle w:val="BodyText"/>
        <w:spacing w:before="90"/>
        <w:ind w:left="672"/>
      </w:pPr>
      <w:r>
        <w:rPr/>
        <w:br w:type="column"/>
      </w:r>
      <w:r>
        <w:rPr>
          <w:color w:val="585858"/>
        </w:rPr>
        <w:t>Company</w:t>
      </w:r>
      <w:r>
        <w:rPr>
          <w:color w:val="585858"/>
          <w:spacing w:val="-1"/>
        </w:rPr>
        <w:t> </w:t>
      </w:r>
      <w:r>
        <w:rPr>
          <w:color w:val="585858"/>
        </w:rPr>
        <w:t>limited by </w:t>
      </w:r>
      <w:r>
        <w:rPr>
          <w:color w:val="585858"/>
          <w:spacing w:val="-2"/>
        </w:rPr>
        <w:t>Shares</w:t>
      </w:r>
    </w:p>
    <w:p>
      <w:pPr>
        <w:spacing w:after="0"/>
        <w:sectPr>
          <w:type w:val="continuous"/>
          <w:pgSz w:w="11910" w:h="16840"/>
          <w:pgMar w:header="0" w:footer="1061" w:top="1440" w:bottom="280" w:left="880" w:right="860"/>
          <w:cols w:num="2" w:equalWidth="0">
            <w:col w:w="1728" w:space="40"/>
            <w:col w:w="8402"/>
          </w:cols>
        </w:sectPr>
      </w:pPr>
    </w:p>
    <w:p>
      <w:pPr>
        <w:pStyle w:val="BodyText"/>
        <w:spacing w:line="496" w:lineRule="auto" w:before="36"/>
        <w:ind w:left="793"/>
      </w:pPr>
      <w:r>
        <w:rPr/>
        <mc:AlternateContent>
          <mc:Choice Requires="wps">
            <w:drawing>
              <wp:anchor distT="0" distB="0" distL="0" distR="0" allowOverlap="1" layoutInCell="1" locked="0" behindDoc="0" simplePos="0" relativeHeight="15730688">
                <wp:simplePos x="0" y="0"/>
                <wp:positionH relativeFrom="page">
                  <wp:posOffset>986332</wp:posOffset>
                </wp:positionH>
                <wp:positionV relativeFrom="paragraph">
                  <wp:posOffset>649837</wp:posOffset>
                </wp:positionV>
                <wp:extent cx="4258945" cy="7575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258945" cy="757555"/>
                          <a:chExt cx="4258945" cy="757555"/>
                        </a:xfrm>
                      </wpg:grpSpPr>
                      <wps:wsp>
                        <wps:cNvPr id="8" name="Graphic 8"/>
                        <wps:cNvSpPr/>
                        <wps:spPr>
                          <a:xfrm>
                            <a:off x="0" y="9143"/>
                            <a:ext cx="4258945" cy="739140"/>
                          </a:xfrm>
                          <a:custGeom>
                            <a:avLst/>
                            <a:gdLst/>
                            <a:ahLst/>
                            <a:cxnLst/>
                            <a:rect l="l" t="t" r="r" b="b"/>
                            <a:pathLst>
                              <a:path w="4258945" h="739140">
                                <a:moveTo>
                                  <a:pt x="4258640" y="0"/>
                                </a:moveTo>
                                <a:lnTo>
                                  <a:pt x="1121651" y="0"/>
                                </a:lnTo>
                                <a:lnTo>
                                  <a:pt x="0" y="0"/>
                                </a:lnTo>
                                <a:lnTo>
                                  <a:pt x="0" y="739140"/>
                                </a:lnTo>
                                <a:lnTo>
                                  <a:pt x="1121613" y="739140"/>
                                </a:lnTo>
                                <a:lnTo>
                                  <a:pt x="4258640" y="739140"/>
                                </a:lnTo>
                                <a:lnTo>
                                  <a:pt x="4258640" y="0"/>
                                </a:lnTo>
                                <a:close/>
                              </a:path>
                            </a:pathLst>
                          </a:custGeom>
                          <a:solidFill>
                            <a:srgbClr val="F8F8F8"/>
                          </a:solidFill>
                        </wps:spPr>
                        <wps:bodyPr wrap="square" lIns="0" tIns="0" rIns="0" bIns="0" rtlCol="0">
                          <a:prstTxWarp prst="textNoShape">
                            <a:avLst/>
                          </a:prstTxWarp>
                          <a:noAutofit/>
                        </wps:bodyPr>
                      </wps:wsp>
                      <wps:wsp>
                        <wps:cNvPr id="9" name="Graphic 9"/>
                        <wps:cNvSpPr/>
                        <wps:spPr>
                          <a:xfrm>
                            <a:off x="0" y="0"/>
                            <a:ext cx="1122045" cy="9525"/>
                          </a:xfrm>
                          <a:custGeom>
                            <a:avLst/>
                            <a:gdLst/>
                            <a:ahLst/>
                            <a:cxnLst/>
                            <a:rect l="l" t="t" r="r" b="b"/>
                            <a:pathLst>
                              <a:path w="1122045" h="9525">
                                <a:moveTo>
                                  <a:pt x="1121663" y="0"/>
                                </a:moveTo>
                                <a:lnTo>
                                  <a:pt x="0" y="0"/>
                                </a:lnTo>
                                <a:lnTo>
                                  <a:pt x="0" y="9144"/>
                                </a:lnTo>
                                <a:lnTo>
                                  <a:pt x="1121663" y="9144"/>
                                </a:lnTo>
                                <a:lnTo>
                                  <a:pt x="1121663" y="0"/>
                                </a:lnTo>
                                <a:close/>
                              </a:path>
                            </a:pathLst>
                          </a:custGeom>
                          <a:solidFill>
                            <a:srgbClr val="DDDDDD"/>
                          </a:solidFill>
                        </wps:spPr>
                        <wps:bodyPr wrap="square" lIns="0" tIns="0" rIns="0" bIns="0" rtlCol="0">
                          <a:prstTxWarp prst="textNoShape">
                            <a:avLst/>
                          </a:prstTxWarp>
                          <a:noAutofit/>
                        </wps:bodyPr>
                      </wps:wsp>
                      <wps:wsp>
                        <wps:cNvPr id="10" name="Graphic 10"/>
                        <wps:cNvSpPr/>
                        <wps:spPr>
                          <a:xfrm>
                            <a:off x="1121613" y="9144"/>
                            <a:ext cx="9525" cy="113030"/>
                          </a:xfrm>
                          <a:custGeom>
                            <a:avLst/>
                            <a:gdLst/>
                            <a:ahLst/>
                            <a:cxnLst/>
                            <a:rect l="l" t="t" r="r" b="b"/>
                            <a:pathLst>
                              <a:path w="9525" h="113030">
                                <a:moveTo>
                                  <a:pt x="9143" y="0"/>
                                </a:moveTo>
                                <a:lnTo>
                                  <a:pt x="0" y="0"/>
                                </a:lnTo>
                                <a:lnTo>
                                  <a:pt x="0" y="112775"/>
                                </a:lnTo>
                                <a:lnTo>
                                  <a:pt x="9143" y="112775"/>
                                </a:lnTo>
                                <a:lnTo>
                                  <a:pt x="9143" y="0"/>
                                </a:lnTo>
                                <a:close/>
                              </a:path>
                            </a:pathLst>
                          </a:custGeom>
                          <a:solidFill>
                            <a:srgbClr val="F8F8F8"/>
                          </a:solidFill>
                        </wps:spPr>
                        <wps:bodyPr wrap="square" lIns="0" tIns="0" rIns="0" bIns="0" rtlCol="0">
                          <a:prstTxWarp prst="textNoShape">
                            <a:avLst/>
                          </a:prstTxWarp>
                          <a:noAutofit/>
                        </wps:bodyPr>
                      </wps:wsp>
                      <wps:wsp>
                        <wps:cNvPr id="11" name="Graphic 11"/>
                        <wps:cNvSpPr/>
                        <wps:spPr>
                          <a:xfrm>
                            <a:off x="0" y="0"/>
                            <a:ext cx="4258945" cy="757555"/>
                          </a:xfrm>
                          <a:custGeom>
                            <a:avLst/>
                            <a:gdLst/>
                            <a:ahLst/>
                            <a:cxnLst/>
                            <a:rect l="l" t="t" r="r" b="b"/>
                            <a:pathLst>
                              <a:path w="4258945" h="757555">
                                <a:moveTo>
                                  <a:pt x="1130744" y="748284"/>
                                </a:moveTo>
                                <a:lnTo>
                                  <a:pt x="1121651" y="748284"/>
                                </a:lnTo>
                                <a:lnTo>
                                  <a:pt x="0" y="748284"/>
                                </a:lnTo>
                                <a:lnTo>
                                  <a:pt x="0" y="757428"/>
                                </a:lnTo>
                                <a:lnTo>
                                  <a:pt x="1121613" y="757428"/>
                                </a:lnTo>
                                <a:lnTo>
                                  <a:pt x="1130744" y="757428"/>
                                </a:lnTo>
                                <a:lnTo>
                                  <a:pt x="1130744" y="748284"/>
                                </a:lnTo>
                                <a:close/>
                              </a:path>
                              <a:path w="4258945" h="757555">
                                <a:moveTo>
                                  <a:pt x="1130744" y="0"/>
                                </a:moveTo>
                                <a:lnTo>
                                  <a:pt x="1121613" y="0"/>
                                </a:lnTo>
                                <a:lnTo>
                                  <a:pt x="1121613" y="9144"/>
                                </a:lnTo>
                                <a:lnTo>
                                  <a:pt x="1130744" y="9144"/>
                                </a:lnTo>
                                <a:lnTo>
                                  <a:pt x="1130744" y="0"/>
                                </a:lnTo>
                                <a:close/>
                              </a:path>
                              <a:path w="4258945" h="757555">
                                <a:moveTo>
                                  <a:pt x="4258640" y="748284"/>
                                </a:moveTo>
                                <a:lnTo>
                                  <a:pt x="1130757" y="748284"/>
                                </a:lnTo>
                                <a:lnTo>
                                  <a:pt x="1130757" y="757428"/>
                                </a:lnTo>
                                <a:lnTo>
                                  <a:pt x="4258640" y="757428"/>
                                </a:lnTo>
                                <a:lnTo>
                                  <a:pt x="4258640" y="748284"/>
                                </a:lnTo>
                                <a:close/>
                              </a:path>
                              <a:path w="4258945" h="757555">
                                <a:moveTo>
                                  <a:pt x="4258640" y="0"/>
                                </a:moveTo>
                                <a:lnTo>
                                  <a:pt x="1130757" y="0"/>
                                </a:lnTo>
                                <a:lnTo>
                                  <a:pt x="1130757" y="9144"/>
                                </a:lnTo>
                                <a:lnTo>
                                  <a:pt x="4258640" y="9144"/>
                                </a:lnTo>
                                <a:lnTo>
                                  <a:pt x="4258640" y="0"/>
                                </a:lnTo>
                                <a:close/>
                              </a:path>
                            </a:pathLst>
                          </a:custGeom>
                          <a:solidFill>
                            <a:srgbClr val="DDDDDD"/>
                          </a:solidFill>
                        </wps:spPr>
                        <wps:bodyPr wrap="square" lIns="0" tIns="0" rIns="0" bIns="0" rtlCol="0">
                          <a:prstTxWarp prst="textNoShape">
                            <a:avLst/>
                          </a:prstTxWarp>
                          <a:noAutofit/>
                        </wps:bodyPr>
                      </wps:wsp>
                      <wps:wsp>
                        <wps:cNvPr id="12" name="Textbox 12"/>
                        <wps:cNvSpPr txBox="1"/>
                        <wps:spPr>
                          <a:xfrm>
                            <a:off x="76200" y="127846"/>
                            <a:ext cx="508634" cy="168910"/>
                          </a:xfrm>
                          <a:prstGeom prst="rect">
                            <a:avLst/>
                          </a:prstGeom>
                        </wps:spPr>
                        <wps:txbx>
                          <w:txbxContent>
                            <w:p>
                              <w:pPr>
                                <w:spacing w:line="266" w:lineRule="exact" w:before="0"/>
                                <w:ind w:left="0" w:right="0" w:firstLine="0"/>
                                <w:jc w:val="left"/>
                                <w:rPr>
                                  <w:sz w:val="24"/>
                                </w:rPr>
                              </w:pPr>
                              <w:r>
                                <w:rPr>
                                  <w:color w:val="585858"/>
                                  <w:sz w:val="24"/>
                                </w:rPr>
                                <w:t>Class</w:t>
                              </w:r>
                              <w:r>
                                <w:rPr>
                                  <w:color w:val="585858"/>
                                  <w:spacing w:val="-4"/>
                                  <w:sz w:val="24"/>
                                </w:rPr>
                                <w:t> </w:t>
                              </w:r>
                              <w:r>
                                <w:rPr>
                                  <w:color w:val="585858"/>
                                  <w:spacing w:val="-5"/>
                                  <w:sz w:val="24"/>
                                </w:rPr>
                                <w:t>of</w:t>
                              </w:r>
                            </w:p>
                          </w:txbxContent>
                        </wps:txbx>
                        <wps:bodyPr wrap="square" lIns="0" tIns="0" rIns="0" bIns="0" rtlCol="0">
                          <a:noAutofit/>
                        </wps:bodyPr>
                      </wps:wsp>
                      <wps:wsp>
                        <wps:cNvPr id="13" name="Textbox 13"/>
                        <wps:cNvSpPr txBox="1"/>
                        <wps:spPr>
                          <a:xfrm>
                            <a:off x="1121613" y="127846"/>
                            <a:ext cx="444500" cy="168910"/>
                          </a:xfrm>
                          <a:prstGeom prst="rect">
                            <a:avLst/>
                          </a:prstGeom>
                        </wps:spPr>
                        <wps:txbx>
                          <w:txbxContent>
                            <w:p>
                              <w:pPr>
                                <w:spacing w:line="266" w:lineRule="exact" w:before="0"/>
                                <w:ind w:left="0" w:right="0" w:firstLine="0"/>
                                <w:jc w:val="left"/>
                                <w:rPr>
                                  <w:sz w:val="24"/>
                                </w:rPr>
                              </w:pPr>
                              <w:r>
                                <w:rPr>
                                  <w:color w:val="585858"/>
                                  <w:spacing w:val="-2"/>
                                  <w:sz w:val="24"/>
                                </w:rPr>
                                <w:t>Private</w:t>
                              </w:r>
                            </w:p>
                          </w:txbxContent>
                        </wps:txbx>
                        <wps:bodyPr wrap="square" lIns="0" tIns="0" rIns="0" bIns="0" rtlCol="0">
                          <a:noAutofit/>
                        </wps:bodyPr>
                      </wps:wsp>
                      <wps:wsp>
                        <wps:cNvPr id="14" name="Textbox 14"/>
                        <wps:cNvSpPr txBox="1"/>
                        <wps:spPr>
                          <a:xfrm>
                            <a:off x="76200" y="492082"/>
                            <a:ext cx="605790" cy="168910"/>
                          </a:xfrm>
                          <a:prstGeom prst="rect">
                            <a:avLst/>
                          </a:prstGeom>
                        </wps:spPr>
                        <wps:txbx>
                          <w:txbxContent>
                            <w:p>
                              <w:pPr>
                                <w:spacing w:line="266" w:lineRule="exact" w:before="0"/>
                                <w:ind w:left="0" w:right="0" w:firstLine="0"/>
                                <w:jc w:val="left"/>
                                <w:rPr>
                                  <w:sz w:val="24"/>
                                </w:rPr>
                              </w:pPr>
                              <w:r>
                                <w:rPr>
                                  <w:color w:val="585858"/>
                                  <w:spacing w:val="-2"/>
                                  <w:sz w:val="24"/>
                                </w:rPr>
                                <w:t>Company</w:t>
                              </w:r>
                            </w:p>
                          </w:txbxContent>
                        </wps:txbx>
                        <wps:bodyPr wrap="square" lIns="0" tIns="0" rIns="0" bIns="0" rtlCol="0">
                          <a:noAutofit/>
                        </wps:bodyPr>
                      </wps:wsp>
                    </wpg:wgp>
                  </a:graphicData>
                </a:graphic>
              </wp:anchor>
            </w:drawing>
          </mc:Choice>
          <mc:Fallback>
            <w:pict>
              <v:group style="position:absolute;margin-left:77.664001pt;margin-top:51.168289pt;width:335.35pt;height:59.65pt;mso-position-horizontal-relative:page;mso-position-vertical-relative:paragraph;z-index:15730688" id="docshapegroup4" coordorigin="1553,1023" coordsize="6707,1193">
                <v:shape style="position:absolute;left:1553;top:1037;width:6707;height:1164" id="docshape5" coordorigin="1553,1038" coordsize="6707,1164" path="m8260,1038l3320,1038,1553,1038,1553,2202,3320,2202,8260,2202,8260,1038xe" filled="true" fillcolor="#f8f8f8" stroked="false">
                  <v:path arrowok="t"/>
                  <v:fill type="solid"/>
                </v:shape>
                <v:rect style="position:absolute;left:1553;top:1023;width:1767;height:15" id="docshape6" filled="true" fillcolor="#dddddd" stroked="false">
                  <v:fill type="solid"/>
                </v:rect>
                <v:rect style="position:absolute;left:3319;top:1037;width:15;height:178" id="docshape7" filled="true" fillcolor="#f8f8f8" stroked="false">
                  <v:fill type="solid"/>
                </v:rect>
                <v:shape style="position:absolute;left:1553;top:1023;width:6707;height:1193" id="docshape8" coordorigin="1553,1023" coordsize="6707,1193" path="m3334,2202l3320,2202,3320,2202,1553,2202,1553,2216,3320,2216,3320,2216,3334,2216,3334,2202xm3334,1023l3320,1023,3320,1038,3334,1038,3334,1023xm8260,2202l3334,2202,3334,2216,8260,2216,8260,2202xm8260,1023l3334,1023,3334,1038,8260,1038,8260,1023xe" filled="true" fillcolor="#dddddd" stroked="false">
                  <v:path arrowok="t"/>
                  <v:fill type="solid"/>
                </v:shape>
                <v:shape style="position:absolute;left:1673;top:1224;width:801;height:266" type="#_x0000_t202" id="docshape9" filled="false" stroked="false">
                  <v:textbox inset="0,0,0,0">
                    <w:txbxContent>
                      <w:p>
                        <w:pPr>
                          <w:spacing w:line="266" w:lineRule="exact" w:before="0"/>
                          <w:ind w:left="0" w:right="0" w:firstLine="0"/>
                          <w:jc w:val="left"/>
                          <w:rPr>
                            <w:sz w:val="24"/>
                          </w:rPr>
                        </w:pPr>
                        <w:r>
                          <w:rPr>
                            <w:color w:val="585858"/>
                            <w:sz w:val="24"/>
                          </w:rPr>
                          <w:t>Class</w:t>
                        </w:r>
                        <w:r>
                          <w:rPr>
                            <w:color w:val="585858"/>
                            <w:spacing w:val="-4"/>
                            <w:sz w:val="24"/>
                          </w:rPr>
                          <w:t> </w:t>
                        </w:r>
                        <w:r>
                          <w:rPr>
                            <w:color w:val="585858"/>
                            <w:spacing w:val="-5"/>
                            <w:sz w:val="24"/>
                          </w:rPr>
                          <w:t>of</w:t>
                        </w:r>
                      </w:p>
                    </w:txbxContent>
                  </v:textbox>
                  <w10:wrap type="none"/>
                </v:shape>
                <v:shape style="position:absolute;left:3319;top:1224;width:700;height:266" type="#_x0000_t202" id="docshape10" filled="false" stroked="false">
                  <v:textbox inset="0,0,0,0">
                    <w:txbxContent>
                      <w:p>
                        <w:pPr>
                          <w:spacing w:line="266" w:lineRule="exact" w:before="0"/>
                          <w:ind w:left="0" w:right="0" w:firstLine="0"/>
                          <w:jc w:val="left"/>
                          <w:rPr>
                            <w:sz w:val="24"/>
                          </w:rPr>
                        </w:pPr>
                        <w:r>
                          <w:rPr>
                            <w:color w:val="585858"/>
                            <w:spacing w:val="-2"/>
                            <w:sz w:val="24"/>
                          </w:rPr>
                          <w:t>Private</w:t>
                        </w:r>
                      </w:p>
                    </w:txbxContent>
                  </v:textbox>
                  <w10:wrap type="none"/>
                </v:shape>
                <v:shape style="position:absolute;left:1673;top:1798;width:954;height:266" type="#_x0000_t202" id="docshape11" filled="false" stroked="false">
                  <v:textbox inset="0,0,0,0">
                    <w:txbxContent>
                      <w:p>
                        <w:pPr>
                          <w:spacing w:line="266" w:lineRule="exact" w:before="0"/>
                          <w:ind w:left="0" w:right="0" w:firstLine="0"/>
                          <w:jc w:val="left"/>
                          <w:rPr>
                            <w:sz w:val="24"/>
                          </w:rPr>
                        </w:pPr>
                        <w:r>
                          <w:rPr>
                            <w:color w:val="585858"/>
                            <w:spacing w:val="-2"/>
                            <w:sz w:val="24"/>
                          </w:rPr>
                          <w:t>Company</w:t>
                        </w:r>
                      </w:p>
                    </w:txbxContent>
                  </v:textbox>
                  <w10:wrap type="none"/>
                </v:shape>
                <w10:wrap type="none"/>
              </v:group>
            </w:pict>
          </mc:Fallback>
        </mc:AlternateContent>
      </w:r>
      <w:r>
        <w:rPr>
          <w:color w:val="585858"/>
        </w:rPr>
        <w:t>Company</w:t>
      </w:r>
      <w:r>
        <w:rPr>
          <w:color w:val="585858"/>
          <w:spacing w:val="-15"/>
        </w:rPr>
        <w:t> </w:t>
      </w:r>
      <w:r>
        <w:rPr>
          <w:color w:val="585858"/>
        </w:rPr>
        <w:t>Sub </w:t>
      </w:r>
      <w:r>
        <w:rPr>
          <w:color w:val="585858"/>
          <w:spacing w:val="-2"/>
        </w:rPr>
        <w:t>Category</w:t>
      </w:r>
    </w:p>
    <w:p>
      <w:pPr>
        <w:pStyle w:val="BodyText"/>
        <w:spacing w:before="36"/>
        <w:ind w:left="239"/>
      </w:pPr>
      <w:r>
        <w:rPr/>
        <w:br w:type="column"/>
      </w:r>
      <w:r>
        <w:rPr>
          <w:color w:val="585858"/>
        </w:rPr>
        <w:t>Non-govt</w:t>
      </w:r>
      <w:r>
        <w:rPr>
          <w:color w:val="585858"/>
          <w:spacing w:val="-1"/>
        </w:rPr>
        <w:t> </w:t>
      </w:r>
      <w:r>
        <w:rPr>
          <w:color w:val="585858"/>
          <w:spacing w:val="-2"/>
        </w:rPr>
        <w:t>company</w:t>
      </w:r>
    </w:p>
    <w:p>
      <w:pPr>
        <w:spacing w:after="0"/>
        <w:sectPr>
          <w:type w:val="continuous"/>
          <w:pgSz w:w="11910" w:h="16840"/>
          <w:pgMar w:header="0" w:footer="1061" w:top="1440" w:bottom="280" w:left="880" w:right="860"/>
          <w:cols w:num="2" w:equalWidth="0">
            <w:col w:w="2161" w:space="40"/>
            <w:col w:w="7969"/>
          </w:cols>
        </w:sectPr>
      </w:pPr>
    </w:p>
    <w:p>
      <w:pPr>
        <w:pStyle w:val="BodyText"/>
        <w:rPr>
          <w:sz w:val="20"/>
        </w:rPr>
      </w:pPr>
    </w:p>
    <w:p>
      <w:pPr>
        <w:pStyle w:val="BodyText"/>
        <w:rPr>
          <w:sz w:val="20"/>
        </w:rPr>
      </w:pPr>
    </w:p>
    <w:p>
      <w:pPr>
        <w:pStyle w:val="BodyText"/>
        <w:rPr>
          <w:sz w:val="20"/>
        </w:rPr>
      </w:pPr>
    </w:p>
    <w:p>
      <w:pPr>
        <w:pStyle w:val="BodyText"/>
        <w:spacing w:before="205"/>
        <w:rPr>
          <w:sz w:val="20"/>
        </w:rPr>
      </w:pPr>
    </w:p>
    <w:p>
      <w:pPr>
        <w:spacing w:after="0"/>
        <w:rPr>
          <w:sz w:val="20"/>
        </w:rPr>
        <w:sectPr>
          <w:type w:val="continuous"/>
          <w:pgSz w:w="11910" w:h="16840"/>
          <w:pgMar w:header="0" w:footer="1061" w:top="1440" w:bottom="280" w:left="880" w:right="860"/>
        </w:sectPr>
      </w:pPr>
    </w:p>
    <w:p>
      <w:pPr>
        <w:pStyle w:val="BodyText"/>
        <w:spacing w:line="496" w:lineRule="auto" w:before="90"/>
        <w:ind w:left="793"/>
      </w:pPr>
      <w:r>
        <w:rPr/>
        <mc:AlternateContent>
          <mc:Choice Requires="wps">
            <w:drawing>
              <wp:anchor distT="0" distB="0" distL="0" distR="0" allowOverlap="1" layoutInCell="1" locked="0" behindDoc="0" simplePos="0" relativeHeight="15731200">
                <wp:simplePos x="0" y="0"/>
                <wp:positionH relativeFrom="page">
                  <wp:posOffset>977188</wp:posOffset>
                </wp:positionH>
                <wp:positionV relativeFrom="paragraph">
                  <wp:posOffset>684086</wp:posOffset>
                </wp:positionV>
                <wp:extent cx="4267835" cy="75628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4267835" cy="756285"/>
                          <a:chExt cx="4267835" cy="756285"/>
                        </a:xfrm>
                      </wpg:grpSpPr>
                      <wps:wsp>
                        <wps:cNvPr id="16" name="Graphic 16"/>
                        <wps:cNvSpPr/>
                        <wps:spPr>
                          <a:xfrm>
                            <a:off x="9144" y="9143"/>
                            <a:ext cx="4258945" cy="737870"/>
                          </a:xfrm>
                          <a:custGeom>
                            <a:avLst/>
                            <a:gdLst/>
                            <a:ahLst/>
                            <a:cxnLst/>
                            <a:rect l="l" t="t" r="r" b="b"/>
                            <a:pathLst>
                              <a:path w="4258945" h="737870">
                                <a:moveTo>
                                  <a:pt x="4258640" y="0"/>
                                </a:moveTo>
                                <a:lnTo>
                                  <a:pt x="1121651" y="0"/>
                                </a:lnTo>
                                <a:lnTo>
                                  <a:pt x="0" y="0"/>
                                </a:lnTo>
                                <a:lnTo>
                                  <a:pt x="0" y="737616"/>
                                </a:lnTo>
                                <a:lnTo>
                                  <a:pt x="1121613" y="737616"/>
                                </a:lnTo>
                                <a:lnTo>
                                  <a:pt x="4258640" y="737616"/>
                                </a:lnTo>
                                <a:lnTo>
                                  <a:pt x="4258640" y="0"/>
                                </a:lnTo>
                                <a:close/>
                              </a:path>
                            </a:pathLst>
                          </a:custGeom>
                          <a:solidFill>
                            <a:srgbClr val="F8F8F8"/>
                          </a:solidFill>
                        </wps:spPr>
                        <wps:bodyPr wrap="square" lIns="0" tIns="0" rIns="0" bIns="0" rtlCol="0">
                          <a:prstTxWarp prst="textNoShape">
                            <a:avLst/>
                          </a:prstTxWarp>
                          <a:noAutofit/>
                        </wps:bodyPr>
                      </wps:wsp>
                      <wps:wsp>
                        <wps:cNvPr id="17" name="Graphic 17"/>
                        <wps:cNvSpPr/>
                        <wps:spPr>
                          <a:xfrm>
                            <a:off x="9144" y="0"/>
                            <a:ext cx="1122045" cy="9525"/>
                          </a:xfrm>
                          <a:custGeom>
                            <a:avLst/>
                            <a:gdLst/>
                            <a:ahLst/>
                            <a:cxnLst/>
                            <a:rect l="l" t="t" r="r" b="b"/>
                            <a:pathLst>
                              <a:path w="1122045" h="9525">
                                <a:moveTo>
                                  <a:pt x="1121663" y="0"/>
                                </a:moveTo>
                                <a:lnTo>
                                  <a:pt x="0" y="0"/>
                                </a:lnTo>
                                <a:lnTo>
                                  <a:pt x="0" y="9144"/>
                                </a:lnTo>
                                <a:lnTo>
                                  <a:pt x="1121663" y="9144"/>
                                </a:lnTo>
                                <a:lnTo>
                                  <a:pt x="1121663" y="0"/>
                                </a:lnTo>
                                <a:close/>
                              </a:path>
                            </a:pathLst>
                          </a:custGeom>
                          <a:solidFill>
                            <a:srgbClr val="DDDDDD"/>
                          </a:solidFill>
                        </wps:spPr>
                        <wps:bodyPr wrap="square" lIns="0" tIns="0" rIns="0" bIns="0" rtlCol="0">
                          <a:prstTxWarp prst="textNoShape">
                            <a:avLst/>
                          </a:prstTxWarp>
                          <a:noAutofit/>
                        </wps:bodyPr>
                      </wps:wsp>
                      <wps:wsp>
                        <wps:cNvPr id="18" name="Graphic 18"/>
                        <wps:cNvSpPr/>
                        <wps:spPr>
                          <a:xfrm>
                            <a:off x="1130757" y="9144"/>
                            <a:ext cx="9525" cy="113030"/>
                          </a:xfrm>
                          <a:custGeom>
                            <a:avLst/>
                            <a:gdLst/>
                            <a:ahLst/>
                            <a:cxnLst/>
                            <a:rect l="l" t="t" r="r" b="b"/>
                            <a:pathLst>
                              <a:path w="9525" h="113030">
                                <a:moveTo>
                                  <a:pt x="9143" y="0"/>
                                </a:moveTo>
                                <a:lnTo>
                                  <a:pt x="0" y="0"/>
                                </a:lnTo>
                                <a:lnTo>
                                  <a:pt x="0" y="112775"/>
                                </a:lnTo>
                                <a:lnTo>
                                  <a:pt x="9143" y="112775"/>
                                </a:lnTo>
                                <a:lnTo>
                                  <a:pt x="9143" y="0"/>
                                </a:lnTo>
                                <a:close/>
                              </a:path>
                            </a:pathLst>
                          </a:custGeom>
                          <a:solidFill>
                            <a:srgbClr val="F8F8F8"/>
                          </a:solidFill>
                        </wps:spPr>
                        <wps:bodyPr wrap="square" lIns="0" tIns="0" rIns="0" bIns="0" rtlCol="0">
                          <a:prstTxWarp prst="textNoShape">
                            <a:avLst/>
                          </a:prstTxWarp>
                          <a:noAutofit/>
                        </wps:bodyPr>
                      </wps:wsp>
                      <wps:wsp>
                        <wps:cNvPr id="19" name="Graphic 19"/>
                        <wps:cNvSpPr/>
                        <wps:spPr>
                          <a:xfrm>
                            <a:off x="0" y="0"/>
                            <a:ext cx="4267835" cy="756285"/>
                          </a:xfrm>
                          <a:custGeom>
                            <a:avLst/>
                            <a:gdLst/>
                            <a:ahLst/>
                            <a:cxnLst/>
                            <a:rect l="l" t="t" r="r" b="b"/>
                            <a:pathLst>
                              <a:path w="4267835" h="756285">
                                <a:moveTo>
                                  <a:pt x="1139888" y="0"/>
                                </a:moveTo>
                                <a:lnTo>
                                  <a:pt x="1130757" y="0"/>
                                </a:lnTo>
                                <a:lnTo>
                                  <a:pt x="1130757" y="9144"/>
                                </a:lnTo>
                                <a:lnTo>
                                  <a:pt x="1139888" y="9144"/>
                                </a:lnTo>
                                <a:lnTo>
                                  <a:pt x="1139888" y="0"/>
                                </a:lnTo>
                                <a:close/>
                              </a:path>
                              <a:path w="4267835" h="756285">
                                <a:moveTo>
                                  <a:pt x="4267784" y="746760"/>
                                </a:moveTo>
                                <a:lnTo>
                                  <a:pt x="1130808" y="746760"/>
                                </a:lnTo>
                                <a:lnTo>
                                  <a:pt x="1121613" y="746760"/>
                                </a:lnTo>
                                <a:lnTo>
                                  <a:pt x="0" y="746760"/>
                                </a:lnTo>
                                <a:lnTo>
                                  <a:pt x="0" y="755904"/>
                                </a:lnTo>
                                <a:lnTo>
                                  <a:pt x="1121613" y="755904"/>
                                </a:lnTo>
                                <a:lnTo>
                                  <a:pt x="1130757" y="755904"/>
                                </a:lnTo>
                                <a:lnTo>
                                  <a:pt x="4267784" y="755904"/>
                                </a:lnTo>
                                <a:lnTo>
                                  <a:pt x="4267784" y="746760"/>
                                </a:lnTo>
                                <a:close/>
                              </a:path>
                              <a:path w="4267835" h="756285">
                                <a:moveTo>
                                  <a:pt x="4267784" y="0"/>
                                </a:moveTo>
                                <a:lnTo>
                                  <a:pt x="1139901" y="0"/>
                                </a:lnTo>
                                <a:lnTo>
                                  <a:pt x="1139901" y="9144"/>
                                </a:lnTo>
                                <a:lnTo>
                                  <a:pt x="4267784" y="9144"/>
                                </a:lnTo>
                                <a:lnTo>
                                  <a:pt x="4267784" y="0"/>
                                </a:lnTo>
                                <a:close/>
                              </a:path>
                            </a:pathLst>
                          </a:custGeom>
                          <a:solidFill>
                            <a:srgbClr val="DDDDDD"/>
                          </a:solidFill>
                        </wps:spPr>
                        <wps:bodyPr wrap="square" lIns="0" tIns="0" rIns="0" bIns="0" rtlCol="0">
                          <a:prstTxWarp prst="textNoShape">
                            <a:avLst/>
                          </a:prstTxWarp>
                          <a:noAutofit/>
                        </wps:bodyPr>
                      </wps:wsp>
                      <wps:wsp>
                        <wps:cNvPr id="20" name="Textbox 20"/>
                        <wps:cNvSpPr txBox="1"/>
                        <wps:spPr>
                          <a:xfrm>
                            <a:off x="85343" y="127846"/>
                            <a:ext cx="431165" cy="168910"/>
                          </a:xfrm>
                          <a:prstGeom prst="rect">
                            <a:avLst/>
                          </a:prstGeom>
                        </wps:spPr>
                        <wps:txbx>
                          <w:txbxContent>
                            <w:p>
                              <w:pPr>
                                <w:spacing w:line="266" w:lineRule="exact" w:before="0"/>
                                <w:ind w:left="0" w:right="0" w:firstLine="0"/>
                                <w:jc w:val="left"/>
                                <w:rPr>
                                  <w:sz w:val="24"/>
                                </w:rPr>
                              </w:pPr>
                              <w:r>
                                <w:rPr>
                                  <w:color w:val="585858"/>
                                  <w:sz w:val="24"/>
                                </w:rPr>
                                <w:t>Age</w:t>
                              </w:r>
                              <w:r>
                                <w:rPr>
                                  <w:color w:val="585858"/>
                                  <w:spacing w:val="-2"/>
                                  <w:sz w:val="24"/>
                                </w:rPr>
                                <w:t> </w:t>
                              </w:r>
                              <w:r>
                                <w:rPr>
                                  <w:color w:val="585858"/>
                                  <w:spacing w:val="-7"/>
                                  <w:sz w:val="24"/>
                                </w:rPr>
                                <w:t>of</w:t>
                              </w:r>
                            </w:p>
                          </w:txbxContent>
                        </wps:txbx>
                        <wps:bodyPr wrap="square" lIns="0" tIns="0" rIns="0" bIns="0" rtlCol="0">
                          <a:noAutofit/>
                        </wps:bodyPr>
                      </wps:wsp>
                      <wps:wsp>
                        <wps:cNvPr id="21" name="Textbox 21"/>
                        <wps:cNvSpPr txBox="1"/>
                        <wps:spPr>
                          <a:xfrm>
                            <a:off x="1130757" y="127846"/>
                            <a:ext cx="1651000" cy="168910"/>
                          </a:xfrm>
                          <a:prstGeom prst="rect">
                            <a:avLst/>
                          </a:prstGeom>
                        </wps:spPr>
                        <wps:txbx>
                          <w:txbxContent>
                            <w:p>
                              <w:pPr>
                                <w:spacing w:line="266" w:lineRule="exact" w:before="0"/>
                                <w:ind w:left="0" w:right="0" w:firstLine="0"/>
                                <w:jc w:val="left"/>
                                <w:rPr>
                                  <w:sz w:val="24"/>
                                </w:rPr>
                              </w:pPr>
                              <w:r>
                                <w:rPr>
                                  <w:color w:val="585858"/>
                                  <w:sz w:val="24"/>
                                </w:rPr>
                                <w:t>24</w:t>
                              </w:r>
                              <w:r>
                                <w:rPr>
                                  <w:color w:val="585858"/>
                                  <w:spacing w:val="-1"/>
                                  <w:sz w:val="24"/>
                                </w:rPr>
                                <w:t> </w:t>
                              </w:r>
                              <w:r>
                                <w:rPr>
                                  <w:color w:val="585858"/>
                                  <w:sz w:val="24"/>
                                </w:rPr>
                                <w:t>years, 6</w:t>
                              </w:r>
                              <w:r>
                                <w:rPr>
                                  <w:color w:val="585858"/>
                                  <w:spacing w:val="-1"/>
                                  <w:sz w:val="24"/>
                                </w:rPr>
                                <w:t> </w:t>
                              </w:r>
                              <w:r>
                                <w:rPr>
                                  <w:color w:val="585858"/>
                                  <w:sz w:val="24"/>
                                </w:rPr>
                                <w:t>month, 24 </w:t>
                              </w:r>
                              <w:r>
                                <w:rPr>
                                  <w:color w:val="585858"/>
                                  <w:spacing w:val="-4"/>
                                  <w:sz w:val="24"/>
                                </w:rPr>
                                <w:t>days</w:t>
                              </w:r>
                            </w:p>
                          </w:txbxContent>
                        </wps:txbx>
                        <wps:bodyPr wrap="square" lIns="0" tIns="0" rIns="0" bIns="0" rtlCol="0">
                          <a:noAutofit/>
                        </wps:bodyPr>
                      </wps:wsp>
                      <wps:wsp>
                        <wps:cNvPr id="22" name="Textbox 22"/>
                        <wps:cNvSpPr txBox="1"/>
                        <wps:spPr>
                          <a:xfrm>
                            <a:off x="85343" y="490558"/>
                            <a:ext cx="605790" cy="168910"/>
                          </a:xfrm>
                          <a:prstGeom prst="rect">
                            <a:avLst/>
                          </a:prstGeom>
                        </wps:spPr>
                        <wps:txbx>
                          <w:txbxContent>
                            <w:p>
                              <w:pPr>
                                <w:spacing w:line="266" w:lineRule="exact" w:before="0"/>
                                <w:ind w:left="0" w:right="0" w:firstLine="0"/>
                                <w:jc w:val="left"/>
                                <w:rPr>
                                  <w:sz w:val="24"/>
                                </w:rPr>
                              </w:pPr>
                              <w:r>
                                <w:rPr>
                                  <w:color w:val="585858"/>
                                  <w:spacing w:val="-2"/>
                                  <w:sz w:val="24"/>
                                </w:rPr>
                                <w:t>Company</w:t>
                              </w:r>
                            </w:p>
                          </w:txbxContent>
                        </wps:txbx>
                        <wps:bodyPr wrap="square" lIns="0" tIns="0" rIns="0" bIns="0" rtlCol="0">
                          <a:noAutofit/>
                        </wps:bodyPr>
                      </wps:wsp>
                    </wpg:wgp>
                  </a:graphicData>
                </a:graphic>
              </wp:anchor>
            </w:drawing>
          </mc:Choice>
          <mc:Fallback>
            <w:pict>
              <v:group style="position:absolute;margin-left:76.944pt;margin-top:53.865047pt;width:336.05pt;height:59.55pt;mso-position-horizontal-relative:page;mso-position-vertical-relative:paragraph;z-index:15731200" id="docshapegroup12" coordorigin="1539,1077" coordsize="6721,1191">
                <v:shape style="position:absolute;left:1553;top:1091;width:6707;height:1162" id="docshape13" coordorigin="1553,1092" coordsize="6707,1162" path="m8260,1092l3320,1092,1553,1092,1553,2253,3320,2253,8260,2253,8260,1092xe" filled="true" fillcolor="#f8f8f8" stroked="false">
                  <v:path arrowok="t"/>
                  <v:fill type="solid"/>
                </v:shape>
                <v:rect style="position:absolute;left:1553;top:1077;width:1767;height:15" id="docshape14" filled="true" fillcolor="#dddddd" stroked="false">
                  <v:fill type="solid"/>
                </v:rect>
                <v:rect style="position:absolute;left:3319;top:1091;width:15;height:178" id="docshape15" filled="true" fillcolor="#f8f8f8" stroked="false">
                  <v:fill type="solid"/>
                </v:rect>
                <v:shape style="position:absolute;left:1538;top:1077;width:6721;height:1191" id="docshape16" coordorigin="1539,1077" coordsize="6721,1191" path="m3334,1077l3320,1077,3320,1092,3334,1092,3334,1077xm8260,2253l3320,2253,3320,2253,3305,2253,1539,2253,1539,2268,3305,2268,3320,2268,3320,2268,8260,2268,8260,2253xm8260,1077l3334,1077,3334,1092,8260,1092,8260,1077xe" filled="true" fillcolor="#dddddd" stroked="false">
                  <v:path arrowok="t"/>
                  <v:fill type="solid"/>
                </v:shape>
                <v:shape style="position:absolute;left:1673;top:1278;width:679;height:266" type="#_x0000_t202" id="docshape17" filled="false" stroked="false">
                  <v:textbox inset="0,0,0,0">
                    <w:txbxContent>
                      <w:p>
                        <w:pPr>
                          <w:spacing w:line="266" w:lineRule="exact" w:before="0"/>
                          <w:ind w:left="0" w:right="0" w:firstLine="0"/>
                          <w:jc w:val="left"/>
                          <w:rPr>
                            <w:sz w:val="24"/>
                          </w:rPr>
                        </w:pPr>
                        <w:r>
                          <w:rPr>
                            <w:color w:val="585858"/>
                            <w:sz w:val="24"/>
                          </w:rPr>
                          <w:t>Age</w:t>
                        </w:r>
                        <w:r>
                          <w:rPr>
                            <w:color w:val="585858"/>
                            <w:spacing w:val="-2"/>
                            <w:sz w:val="24"/>
                          </w:rPr>
                          <w:t> </w:t>
                        </w:r>
                        <w:r>
                          <w:rPr>
                            <w:color w:val="585858"/>
                            <w:spacing w:val="-7"/>
                            <w:sz w:val="24"/>
                          </w:rPr>
                          <w:t>of</w:t>
                        </w:r>
                      </w:p>
                    </w:txbxContent>
                  </v:textbox>
                  <w10:wrap type="none"/>
                </v:shape>
                <v:shape style="position:absolute;left:3319;top:1278;width:2600;height:266" type="#_x0000_t202" id="docshape18" filled="false" stroked="false">
                  <v:textbox inset="0,0,0,0">
                    <w:txbxContent>
                      <w:p>
                        <w:pPr>
                          <w:spacing w:line="266" w:lineRule="exact" w:before="0"/>
                          <w:ind w:left="0" w:right="0" w:firstLine="0"/>
                          <w:jc w:val="left"/>
                          <w:rPr>
                            <w:sz w:val="24"/>
                          </w:rPr>
                        </w:pPr>
                        <w:r>
                          <w:rPr>
                            <w:color w:val="585858"/>
                            <w:sz w:val="24"/>
                          </w:rPr>
                          <w:t>24</w:t>
                        </w:r>
                        <w:r>
                          <w:rPr>
                            <w:color w:val="585858"/>
                            <w:spacing w:val="-1"/>
                            <w:sz w:val="24"/>
                          </w:rPr>
                          <w:t> </w:t>
                        </w:r>
                        <w:r>
                          <w:rPr>
                            <w:color w:val="585858"/>
                            <w:sz w:val="24"/>
                          </w:rPr>
                          <w:t>years, 6</w:t>
                        </w:r>
                        <w:r>
                          <w:rPr>
                            <w:color w:val="585858"/>
                            <w:spacing w:val="-1"/>
                            <w:sz w:val="24"/>
                          </w:rPr>
                          <w:t> </w:t>
                        </w:r>
                        <w:r>
                          <w:rPr>
                            <w:color w:val="585858"/>
                            <w:sz w:val="24"/>
                          </w:rPr>
                          <w:t>month, 24 </w:t>
                        </w:r>
                        <w:r>
                          <w:rPr>
                            <w:color w:val="585858"/>
                            <w:spacing w:val="-4"/>
                            <w:sz w:val="24"/>
                          </w:rPr>
                          <w:t>days</w:t>
                        </w:r>
                      </w:p>
                    </w:txbxContent>
                  </v:textbox>
                  <w10:wrap type="none"/>
                </v:shape>
                <v:shape style="position:absolute;left:1673;top:1849;width:954;height:266" type="#_x0000_t202" id="docshape19" filled="false" stroked="false">
                  <v:textbox inset="0,0,0,0">
                    <w:txbxContent>
                      <w:p>
                        <w:pPr>
                          <w:spacing w:line="266" w:lineRule="exact" w:before="0"/>
                          <w:ind w:left="0" w:right="0" w:firstLine="0"/>
                          <w:jc w:val="left"/>
                          <w:rPr>
                            <w:sz w:val="24"/>
                          </w:rPr>
                        </w:pPr>
                        <w:r>
                          <w:rPr>
                            <w:color w:val="585858"/>
                            <w:spacing w:val="-2"/>
                            <w:sz w:val="24"/>
                          </w:rPr>
                          <w:t>Company</w:t>
                        </w:r>
                      </w:p>
                    </w:txbxContent>
                  </v:textbox>
                  <w10:wrap type="none"/>
                </v:shape>
                <w10:wrap type="none"/>
              </v:group>
            </w:pict>
          </mc:Fallback>
        </mc:AlternateContent>
      </w:r>
      <w:r>
        <w:rPr>
          <w:color w:val="585858"/>
        </w:rPr>
        <w:t>Date of </w:t>
      </w:r>
      <w:r>
        <w:rPr>
          <w:color w:val="585858"/>
          <w:spacing w:val="-2"/>
        </w:rPr>
        <w:t>Incorporation</w:t>
      </w:r>
    </w:p>
    <w:p>
      <w:pPr>
        <w:pStyle w:val="BodyText"/>
        <w:spacing w:before="90"/>
        <w:ind w:left="301"/>
      </w:pPr>
      <w:r>
        <w:rPr/>
        <w:br w:type="column"/>
      </w:r>
      <w:r>
        <w:rPr>
          <w:color w:val="585858"/>
        </w:rPr>
        <w:t>01</w:t>
      </w:r>
      <w:r>
        <w:rPr>
          <w:color w:val="585858"/>
          <w:spacing w:val="-3"/>
        </w:rPr>
        <w:t> </w:t>
      </w:r>
      <w:r>
        <w:rPr>
          <w:color w:val="585858"/>
        </w:rPr>
        <w:t>September</w:t>
      </w:r>
      <w:r>
        <w:rPr>
          <w:color w:val="585858"/>
          <w:spacing w:val="-1"/>
        </w:rPr>
        <w:t> </w:t>
      </w:r>
      <w:r>
        <w:rPr>
          <w:color w:val="585858"/>
          <w:spacing w:val="-4"/>
        </w:rPr>
        <w:t>1999</w:t>
      </w:r>
    </w:p>
    <w:p>
      <w:pPr>
        <w:spacing w:after="0"/>
        <w:sectPr>
          <w:type w:val="continuous"/>
          <w:pgSz w:w="11910" w:h="16840"/>
          <w:pgMar w:header="0" w:footer="1061" w:top="1440" w:bottom="280" w:left="880" w:right="860"/>
          <w:cols w:num="2" w:equalWidth="0">
            <w:col w:w="2099" w:space="40"/>
            <w:col w:w="8031"/>
          </w:cols>
        </w:sectPr>
      </w:pPr>
    </w:p>
    <w:p>
      <w:pPr>
        <w:pStyle w:val="BodyText"/>
      </w:pPr>
      <w:r>
        <w:rPr/>
        <mc:AlternateContent>
          <mc:Choice Requires="wps">
            <w:drawing>
              <wp:anchor distT="0" distB="0" distL="0" distR="0" allowOverlap="1" layoutInCell="1" locked="0" behindDoc="1" simplePos="0" relativeHeight="484115456">
                <wp:simplePos x="0" y="0"/>
                <wp:positionH relativeFrom="page">
                  <wp:posOffset>914704</wp:posOffset>
                </wp:positionH>
                <wp:positionV relativeFrom="page">
                  <wp:posOffset>914399</wp:posOffset>
                </wp:positionV>
                <wp:extent cx="4955540" cy="829500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4955540" cy="8295005"/>
                          <a:chExt cx="4955540" cy="8295005"/>
                        </a:xfrm>
                      </wpg:grpSpPr>
                      <wps:wsp>
                        <wps:cNvPr id="24" name="Graphic 24"/>
                        <wps:cNvSpPr/>
                        <wps:spPr>
                          <a:xfrm>
                            <a:off x="71628" y="15188"/>
                            <a:ext cx="4258945" cy="739775"/>
                          </a:xfrm>
                          <a:custGeom>
                            <a:avLst/>
                            <a:gdLst/>
                            <a:ahLst/>
                            <a:cxnLst/>
                            <a:rect l="l" t="t" r="r" b="b"/>
                            <a:pathLst>
                              <a:path w="4258945" h="739775">
                                <a:moveTo>
                                  <a:pt x="4258640" y="0"/>
                                </a:moveTo>
                                <a:lnTo>
                                  <a:pt x="1121651" y="0"/>
                                </a:lnTo>
                                <a:lnTo>
                                  <a:pt x="0" y="0"/>
                                </a:lnTo>
                                <a:lnTo>
                                  <a:pt x="0" y="739444"/>
                                </a:lnTo>
                                <a:lnTo>
                                  <a:pt x="1121613" y="739444"/>
                                </a:lnTo>
                                <a:lnTo>
                                  <a:pt x="4258640" y="739444"/>
                                </a:lnTo>
                                <a:lnTo>
                                  <a:pt x="4258640" y="0"/>
                                </a:lnTo>
                                <a:close/>
                              </a:path>
                            </a:pathLst>
                          </a:custGeom>
                          <a:solidFill>
                            <a:srgbClr val="F8F8F8"/>
                          </a:solidFill>
                        </wps:spPr>
                        <wps:bodyPr wrap="square" lIns="0" tIns="0" rIns="0" bIns="0" rtlCol="0">
                          <a:prstTxWarp prst="textNoShape">
                            <a:avLst/>
                          </a:prstTxWarp>
                          <a:noAutofit/>
                        </wps:bodyPr>
                      </wps:wsp>
                      <wps:wsp>
                        <wps:cNvPr id="25" name="Graphic 25"/>
                        <wps:cNvSpPr/>
                        <wps:spPr>
                          <a:xfrm>
                            <a:off x="71627" y="6096"/>
                            <a:ext cx="1122045" cy="9525"/>
                          </a:xfrm>
                          <a:custGeom>
                            <a:avLst/>
                            <a:gdLst/>
                            <a:ahLst/>
                            <a:cxnLst/>
                            <a:rect l="l" t="t" r="r" b="b"/>
                            <a:pathLst>
                              <a:path w="1122045" h="9525">
                                <a:moveTo>
                                  <a:pt x="1121663" y="0"/>
                                </a:moveTo>
                                <a:lnTo>
                                  <a:pt x="0" y="0"/>
                                </a:lnTo>
                                <a:lnTo>
                                  <a:pt x="0" y="9143"/>
                                </a:lnTo>
                                <a:lnTo>
                                  <a:pt x="1121663" y="9143"/>
                                </a:lnTo>
                                <a:lnTo>
                                  <a:pt x="1121663" y="0"/>
                                </a:lnTo>
                                <a:close/>
                              </a:path>
                            </a:pathLst>
                          </a:custGeom>
                          <a:solidFill>
                            <a:srgbClr val="DDDDDD"/>
                          </a:solidFill>
                        </wps:spPr>
                        <wps:bodyPr wrap="square" lIns="0" tIns="0" rIns="0" bIns="0" rtlCol="0">
                          <a:prstTxWarp prst="textNoShape">
                            <a:avLst/>
                          </a:prstTxWarp>
                          <a:noAutofit/>
                        </wps:bodyPr>
                      </wps:wsp>
                      <wps:wsp>
                        <wps:cNvPr id="26" name="Graphic 26"/>
                        <wps:cNvSpPr/>
                        <wps:spPr>
                          <a:xfrm>
                            <a:off x="1193241" y="15240"/>
                            <a:ext cx="9525" cy="113030"/>
                          </a:xfrm>
                          <a:custGeom>
                            <a:avLst/>
                            <a:gdLst/>
                            <a:ahLst/>
                            <a:cxnLst/>
                            <a:rect l="l" t="t" r="r" b="b"/>
                            <a:pathLst>
                              <a:path w="9525" h="113030">
                                <a:moveTo>
                                  <a:pt x="9143" y="0"/>
                                </a:moveTo>
                                <a:lnTo>
                                  <a:pt x="0" y="0"/>
                                </a:lnTo>
                                <a:lnTo>
                                  <a:pt x="0" y="112775"/>
                                </a:lnTo>
                                <a:lnTo>
                                  <a:pt x="9143" y="112775"/>
                                </a:lnTo>
                                <a:lnTo>
                                  <a:pt x="9143" y="0"/>
                                </a:lnTo>
                                <a:close/>
                              </a:path>
                            </a:pathLst>
                          </a:custGeom>
                          <a:solidFill>
                            <a:srgbClr val="F8F8F8"/>
                          </a:solidFill>
                        </wps:spPr>
                        <wps:bodyPr wrap="square" lIns="0" tIns="0" rIns="0" bIns="0" rtlCol="0">
                          <a:prstTxWarp prst="textNoShape">
                            <a:avLst/>
                          </a:prstTxWarp>
                          <a:noAutofit/>
                        </wps:bodyPr>
                      </wps:wsp>
                      <wps:wsp>
                        <wps:cNvPr id="27" name="Graphic 27"/>
                        <wps:cNvSpPr/>
                        <wps:spPr>
                          <a:xfrm>
                            <a:off x="71628" y="6108"/>
                            <a:ext cx="4258945" cy="758190"/>
                          </a:xfrm>
                          <a:custGeom>
                            <a:avLst/>
                            <a:gdLst/>
                            <a:ahLst/>
                            <a:cxnLst/>
                            <a:rect l="l" t="t" r="r" b="b"/>
                            <a:pathLst>
                              <a:path w="4258945" h="758190">
                                <a:moveTo>
                                  <a:pt x="1130744" y="748525"/>
                                </a:moveTo>
                                <a:lnTo>
                                  <a:pt x="1121651" y="748525"/>
                                </a:lnTo>
                                <a:lnTo>
                                  <a:pt x="0" y="748525"/>
                                </a:lnTo>
                                <a:lnTo>
                                  <a:pt x="0" y="757669"/>
                                </a:lnTo>
                                <a:lnTo>
                                  <a:pt x="1121613" y="757669"/>
                                </a:lnTo>
                                <a:lnTo>
                                  <a:pt x="1130744" y="757669"/>
                                </a:lnTo>
                                <a:lnTo>
                                  <a:pt x="1130744" y="748525"/>
                                </a:lnTo>
                                <a:close/>
                              </a:path>
                              <a:path w="4258945" h="758190">
                                <a:moveTo>
                                  <a:pt x="1130744" y="0"/>
                                </a:moveTo>
                                <a:lnTo>
                                  <a:pt x="1121613" y="0"/>
                                </a:lnTo>
                                <a:lnTo>
                                  <a:pt x="1121613" y="9131"/>
                                </a:lnTo>
                                <a:lnTo>
                                  <a:pt x="1130744" y="9131"/>
                                </a:lnTo>
                                <a:lnTo>
                                  <a:pt x="1130744" y="0"/>
                                </a:lnTo>
                                <a:close/>
                              </a:path>
                              <a:path w="4258945" h="758190">
                                <a:moveTo>
                                  <a:pt x="4258640" y="748525"/>
                                </a:moveTo>
                                <a:lnTo>
                                  <a:pt x="1130757" y="748525"/>
                                </a:lnTo>
                                <a:lnTo>
                                  <a:pt x="1130757" y="757669"/>
                                </a:lnTo>
                                <a:lnTo>
                                  <a:pt x="4258640" y="757669"/>
                                </a:lnTo>
                                <a:lnTo>
                                  <a:pt x="4258640" y="748525"/>
                                </a:lnTo>
                                <a:close/>
                              </a:path>
                              <a:path w="4258945" h="758190">
                                <a:moveTo>
                                  <a:pt x="4258640" y="0"/>
                                </a:moveTo>
                                <a:lnTo>
                                  <a:pt x="1130757" y="0"/>
                                </a:lnTo>
                                <a:lnTo>
                                  <a:pt x="1130757" y="9131"/>
                                </a:lnTo>
                                <a:lnTo>
                                  <a:pt x="4258640" y="9131"/>
                                </a:lnTo>
                                <a:lnTo>
                                  <a:pt x="4258640" y="0"/>
                                </a:lnTo>
                                <a:close/>
                              </a:path>
                            </a:pathLst>
                          </a:custGeom>
                          <a:solidFill>
                            <a:srgbClr val="DDDDDD"/>
                          </a:solidFill>
                        </wps:spPr>
                        <wps:bodyPr wrap="square" lIns="0" tIns="0" rIns="0" bIns="0" rtlCol="0">
                          <a:prstTxWarp prst="textNoShape">
                            <a:avLst/>
                          </a:prstTxWarp>
                          <a:noAutofit/>
                        </wps:bodyPr>
                      </wps:wsp>
                      <wps:wsp>
                        <wps:cNvPr id="28" name="Graphic 28"/>
                        <wps:cNvSpPr/>
                        <wps:spPr>
                          <a:xfrm>
                            <a:off x="0" y="0"/>
                            <a:ext cx="4955540" cy="6136640"/>
                          </a:xfrm>
                          <a:custGeom>
                            <a:avLst/>
                            <a:gdLst/>
                            <a:ahLst/>
                            <a:cxnLst/>
                            <a:rect l="l" t="t" r="r" b="b"/>
                            <a:pathLst>
                              <a:path w="4955540" h="6136640">
                                <a:moveTo>
                                  <a:pt x="4949317" y="5868301"/>
                                </a:moveTo>
                                <a:lnTo>
                                  <a:pt x="6096" y="5868301"/>
                                </a:lnTo>
                                <a:lnTo>
                                  <a:pt x="0" y="5868301"/>
                                </a:lnTo>
                                <a:lnTo>
                                  <a:pt x="0" y="5874385"/>
                                </a:lnTo>
                                <a:lnTo>
                                  <a:pt x="0" y="6136513"/>
                                </a:lnTo>
                                <a:lnTo>
                                  <a:pt x="6096" y="6136513"/>
                                </a:lnTo>
                                <a:lnTo>
                                  <a:pt x="6096" y="5874385"/>
                                </a:lnTo>
                                <a:lnTo>
                                  <a:pt x="4949317" y="5874385"/>
                                </a:lnTo>
                                <a:lnTo>
                                  <a:pt x="4949317" y="5868301"/>
                                </a:lnTo>
                                <a:close/>
                              </a:path>
                              <a:path w="4955540" h="6136640">
                                <a:moveTo>
                                  <a:pt x="4949317" y="5598553"/>
                                </a:moveTo>
                                <a:lnTo>
                                  <a:pt x="6096" y="5598553"/>
                                </a:lnTo>
                                <a:lnTo>
                                  <a:pt x="0" y="5598553"/>
                                </a:lnTo>
                                <a:lnTo>
                                  <a:pt x="0" y="5604637"/>
                                </a:lnTo>
                                <a:lnTo>
                                  <a:pt x="0" y="5868289"/>
                                </a:lnTo>
                                <a:lnTo>
                                  <a:pt x="6096" y="5868289"/>
                                </a:lnTo>
                                <a:lnTo>
                                  <a:pt x="6096" y="5604637"/>
                                </a:lnTo>
                                <a:lnTo>
                                  <a:pt x="4949317" y="5604637"/>
                                </a:lnTo>
                                <a:lnTo>
                                  <a:pt x="4949317" y="5598553"/>
                                </a:lnTo>
                                <a:close/>
                              </a:path>
                              <a:path w="4955540" h="6136640">
                                <a:moveTo>
                                  <a:pt x="4949317" y="0"/>
                                </a:moveTo>
                                <a:lnTo>
                                  <a:pt x="6096" y="0"/>
                                </a:lnTo>
                                <a:lnTo>
                                  <a:pt x="0" y="0"/>
                                </a:lnTo>
                                <a:lnTo>
                                  <a:pt x="0" y="6096"/>
                                </a:lnTo>
                                <a:lnTo>
                                  <a:pt x="0" y="5598541"/>
                                </a:lnTo>
                                <a:lnTo>
                                  <a:pt x="6096" y="5598541"/>
                                </a:lnTo>
                                <a:lnTo>
                                  <a:pt x="6096" y="6096"/>
                                </a:lnTo>
                                <a:lnTo>
                                  <a:pt x="4949317" y="6096"/>
                                </a:lnTo>
                                <a:lnTo>
                                  <a:pt x="4949317" y="0"/>
                                </a:lnTo>
                                <a:close/>
                              </a:path>
                              <a:path w="4955540" h="6136640">
                                <a:moveTo>
                                  <a:pt x="4955489" y="5868301"/>
                                </a:moveTo>
                                <a:lnTo>
                                  <a:pt x="4949393" y="5868301"/>
                                </a:lnTo>
                                <a:lnTo>
                                  <a:pt x="4949393" y="5874385"/>
                                </a:lnTo>
                                <a:lnTo>
                                  <a:pt x="4949393" y="6136513"/>
                                </a:lnTo>
                                <a:lnTo>
                                  <a:pt x="4955489" y="6136513"/>
                                </a:lnTo>
                                <a:lnTo>
                                  <a:pt x="4955489" y="5874385"/>
                                </a:lnTo>
                                <a:lnTo>
                                  <a:pt x="4955489" y="5868301"/>
                                </a:lnTo>
                                <a:close/>
                              </a:path>
                              <a:path w="4955540" h="6136640">
                                <a:moveTo>
                                  <a:pt x="4955489" y="5598553"/>
                                </a:moveTo>
                                <a:lnTo>
                                  <a:pt x="4949393" y="5598553"/>
                                </a:lnTo>
                                <a:lnTo>
                                  <a:pt x="4949393" y="5604637"/>
                                </a:lnTo>
                                <a:lnTo>
                                  <a:pt x="4949393" y="5868289"/>
                                </a:lnTo>
                                <a:lnTo>
                                  <a:pt x="4955489" y="5868289"/>
                                </a:lnTo>
                                <a:lnTo>
                                  <a:pt x="4955489" y="5604637"/>
                                </a:lnTo>
                                <a:lnTo>
                                  <a:pt x="4955489" y="5598553"/>
                                </a:lnTo>
                                <a:close/>
                              </a:path>
                              <a:path w="4955540" h="6136640">
                                <a:moveTo>
                                  <a:pt x="4955489" y="0"/>
                                </a:moveTo>
                                <a:lnTo>
                                  <a:pt x="4949393" y="0"/>
                                </a:lnTo>
                                <a:lnTo>
                                  <a:pt x="4949393" y="6096"/>
                                </a:lnTo>
                                <a:lnTo>
                                  <a:pt x="4949393" y="5598541"/>
                                </a:lnTo>
                                <a:lnTo>
                                  <a:pt x="4955489" y="5598541"/>
                                </a:lnTo>
                                <a:lnTo>
                                  <a:pt x="4955489" y="6096"/>
                                </a:lnTo>
                                <a:lnTo>
                                  <a:pt x="4955489"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1628" y="6144132"/>
                            <a:ext cx="4471035" cy="262255"/>
                          </a:xfrm>
                          <a:custGeom>
                            <a:avLst/>
                            <a:gdLst/>
                            <a:ahLst/>
                            <a:cxnLst/>
                            <a:rect l="l" t="t" r="r" b="b"/>
                            <a:pathLst>
                              <a:path w="4471035" h="262255">
                                <a:moveTo>
                                  <a:pt x="2574290" y="0"/>
                                </a:moveTo>
                                <a:lnTo>
                                  <a:pt x="0" y="0"/>
                                </a:lnTo>
                                <a:lnTo>
                                  <a:pt x="0" y="262128"/>
                                </a:lnTo>
                                <a:lnTo>
                                  <a:pt x="2574290" y="262128"/>
                                </a:lnTo>
                                <a:lnTo>
                                  <a:pt x="2574290" y="0"/>
                                </a:lnTo>
                                <a:close/>
                              </a:path>
                              <a:path w="4471035" h="262255">
                                <a:moveTo>
                                  <a:pt x="4470476" y="0"/>
                                </a:moveTo>
                                <a:lnTo>
                                  <a:pt x="2574366" y="0"/>
                                </a:lnTo>
                                <a:lnTo>
                                  <a:pt x="2574366" y="262128"/>
                                </a:lnTo>
                                <a:lnTo>
                                  <a:pt x="4470476" y="262128"/>
                                </a:lnTo>
                                <a:lnTo>
                                  <a:pt x="4470476" y="0"/>
                                </a:lnTo>
                                <a:close/>
                              </a:path>
                            </a:pathLst>
                          </a:custGeom>
                          <a:solidFill>
                            <a:srgbClr val="F8F8F8"/>
                          </a:solidFill>
                        </wps:spPr>
                        <wps:bodyPr wrap="square" lIns="0" tIns="0" rIns="0" bIns="0" rtlCol="0">
                          <a:prstTxWarp prst="textNoShape">
                            <a:avLst/>
                          </a:prstTxWarp>
                          <a:noAutofit/>
                        </wps:bodyPr>
                      </wps:wsp>
                      <wps:wsp>
                        <wps:cNvPr id="30" name="Graphic 30"/>
                        <wps:cNvSpPr/>
                        <wps:spPr>
                          <a:xfrm>
                            <a:off x="0" y="6136525"/>
                            <a:ext cx="4955540" cy="1442085"/>
                          </a:xfrm>
                          <a:custGeom>
                            <a:avLst/>
                            <a:gdLst/>
                            <a:ahLst/>
                            <a:cxnLst/>
                            <a:rect l="l" t="t" r="r" b="b"/>
                            <a:pathLst>
                              <a:path w="4955540" h="1442085">
                                <a:moveTo>
                                  <a:pt x="4949317" y="1170800"/>
                                </a:moveTo>
                                <a:lnTo>
                                  <a:pt x="6096" y="1170800"/>
                                </a:lnTo>
                                <a:lnTo>
                                  <a:pt x="6096" y="907161"/>
                                </a:lnTo>
                                <a:lnTo>
                                  <a:pt x="0" y="907161"/>
                                </a:lnTo>
                                <a:lnTo>
                                  <a:pt x="0" y="1170800"/>
                                </a:lnTo>
                                <a:lnTo>
                                  <a:pt x="0" y="1176896"/>
                                </a:lnTo>
                                <a:lnTo>
                                  <a:pt x="0" y="1442072"/>
                                </a:lnTo>
                                <a:lnTo>
                                  <a:pt x="6096" y="1442072"/>
                                </a:lnTo>
                                <a:lnTo>
                                  <a:pt x="6096" y="1176896"/>
                                </a:lnTo>
                                <a:lnTo>
                                  <a:pt x="4949317" y="1176896"/>
                                </a:lnTo>
                                <a:lnTo>
                                  <a:pt x="4949317" y="1170800"/>
                                </a:lnTo>
                                <a:close/>
                              </a:path>
                              <a:path w="4955540" h="1442085">
                                <a:moveTo>
                                  <a:pt x="4949317" y="901052"/>
                                </a:moveTo>
                                <a:lnTo>
                                  <a:pt x="6096" y="901052"/>
                                </a:lnTo>
                                <a:lnTo>
                                  <a:pt x="6096" y="6159"/>
                                </a:lnTo>
                                <a:lnTo>
                                  <a:pt x="0" y="6159"/>
                                </a:lnTo>
                                <a:lnTo>
                                  <a:pt x="0" y="901052"/>
                                </a:lnTo>
                                <a:lnTo>
                                  <a:pt x="0" y="907148"/>
                                </a:lnTo>
                                <a:lnTo>
                                  <a:pt x="6096" y="907148"/>
                                </a:lnTo>
                                <a:lnTo>
                                  <a:pt x="4949317" y="907148"/>
                                </a:lnTo>
                                <a:lnTo>
                                  <a:pt x="4949317" y="901052"/>
                                </a:lnTo>
                                <a:close/>
                              </a:path>
                              <a:path w="4955540" h="1442085">
                                <a:moveTo>
                                  <a:pt x="4949317" y="0"/>
                                </a:moveTo>
                                <a:lnTo>
                                  <a:pt x="6096" y="0"/>
                                </a:lnTo>
                                <a:lnTo>
                                  <a:pt x="0" y="0"/>
                                </a:lnTo>
                                <a:lnTo>
                                  <a:pt x="0" y="6083"/>
                                </a:lnTo>
                                <a:lnTo>
                                  <a:pt x="6096" y="6083"/>
                                </a:lnTo>
                                <a:lnTo>
                                  <a:pt x="4949317" y="6083"/>
                                </a:lnTo>
                                <a:lnTo>
                                  <a:pt x="4949317" y="0"/>
                                </a:lnTo>
                                <a:close/>
                              </a:path>
                              <a:path w="4955540" h="1442085">
                                <a:moveTo>
                                  <a:pt x="4955489" y="907161"/>
                                </a:moveTo>
                                <a:lnTo>
                                  <a:pt x="4949393" y="907161"/>
                                </a:lnTo>
                                <a:lnTo>
                                  <a:pt x="4949393" y="1170800"/>
                                </a:lnTo>
                                <a:lnTo>
                                  <a:pt x="4949393" y="1176896"/>
                                </a:lnTo>
                                <a:lnTo>
                                  <a:pt x="4949393" y="1442072"/>
                                </a:lnTo>
                                <a:lnTo>
                                  <a:pt x="4955489" y="1442072"/>
                                </a:lnTo>
                                <a:lnTo>
                                  <a:pt x="4955489" y="1176896"/>
                                </a:lnTo>
                                <a:lnTo>
                                  <a:pt x="4955489" y="1170800"/>
                                </a:lnTo>
                                <a:lnTo>
                                  <a:pt x="4955489" y="907161"/>
                                </a:lnTo>
                                <a:close/>
                              </a:path>
                              <a:path w="4955540" h="1442085">
                                <a:moveTo>
                                  <a:pt x="4955489" y="6159"/>
                                </a:moveTo>
                                <a:lnTo>
                                  <a:pt x="4949393" y="6159"/>
                                </a:lnTo>
                                <a:lnTo>
                                  <a:pt x="4949393" y="901052"/>
                                </a:lnTo>
                                <a:lnTo>
                                  <a:pt x="4949393" y="907148"/>
                                </a:lnTo>
                                <a:lnTo>
                                  <a:pt x="4955489" y="907148"/>
                                </a:lnTo>
                                <a:lnTo>
                                  <a:pt x="4955489" y="901052"/>
                                </a:lnTo>
                                <a:lnTo>
                                  <a:pt x="4955489" y="6159"/>
                                </a:lnTo>
                                <a:close/>
                              </a:path>
                              <a:path w="4955540" h="1442085">
                                <a:moveTo>
                                  <a:pt x="4955489" y="0"/>
                                </a:moveTo>
                                <a:lnTo>
                                  <a:pt x="4949393" y="0"/>
                                </a:lnTo>
                                <a:lnTo>
                                  <a:pt x="4949393" y="6083"/>
                                </a:lnTo>
                                <a:lnTo>
                                  <a:pt x="4955489" y="6083"/>
                                </a:lnTo>
                                <a:lnTo>
                                  <a:pt x="4955489"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71628" y="7593838"/>
                            <a:ext cx="4260215" cy="349250"/>
                          </a:xfrm>
                          <a:custGeom>
                            <a:avLst/>
                            <a:gdLst/>
                            <a:ahLst/>
                            <a:cxnLst/>
                            <a:rect l="l" t="t" r="r" b="b"/>
                            <a:pathLst>
                              <a:path w="4260215" h="349250">
                                <a:moveTo>
                                  <a:pt x="4260164" y="0"/>
                                </a:moveTo>
                                <a:lnTo>
                                  <a:pt x="3031871" y="0"/>
                                </a:lnTo>
                                <a:lnTo>
                                  <a:pt x="0" y="0"/>
                                </a:lnTo>
                                <a:lnTo>
                                  <a:pt x="0" y="348996"/>
                                </a:lnTo>
                                <a:lnTo>
                                  <a:pt x="3031820" y="348996"/>
                                </a:lnTo>
                                <a:lnTo>
                                  <a:pt x="4260164" y="348996"/>
                                </a:lnTo>
                                <a:lnTo>
                                  <a:pt x="4260164" y="0"/>
                                </a:lnTo>
                                <a:close/>
                              </a:path>
                            </a:pathLst>
                          </a:custGeom>
                          <a:solidFill>
                            <a:srgbClr val="F8F8F8"/>
                          </a:solidFill>
                        </wps:spPr>
                        <wps:bodyPr wrap="square" lIns="0" tIns="0" rIns="0" bIns="0" rtlCol="0">
                          <a:prstTxWarp prst="textNoShape">
                            <a:avLst/>
                          </a:prstTxWarp>
                          <a:noAutofit/>
                        </wps:bodyPr>
                      </wps:wsp>
                      <wps:wsp>
                        <wps:cNvPr id="32" name="Graphic 32"/>
                        <wps:cNvSpPr/>
                        <wps:spPr>
                          <a:xfrm>
                            <a:off x="62484" y="7584693"/>
                            <a:ext cx="4269740" cy="367665"/>
                          </a:xfrm>
                          <a:custGeom>
                            <a:avLst/>
                            <a:gdLst/>
                            <a:ahLst/>
                            <a:cxnLst/>
                            <a:rect l="l" t="t" r="r" b="b"/>
                            <a:pathLst>
                              <a:path w="4269740" h="367665">
                                <a:moveTo>
                                  <a:pt x="3041015" y="0"/>
                                </a:moveTo>
                                <a:lnTo>
                                  <a:pt x="9144" y="0"/>
                                </a:lnTo>
                                <a:lnTo>
                                  <a:pt x="9144" y="9144"/>
                                </a:lnTo>
                                <a:lnTo>
                                  <a:pt x="3041015" y="9144"/>
                                </a:lnTo>
                                <a:lnTo>
                                  <a:pt x="3041015" y="0"/>
                                </a:lnTo>
                                <a:close/>
                              </a:path>
                              <a:path w="4269740" h="367665">
                                <a:moveTo>
                                  <a:pt x="4269308" y="358152"/>
                                </a:moveTo>
                                <a:lnTo>
                                  <a:pt x="3041015" y="358152"/>
                                </a:lnTo>
                                <a:lnTo>
                                  <a:pt x="3031820" y="358152"/>
                                </a:lnTo>
                                <a:lnTo>
                                  <a:pt x="0" y="358152"/>
                                </a:lnTo>
                                <a:lnTo>
                                  <a:pt x="0" y="367284"/>
                                </a:lnTo>
                                <a:lnTo>
                                  <a:pt x="3031820" y="367284"/>
                                </a:lnTo>
                                <a:lnTo>
                                  <a:pt x="3040964" y="367284"/>
                                </a:lnTo>
                                <a:lnTo>
                                  <a:pt x="4269308" y="367284"/>
                                </a:lnTo>
                                <a:lnTo>
                                  <a:pt x="4269308" y="358152"/>
                                </a:lnTo>
                                <a:close/>
                              </a:path>
                              <a:path w="4269740" h="367665">
                                <a:moveTo>
                                  <a:pt x="4269308" y="0"/>
                                </a:moveTo>
                                <a:lnTo>
                                  <a:pt x="3050108" y="0"/>
                                </a:lnTo>
                                <a:lnTo>
                                  <a:pt x="3050108" y="9144"/>
                                </a:lnTo>
                                <a:lnTo>
                                  <a:pt x="4269308" y="9144"/>
                                </a:lnTo>
                                <a:lnTo>
                                  <a:pt x="4269308" y="0"/>
                                </a:lnTo>
                                <a:close/>
                              </a:path>
                            </a:pathLst>
                          </a:custGeom>
                          <a:solidFill>
                            <a:srgbClr val="DDDDDD"/>
                          </a:solidFill>
                        </wps:spPr>
                        <wps:bodyPr wrap="square" lIns="0" tIns="0" rIns="0" bIns="0" rtlCol="0">
                          <a:prstTxWarp prst="textNoShape">
                            <a:avLst/>
                          </a:prstTxWarp>
                          <a:noAutofit/>
                        </wps:bodyPr>
                      </wps:wsp>
                      <wps:wsp>
                        <wps:cNvPr id="33" name="Graphic 33"/>
                        <wps:cNvSpPr/>
                        <wps:spPr>
                          <a:xfrm>
                            <a:off x="0" y="7578610"/>
                            <a:ext cx="4955540" cy="716280"/>
                          </a:xfrm>
                          <a:custGeom>
                            <a:avLst/>
                            <a:gdLst/>
                            <a:ahLst/>
                            <a:cxnLst/>
                            <a:rect l="l" t="t" r="r" b="b"/>
                            <a:pathLst>
                              <a:path w="4955540" h="716280">
                                <a:moveTo>
                                  <a:pt x="4949317" y="710184"/>
                                </a:moveTo>
                                <a:lnTo>
                                  <a:pt x="6096" y="710184"/>
                                </a:lnTo>
                                <a:lnTo>
                                  <a:pt x="0" y="710184"/>
                                </a:lnTo>
                                <a:lnTo>
                                  <a:pt x="0" y="716267"/>
                                </a:lnTo>
                                <a:lnTo>
                                  <a:pt x="6096" y="716267"/>
                                </a:lnTo>
                                <a:lnTo>
                                  <a:pt x="4949317" y="716267"/>
                                </a:lnTo>
                                <a:lnTo>
                                  <a:pt x="4949317" y="710184"/>
                                </a:lnTo>
                                <a:close/>
                              </a:path>
                              <a:path w="4955540" h="716280">
                                <a:moveTo>
                                  <a:pt x="4949317" y="0"/>
                                </a:moveTo>
                                <a:lnTo>
                                  <a:pt x="6096" y="0"/>
                                </a:lnTo>
                                <a:lnTo>
                                  <a:pt x="0" y="0"/>
                                </a:lnTo>
                                <a:lnTo>
                                  <a:pt x="0" y="6083"/>
                                </a:lnTo>
                                <a:lnTo>
                                  <a:pt x="0" y="710171"/>
                                </a:lnTo>
                                <a:lnTo>
                                  <a:pt x="6096" y="710171"/>
                                </a:lnTo>
                                <a:lnTo>
                                  <a:pt x="6096" y="6083"/>
                                </a:lnTo>
                                <a:lnTo>
                                  <a:pt x="4949317" y="6083"/>
                                </a:lnTo>
                                <a:lnTo>
                                  <a:pt x="4949317" y="0"/>
                                </a:lnTo>
                                <a:close/>
                              </a:path>
                              <a:path w="4955540" h="716280">
                                <a:moveTo>
                                  <a:pt x="4955489" y="710184"/>
                                </a:moveTo>
                                <a:lnTo>
                                  <a:pt x="4949393" y="710184"/>
                                </a:lnTo>
                                <a:lnTo>
                                  <a:pt x="4949393" y="716267"/>
                                </a:lnTo>
                                <a:lnTo>
                                  <a:pt x="4955489" y="716267"/>
                                </a:lnTo>
                                <a:lnTo>
                                  <a:pt x="4955489" y="710184"/>
                                </a:lnTo>
                                <a:close/>
                              </a:path>
                              <a:path w="4955540" h="716280">
                                <a:moveTo>
                                  <a:pt x="4955489" y="0"/>
                                </a:moveTo>
                                <a:lnTo>
                                  <a:pt x="4949393" y="0"/>
                                </a:lnTo>
                                <a:lnTo>
                                  <a:pt x="4949393" y="6083"/>
                                </a:lnTo>
                                <a:lnTo>
                                  <a:pt x="4949393" y="710171"/>
                                </a:lnTo>
                                <a:lnTo>
                                  <a:pt x="4955489" y="710171"/>
                                </a:lnTo>
                                <a:lnTo>
                                  <a:pt x="4955489" y="6083"/>
                                </a:lnTo>
                                <a:lnTo>
                                  <a:pt x="49554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024002pt;margin-top:71.999985pt;width:390.2pt;height:653.15pt;mso-position-horizontal-relative:page;mso-position-vertical-relative:page;z-index:-19201024" id="docshapegroup20" coordorigin="1440,1440" coordsize="7804,13063">
                <v:shape style="position:absolute;left:1553;top:1463;width:6707;height:1165" id="docshape21" coordorigin="1553,1464" coordsize="6707,1165" path="m8260,1464l3320,1464,1553,1464,1553,2628,3320,2628,8260,2628,8260,1464xe" filled="true" fillcolor="#f8f8f8" stroked="false">
                  <v:path arrowok="t"/>
                  <v:fill type="solid"/>
                </v:shape>
                <v:rect style="position:absolute;left:1553;top:1449;width:1767;height:15" id="docshape22" filled="true" fillcolor="#dddddd" stroked="false">
                  <v:fill type="solid"/>
                </v:rect>
                <v:rect style="position:absolute;left:3319;top:1464;width:15;height:178" id="docshape23" filled="true" fillcolor="#f8f8f8" stroked="false">
                  <v:fill type="solid"/>
                </v:rect>
                <v:shape style="position:absolute;left:1553;top:1449;width:6707;height:1194" id="docshape24" coordorigin="1553,1450" coordsize="6707,1194" path="m3334,2628l3320,2628,3320,2628,1553,2628,1553,2643,3320,2643,3320,2643,3334,2643,3334,2628xm3334,1450l3320,1450,3320,1464,3334,1464,3334,1450xm8260,2628l3334,2628,3334,2643,8260,2643,8260,2628xm8260,1450l3334,1450,3334,1464,8260,1464,8260,1450xe" filled="true" fillcolor="#dddddd" stroked="false">
                  <v:path arrowok="t"/>
                  <v:fill type="solid"/>
                </v:shape>
                <v:shape style="position:absolute;left:1440;top:1440;width:7804;height:9664" id="docshape25" coordorigin="1440,1440" coordsize="7804,9664" path="m9235,10681l1450,10681,1440,10681,1440,10691,1440,11104,1450,11104,1450,10691,9235,10691,9235,10681xm9235,10257l1450,10257,1440,10257,1440,10266,1440,10681,1450,10681,1450,10266,9235,10266,9235,10257xm9235,1440l1450,1440,1440,1440,1440,1450,1440,10257,1450,10257,1450,1450,9235,1450,9235,1440xm9244,10681l9235,10681,9235,10691,9235,11104,9244,11104,9244,10691,9244,10681xm9244,10257l9235,10257,9235,10266,9235,10681,9244,10681,9244,10266,9244,10257xm9244,1440l9235,1440,9235,1450,9235,10257,9244,10257,9244,1450,9244,1440xe" filled="true" fillcolor="#000000" stroked="false">
                  <v:path arrowok="t"/>
                  <v:fill type="solid"/>
                </v:shape>
                <v:shape style="position:absolute;left:1553;top:11115;width:7041;height:413" id="docshape26" coordorigin="1553,11116" coordsize="7041,413" path="m5607,11116l1553,11116,1553,11529,5607,11529,5607,11116xm8593,11116l5607,11116,5607,11529,8593,11529,8593,11116xe" filled="true" fillcolor="#f8f8f8" stroked="false">
                  <v:path arrowok="t"/>
                  <v:fill type="solid"/>
                </v:shape>
                <v:shape style="position:absolute;left:1440;top:11103;width:7804;height:2271" id="docshape27" coordorigin="1440,11104" coordsize="7804,2271" path="m9235,12948l1450,12948,1450,12532,1440,12532,1440,12948,1440,12957,1440,13375,1450,13375,1450,12957,9235,12957,9235,12948xm9235,12523l1450,12523,1450,11114,1440,11114,1440,12523,1440,12532,1450,12532,9235,12532,9235,12523xm9235,11104l1450,11104,1440,11104,1440,11113,1450,11113,9235,11113,9235,11104xm9244,12532l9235,12532,9235,12948,9235,12957,9235,13375,9244,13375,9244,12957,9244,12948,9244,12532xm9244,11114l9235,11114,9235,12523,9235,12532,9244,12532,9244,12523,9244,11114xm9244,11104l9235,11104,9235,11113,9244,11113,9244,11104xe" filled="true" fillcolor="#000000" stroked="false">
                  <v:path arrowok="t"/>
                  <v:fill type="solid"/>
                </v:shape>
                <v:shape style="position:absolute;left:1553;top:13398;width:6709;height:550" id="docshape28" coordorigin="1553,13399" coordsize="6709,550" path="m8262,13399l6328,13399,1553,13399,1553,13948,6328,13948,8262,13948,8262,13399xe" filled="true" fillcolor="#f8f8f8" stroked="false">
                  <v:path arrowok="t"/>
                  <v:fill type="solid"/>
                </v:shape>
                <v:shape style="position:absolute;left:1538;top:13384;width:6724;height:579" id="docshape29" coordorigin="1539,13384" coordsize="6724,579" path="m6328,13384l1553,13384,1553,13399,6328,13399,6328,13384xm8262,13948l6328,13948,6328,13948,6313,13948,1539,13948,1539,13963,6313,13963,6328,13963,6328,13963,8262,13963,8262,13948xm8262,13384l6342,13384,6342,13399,8262,13399,8262,13384xe" filled="true" fillcolor="#dddddd" stroked="false">
                  <v:path arrowok="t"/>
                  <v:fill type="solid"/>
                </v:shape>
                <v:shape style="position:absolute;left:1440;top:13374;width:7804;height:1128" id="docshape30" coordorigin="1440,13375" coordsize="7804,1128" path="m9235,14493l1450,14493,1440,14493,1440,14503,1450,14503,9235,14503,9235,14493xm9235,13375l1450,13375,1440,13375,1440,13384,1440,14493,1450,14493,1450,13384,9235,13384,9235,13375xm9244,14493l9235,14493,9235,14503,9244,14503,9244,14493xm9244,13375l9235,13375,9235,13384,9235,14493,9244,14493,9244,13384,9244,13375xe" filled="true" fillcolor="#000000" stroked="false">
                  <v:path arrowok="t"/>
                  <v:fill type="solid"/>
                </v:shape>
                <w10:wrap type="none"/>
              </v:group>
            </w:pict>
          </mc:Fallback>
        </mc:AlternateContent>
      </w:r>
    </w:p>
    <w:p>
      <w:pPr>
        <w:pStyle w:val="BodyText"/>
      </w:pPr>
    </w:p>
    <w:p>
      <w:pPr>
        <w:pStyle w:val="BodyText"/>
        <w:spacing w:before="206"/>
      </w:pPr>
    </w:p>
    <w:p>
      <w:pPr>
        <w:pStyle w:val="BodyText"/>
        <w:tabs>
          <w:tab w:pos="2113" w:val="left" w:leader="none"/>
        </w:tabs>
        <w:spacing w:line="360" w:lineRule="auto"/>
        <w:ind w:left="673" w:right="1912"/>
        <w:jc w:val="both"/>
      </w:pPr>
      <w:r>
        <w:rPr>
          <w:color w:val="585858"/>
          <w:spacing w:val="-2"/>
        </w:rPr>
        <w:t>Activity</w:t>
      </w:r>
      <w:r>
        <w:rPr>
          <w:color w:val="585858"/>
        </w:rPr>
        <w:tab/>
        <w:t>Software publishing, consultancy, and supply [Software publishing includes production, supply, and documentation of ready-made (noncustomized) software, operating systems software, business &amp; other applications</w:t>
      </w:r>
      <w:r>
        <w:rPr>
          <w:color w:val="585858"/>
          <w:spacing w:val="-3"/>
        </w:rPr>
        <w:t> </w:t>
      </w:r>
      <w:r>
        <w:rPr>
          <w:color w:val="585858"/>
        </w:rPr>
        <w:t>software,</w:t>
      </w:r>
      <w:r>
        <w:rPr>
          <w:color w:val="585858"/>
          <w:spacing w:val="-2"/>
        </w:rPr>
        <w:t> </w:t>
      </w:r>
      <w:r>
        <w:rPr>
          <w:color w:val="585858"/>
        </w:rPr>
        <w:t>computer</w:t>
      </w:r>
      <w:r>
        <w:rPr>
          <w:color w:val="585858"/>
          <w:spacing w:val="-1"/>
        </w:rPr>
        <w:t> </w:t>
      </w:r>
      <w:r>
        <w:rPr>
          <w:color w:val="585858"/>
        </w:rPr>
        <w:t>games</w:t>
      </w:r>
      <w:r>
        <w:rPr>
          <w:color w:val="585858"/>
          <w:spacing w:val="-3"/>
        </w:rPr>
        <w:t> </w:t>
      </w:r>
      <w:r>
        <w:rPr>
          <w:color w:val="585858"/>
        </w:rPr>
        <w:t>software</w:t>
      </w:r>
      <w:r>
        <w:rPr>
          <w:color w:val="585858"/>
          <w:spacing w:val="-3"/>
        </w:rPr>
        <w:t> </w:t>
      </w:r>
      <w:r>
        <w:rPr>
          <w:color w:val="585858"/>
        </w:rPr>
        <w:t>for</w:t>
      </w:r>
      <w:r>
        <w:rPr>
          <w:color w:val="585858"/>
          <w:spacing w:val="-1"/>
        </w:rPr>
        <w:t> </w:t>
      </w:r>
      <w:r>
        <w:rPr>
          <w:color w:val="585858"/>
        </w:rPr>
        <w:t>all</w:t>
      </w:r>
      <w:r>
        <w:rPr>
          <w:color w:val="585858"/>
          <w:spacing w:val="-2"/>
        </w:rPr>
        <w:t> </w:t>
      </w:r>
      <w:r>
        <w:rPr>
          <w:color w:val="585858"/>
        </w:rPr>
        <w:t>platforms.</w:t>
      </w:r>
      <w:r>
        <w:rPr>
          <w:color w:val="585858"/>
          <w:spacing w:val="-1"/>
        </w:rPr>
        <w:t> </w:t>
      </w:r>
      <w:r>
        <w:rPr>
          <w:color w:val="585858"/>
          <w:spacing w:val="-2"/>
        </w:rPr>
        <w:t>Consultancy</w:t>
      </w:r>
    </w:p>
    <w:p>
      <w:pPr>
        <w:pStyle w:val="BodyText"/>
        <w:spacing w:before="1"/>
        <w:ind w:left="673"/>
      </w:pPr>
      <w:r>
        <w:rPr>
          <w:color w:val="585858"/>
        </w:rPr>
        <w:t>includes</w:t>
      </w:r>
      <w:r>
        <w:rPr>
          <w:color w:val="585858"/>
          <w:spacing w:val="54"/>
        </w:rPr>
        <w:t> </w:t>
      </w:r>
      <w:r>
        <w:rPr>
          <w:color w:val="585858"/>
        </w:rPr>
        <w:t>providing</w:t>
      </w:r>
      <w:r>
        <w:rPr>
          <w:color w:val="585858"/>
          <w:spacing w:val="57"/>
        </w:rPr>
        <w:t> </w:t>
      </w:r>
      <w:r>
        <w:rPr>
          <w:color w:val="585858"/>
        </w:rPr>
        <w:t>the</w:t>
      </w:r>
      <w:r>
        <w:rPr>
          <w:color w:val="585858"/>
          <w:spacing w:val="53"/>
        </w:rPr>
        <w:t> </w:t>
      </w:r>
      <w:r>
        <w:rPr>
          <w:color w:val="585858"/>
        </w:rPr>
        <w:t>best</w:t>
      </w:r>
      <w:r>
        <w:rPr>
          <w:color w:val="585858"/>
          <w:spacing w:val="58"/>
        </w:rPr>
        <w:t> </w:t>
      </w:r>
      <w:r>
        <w:rPr>
          <w:color w:val="585858"/>
        </w:rPr>
        <w:t>solution</w:t>
      </w:r>
      <w:r>
        <w:rPr>
          <w:color w:val="585858"/>
          <w:spacing w:val="54"/>
        </w:rPr>
        <w:t> </w:t>
      </w:r>
      <w:r>
        <w:rPr>
          <w:color w:val="585858"/>
        </w:rPr>
        <w:t>in</w:t>
      </w:r>
      <w:r>
        <w:rPr>
          <w:color w:val="585858"/>
          <w:spacing w:val="57"/>
        </w:rPr>
        <w:t> </w:t>
      </w:r>
      <w:r>
        <w:rPr>
          <w:color w:val="585858"/>
        </w:rPr>
        <w:t>the</w:t>
      </w:r>
      <w:r>
        <w:rPr>
          <w:color w:val="585858"/>
          <w:spacing w:val="55"/>
        </w:rPr>
        <w:t> </w:t>
      </w:r>
      <w:r>
        <w:rPr>
          <w:color w:val="585858"/>
        </w:rPr>
        <w:t>form</w:t>
      </w:r>
      <w:r>
        <w:rPr>
          <w:color w:val="585858"/>
          <w:spacing w:val="57"/>
        </w:rPr>
        <w:t> </w:t>
      </w:r>
      <w:r>
        <w:rPr>
          <w:color w:val="585858"/>
        </w:rPr>
        <w:t>of</w:t>
      </w:r>
      <w:r>
        <w:rPr>
          <w:color w:val="585858"/>
          <w:spacing w:val="55"/>
        </w:rPr>
        <w:t> </w:t>
      </w:r>
      <w:r>
        <w:rPr>
          <w:color w:val="585858"/>
        </w:rPr>
        <w:t>custom</w:t>
      </w:r>
      <w:r>
        <w:rPr>
          <w:color w:val="585858"/>
          <w:spacing w:val="58"/>
        </w:rPr>
        <w:t> </w:t>
      </w:r>
      <w:r>
        <w:rPr>
          <w:color w:val="585858"/>
        </w:rPr>
        <w:t>software</w:t>
      </w:r>
      <w:r>
        <w:rPr>
          <w:color w:val="585858"/>
          <w:spacing w:val="55"/>
        </w:rPr>
        <w:t> </w:t>
      </w:r>
      <w:r>
        <w:rPr>
          <w:color w:val="585858"/>
          <w:spacing w:val="-2"/>
        </w:rPr>
        <w:t>after</w:t>
      </w:r>
    </w:p>
    <w:p>
      <w:pPr>
        <w:pStyle w:val="BodyText"/>
        <w:spacing w:line="360" w:lineRule="auto" w:before="139"/>
        <w:ind w:left="673" w:right="1914"/>
      </w:pPr>
      <w:r>
        <w:rPr>
          <w:color w:val="585858"/>
        </w:rPr>
        <w:t>analysing</w:t>
      </w:r>
      <w:r>
        <w:rPr>
          <w:color w:val="585858"/>
          <w:spacing w:val="-6"/>
        </w:rPr>
        <w:t> </w:t>
      </w:r>
      <w:r>
        <w:rPr>
          <w:color w:val="585858"/>
        </w:rPr>
        <w:t>the</w:t>
      </w:r>
      <w:r>
        <w:rPr>
          <w:color w:val="585858"/>
          <w:spacing w:val="-4"/>
        </w:rPr>
        <w:t> </w:t>
      </w:r>
      <w:r>
        <w:rPr>
          <w:color w:val="585858"/>
        </w:rPr>
        <w:t>users’</w:t>
      </w:r>
      <w:r>
        <w:rPr>
          <w:color w:val="585858"/>
          <w:spacing w:val="-18"/>
        </w:rPr>
        <w:t> </w:t>
      </w:r>
      <w:r>
        <w:rPr>
          <w:color w:val="585858"/>
        </w:rPr>
        <w:t>needs</w:t>
      </w:r>
      <w:r>
        <w:rPr>
          <w:color w:val="585858"/>
          <w:spacing w:val="-5"/>
        </w:rPr>
        <w:t> </w:t>
      </w:r>
      <w:r>
        <w:rPr>
          <w:color w:val="585858"/>
        </w:rPr>
        <w:t>and</w:t>
      </w:r>
      <w:r>
        <w:rPr>
          <w:color w:val="585858"/>
          <w:spacing w:val="-4"/>
        </w:rPr>
        <w:t> </w:t>
      </w:r>
      <w:r>
        <w:rPr>
          <w:color w:val="585858"/>
        </w:rPr>
        <w:t>problems.</w:t>
      </w:r>
      <w:r>
        <w:rPr>
          <w:color w:val="585858"/>
          <w:spacing w:val="-4"/>
        </w:rPr>
        <w:t> </w:t>
      </w:r>
      <w:r>
        <w:rPr>
          <w:color w:val="585858"/>
        </w:rPr>
        <w:t>Custom</w:t>
      </w:r>
      <w:r>
        <w:rPr>
          <w:color w:val="585858"/>
          <w:spacing w:val="-3"/>
        </w:rPr>
        <w:t> </w:t>
      </w:r>
      <w:r>
        <w:rPr>
          <w:color w:val="585858"/>
        </w:rPr>
        <w:t>software</w:t>
      </w:r>
      <w:r>
        <w:rPr>
          <w:color w:val="585858"/>
          <w:spacing w:val="-4"/>
        </w:rPr>
        <w:t> </w:t>
      </w:r>
      <w:r>
        <w:rPr>
          <w:color w:val="585858"/>
        </w:rPr>
        <w:t>also</w:t>
      </w:r>
      <w:r>
        <w:rPr>
          <w:color w:val="585858"/>
          <w:spacing w:val="-4"/>
        </w:rPr>
        <w:t> </w:t>
      </w:r>
      <w:r>
        <w:rPr>
          <w:color w:val="585858"/>
        </w:rPr>
        <w:t>includes</w:t>
      </w:r>
      <w:r>
        <w:rPr>
          <w:color w:val="585858"/>
          <w:spacing w:val="-5"/>
        </w:rPr>
        <w:t> </w:t>
      </w:r>
      <w:r>
        <w:rPr>
          <w:color w:val="585858"/>
        </w:rPr>
        <w:t>made- to</w:t>
      </w:r>
      <w:hyperlink r:id="rId13">
        <w:r>
          <w:rPr>
            <w:color w:val="585858"/>
          </w:rPr>
          <w:t>-</w:t>
        </w:r>
      </w:hyperlink>
      <w:hyperlink r:id="rId13">
        <w:r>
          <w:rPr>
            <w:color w:val="428AC9"/>
          </w:rPr>
          <w:t>order</w:t>
        </w:r>
      </w:hyperlink>
      <w:r>
        <w:rPr>
          <w:color w:val="428AC9"/>
        </w:rPr>
        <w:t> </w:t>
      </w:r>
      <w:r>
        <w:rPr>
          <w:color w:val="585858"/>
        </w:rPr>
        <w:t>software based on orders from specific users.</w:t>
      </w:r>
      <w:r>
        <w:rPr>
          <w:color w:val="585858"/>
          <w:spacing w:val="-3"/>
        </w:rPr>
        <w:t> </w:t>
      </w:r>
      <w:r>
        <w:rPr>
          <w:color w:val="585858"/>
        </w:rPr>
        <w:t>Also, included</w:t>
      </w:r>
    </w:p>
    <w:p>
      <w:pPr>
        <w:pStyle w:val="BodyText"/>
        <w:tabs>
          <w:tab w:pos="2410" w:val="left" w:leader="none"/>
        </w:tabs>
        <w:spacing w:before="12"/>
        <w:ind w:left="673"/>
      </w:pPr>
      <w:r>
        <w:rPr>
          <w:color w:val="585858"/>
          <w:spacing w:val="-5"/>
        </w:rPr>
        <w:t>CIN</w:t>
      </w:r>
      <w:r>
        <w:rPr>
          <w:color w:val="585858"/>
        </w:rPr>
        <w:tab/>
      </w:r>
      <w:hyperlink r:id="rId14">
        <w:r>
          <w:rPr>
            <w:color w:val="428AC9"/>
            <w:spacing w:val="-2"/>
          </w:rPr>
          <w:t>U72200TN1999PTC145595</w:t>
        </w:r>
      </w:hyperlink>
    </w:p>
    <w:p>
      <w:pPr>
        <w:pStyle w:val="BodyText"/>
        <w:spacing w:before="149"/>
        <w:ind w:left="673"/>
      </w:pPr>
      <w:r>
        <w:rPr/>
        <w:t>Share</w:t>
      </w:r>
      <w:r>
        <w:rPr>
          <w:spacing w:val="-5"/>
        </w:rPr>
        <w:t> </w:t>
      </w:r>
      <w:r>
        <w:rPr>
          <w:spacing w:val="-2"/>
        </w:rPr>
        <w:t>Capital</w:t>
      </w:r>
    </w:p>
    <w:p>
      <w:pPr>
        <w:pStyle w:val="BodyText"/>
        <w:tabs>
          <w:tab w:pos="4933" w:val="left" w:leader="none"/>
        </w:tabs>
        <w:spacing w:before="149"/>
        <w:ind w:left="793"/>
      </w:pPr>
      <w:r>
        <w:rPr>
          <w:color w:val="585858"/>
        </w:rPr>
        <w:t>Authorised</w:t>
      </w:r>
      <w:r>
        <w:rPr>
          <w:color w:val="585858"/>
          <w:spacing w:val="-1"/>
        </w:rPr>
        <w:t> </w:t>
      </w:r>
      <w:r>
        <w:rPr>
          <w:color w:val="585858"/>
          <w:spacing w:val="-2"/>
        </w:rPr>
        <w:t>Capital</w:t>
      </w:r>
      <w:r>
        <w:rPr>
          <w:color w:val="585858"/>
        </w:rPr>
        <w:tab/>
      </w:r>
      <w:r>
        <w:rPr>
          <w:color w:val="585858"/>
          <w:spacing w:val="-2"/>
        </w:rPr>
        <w:t>₹25,000,000</w:t>
      </w:r>
    </w:p>
    <w:p>
      <w:pPr>
        <w:pStyle w:val="BodyText"/>
        <w:tabs>
          <w:tab w:pos="4919" w:val="left" w:leader="none"/>
        </w:tabs>
        <w:spacing w:before="136"/>
        <w:ind w:left="793"/>
      </w:pPr>
      <w:r>
        <w:rPr>
          <w:color w:val="585858"/>
        </w:rPr>
        <w:t>Paid</w:t>
      </w:r>
      <w:r>
        <w:rPr>
          <w:color w:val="585858"/>
          <w:spacing w:val="-1"/>
        </w:rPr>
        <w:t> </w:t>
      </w:r>
      <w:r>
        <w:rPr>
          <w:color w:val="585858"/>
        </w:rPr>
        <w:t>up </w:t>
      </w:r>
      <w:r>
        <w:rPr>
          <w:color w:val="585858"/>
          <w:spacing w:val="-2"/>
        </w:rPr>
        <w:t>capital</w:t>
      </w:r>
      <w:r>
        <w:rPr>
          <w:color w:val="585858"/>
        </w:rPr>
        <w:tab/>
      </w:r>
      <w:r>
        <w:rPr>
          <w:color w:val="585858"/>
          <w:spacing w:val="-2"/>
        </w:rPr>
        <w:t>₹20,459,060</w:t>
      </w:r>
    </w:p>
    <w:p>
      <w:pPr>
        <w:pStyle w:val="BodyText"/>
      </w:pPr>
    </w:p>
    <w:p>
      <w:pPr>
        <w:pStyle w:val="BodyText"/>
        <w:spacing w:before="176"/>
      </w:pPr>
    </w:p>
    <w:p>
      <w:pPr>
        <w:pStyle w:val="BodyText"/>
        <w:ind w:left="673"/>
      </w:pPr>
      <w:r>
        <w:rPr/>
        <w:t>Listing</w:t>
      </w:r>
      <w:r>
        <w:rPr>
          <w:spacing w:val="-2"/>
        </w:rPr>
        <w:t> </w:t>
      </w:r>
      <w:r>
        <w:rPr/>
        <w:t>and</w:t>
      </w:r>
      <w:r>
        <w:rPr>
          <w:spacing w:val="-15"/>
        </w:rPr>
        <w:t> </w:t>
      </w:r>
      <w:r>
        <w:rPr/>
        <w:t>Annual</w:t>
      </w:r>
      <w:r>
        <w:rPr>
          <w:spacing w:val="-1"/>
        </w:rPr>
        <w:t> </w:t>
      </w:r>
      <w:r>
        <w:rPr/>
        <w:t>Compliance</w:t>
      </w:r>
      <w:r>
        <w:rPr>
          <w:spacing w:val="-2"/>
        </w:rPr>
        <w:t> Details</w:t>
      </w:r>
    </w:p>
    <w:p>
      <w:pPr>
        <w:pStyle w:val="BodyText"/>
        <w:tabs>
          <w:tab w:pos="5373" w:val="left" w:leader="none"/>
        </w:tabs>
        <w:spacing w:before="149"/>
        <w:ind w:left="673"/>
      </w:pPr>
      <w:r>
        <w:rPr>
          <w:color w:val="585858"/>
        </w:rPr>
        <w:t>Listing </w:t>
      </w:r>
      <w:r>
        <w:rPr>
          <w:color w:val="585858"/>
          <w:spacing w:val="-2"/>
        </w:rPr>
        <w:t>status</w:t>
      </w:r>
      <w:r>
        <w:rPr>
          <w:color w:val="585858"/>
        </w:rPr>
        <w:tab/>
      </w:r>
      <w:r>
        <w:rPr>
          <w:color w:val="585858"/>
          <w:spacing w:val="-2"/>
        </w:rPr>
        <w:t>Unlisted</w:t>
      </w:r>
    </w:p>
    <w:p>
      <w:pPr>
        <w:pStyle w:val="BodyText"/>
        <w:spacing w:before="5"/>
        <w:rPr>
          <w:sz w:val="13"/>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6"/>
        <w:gridCol w:w="981"/>
      </w:tblGrid>
      <w:tr>
        <w:trPr>
          <w:trHeight w:val="354" w:hRule="atLeast"/>
        </w:trPr>
        <w:tc>
          <w:tcPr>
            <w:tcW w:w="4186" w:type="dxa"/>
            <w:shd w:val="clear" w:color="auto" w:fill="F8F8F8"/>
          </w:tcPr>
          <w:p>
            <w:pPr>
              <w:pStyle w:val="TableParagraph"/>
              <w:spacing w:line="256" w:lineRule="exact" w:before="78"/>
              <w:ind w:left="50"/>
              <w:rPr>
                <w:sz w:val="24"/>
              </w:rPr>
            </w:pPr>
            <w:r>
              <w:rPr>
                <w:color w:val="585858"/>
                <w:sz w:val="24"/>
              </w:rPr>
              <w:t>Date</w:t>
            </w:r>
            <w:r>
              <w:rPr>
                <w:color w:val="585858"/>
                <w:spacing w:val="-1"/>
                <w:sz w:val="24"/>
              </w:rPr>
              <w:t> </w:t>
            </w:r>
            <w:r>
              <w:rPr>
                <w:color w:val="585858"/>
                <w:sz w:val="24"/>
              </w:rPr>
              <w:t>of</w:t>
            </w:r>
            <w:r>
              <w:rPr>
                <w:color w:val="585858"/>
                <w:spacing w:val="-3"/>
                <w:sz w:val="24"/>
              </w:rPr>
              <w:t> </w:t>
            </w:r>
            <w:r>
              <w:rPr>
                <w:color w:val="585858"/>
                <w:sz w:val="24"/>
              </w:rPr>
              <w:t>Last</w:t>
            </w:r>
            <w:r>
              <w:rPr>
                <w:color w:val="585858"/>
                <w:spacing w:val="-15"/>
                <w:sz w:val="24"/>
              </w:rPr>
              <w:t> </w:t>
            </w:r>
            <w:r>
              <w:rPr>
                <w:color w:val="585858"/>
                <w:sz w:val="24"/>
              </w:rPr>
              <w:t>Annual</w:t>
            </w:r>
            <w:r>
              <w:rPr>
                <w:color w:val="585858"/>
                <w:spacing w:val="-1"/>
                <w:sz w:val="24"/>
              </w:rPr>
              <w:t> </w:t>
            </w:r>
            <w:r>
              <w:rPr>
                <w:color w:val="585858"/>
                <w:sz w:val="24"/>
              </w:rPr>
              <w:t>General </w:t>
            </w:r>
            <w:r>
              <w:rPr>
                <w:color w:val="585858"/>
                <w:spacing w:val="-2"/>
                <w:sz w:val="24"/>
              </w:rPr>
              <w:t>Meeting</w:t>
            </w:r>
          </w:p>
        </w:tc>
        <w:tc>
          <w:tcPr>
            <w:tcW w:w="981" w:type="dxa"/>
            <w:shd w:val="clear" w:color="auto" w:fill="F8F8F8"/>
          </w:tcPr>
          <w:p>
            <w:pPr>
              <w:pStyle w:val="TableParagraph"/>
              <w:spacing w:line="256" w:lineRule="exact" w:before="78"/>
              <w:ind w:left="518"/>
              <w:rPr>
                <w:sz w:val="24"/>
              </w:rPr>
            </w:pPr>
            <w:r>
              <w:rPr>
                <w:color w:val="585858"/>
                <w:spacing w:val="-5"/>
                <w:sz w:val="24"/>
              </w:rPr>
              <w:t>N/A</w:t>
            </w:r>
          </w:p>
        </w:tc>
      </w:tr>
    </w:tbl>
    <w:p>
      <w:pPr>
        <w:pStyle w:val="BodyText"/>
        <w:tabs>
          <w:tab w:pos="5373" w:val="left" w:leader="none"/>
        </w:tabs>
        <w:spacing w:before="221"/>
        <w:ind w:left="793"/>
      </w:pPr>
      <w:r>
        <w:rPr>
          <w:color w:val="585858"/>
        </w:rPr>
        <w:t>Date</w:t>
      </w:r>
      <w:r>
        <w:rPr>
          <w:color w:val="585858"/>
          <w:spacing w:val="-1"/>
        </w:rPr>
        <w:t> </w:t>
      </w:r>
      <w:r>
        <w:rPr>
          <w:color w:val="585858"/>
        </w:rPr>
        <w:t>of</w:t>
      </w:r>
      <w:r>
        <w:rPr>
          <w:color w:val="585858"/>
          <w:spacing w:val="-3"/>
        </w:rPr>
        <w:t> </w:t>
      </w:r>
      <w:r>
        <w:rPr>
          <w:color w:val="585858"/>
        </w:rPr>
        <w:t>Latest</w:t>
      </w:r>
      <w:r>
        <w:rPr>
          <w:color w:val="585858"/>
          <w:spacing w:val="-1"/>
        </w:rPr>
        <w:t> </w:t>
      </w:r>
      <w:r>
        <w:rPr>
          <w:color w:val="585858"/>
        </w:rPr>
        <w:t>Balance</w:t>
      </w:r>
      <w:r>
        <w:rPr>
          <w:color w:val="585858"/>
          <w:spacing w:val="1"/>
        </w:rPr>
        <w:t> </w:t>
      </w:r>
      <w:r>
        <w:rPr>
          <w:color w:val="585858"/>
          <w:spacing w:val="-4"/>
        </w:rPr>
        <w:t>Sheet</w:t>
      </w:r>
      <w:r>
        <w:rPr>
          <w:color w:val="585858"/>
        </w:rPr>
        <w:tab/>
        <w:t>31</w:t>
      </w:r>
      <w:r>
        <w:rPr>
          <w:color w:val="585858"/>
          <w:spacing w:val="-4"/>
        </w:rPr>
        <w:t> </w:t>
      </w:r>
      <w:r>
        <w:rPr>
          <w:color w:val="585858"/>
        </w:rPr>
        <w:t>March</w:t>
      </w:r>
      <w:r>
        <w:rPr>
          <w:color w:val="585858"/>
          <w:spacing w:val="-1"/>
        </w:rPr>
        <w:t> </w:t>
      </w:r>
      <w:r>
        <w:rPr>
          <w:color w:val="585858"/>
          <w:spacing w:val="-4"/>
        </w:rPr>
        <w:t>2023</w:t>
      </w:r>
    </w:p>
    <w:p>
      <w:pPr>
        <w:spacing w:after="0"/>
        <w:sectPr>
          <w:type w:val="continuous"/>
          <w:pgSz w:w="11910" w:h="16840"/>
          <w:pgMar w:header="0" w:footer="1061" w:top="1440" w:bottom="280" w:left="880" w:right="860"/>
        </w:sectPr>
      </w:pPr>
    </w:p>
    <w:p>
      <w:pPr>
        <w:pStyle w:val="BodyText"/>
        <w:spacing w:line="360" w:lineRule="auto" w:before="60"/>
        <w:ind w:left="560" w:right="389"/>
      </w:pPr>
      <w:r>
        <w:rPr/>
        <w:t>Revele is a leading provider of healthcare revenue cycle and electronic </w:t>
      </w:r>
      <w:hyperlink r:id="rId15">
        <w:r>
          <w:rPr>
            <w:color w:val="0966C2"/>
          </w:rPr>
          <w:t>health</w:t>
        </w:r>
      </w:hyperlink>
      <w:r>
        <w:rPr>
          <w:color w:val="0966C2"/>
        </w:rPr>
        <w:t> </w:t>
      </w:r>
      <w:r>
        <w:rPr/>
        <w:t>record services. Revele</w:t>
      </w:r>
      <w:r>
        <w:rPr>
          <w:spacing w:val="40"/>
        </w:rPr>
        <w:t> </w:t>
      </w:r>
      <w:r>
        <w:rPr/>
        <w:t>partners</w:t>
      </w:r>
      <w:r>
        <w:rPr>
          <w:spacing w:val="40"/>
        </w:rPr>
        <w:t> </w:t>
      </w:r>
      <w:r>
        <w:rPr/>
        <w:t>with</w:t>
      </w:r>
      <w:r>
        <w:rPr>
          <w:spacing w:val="40"/>
        </w:rPr>
        <w:t> </w:t>
      </w:r>
      <w:r>
        <w:rPr/>
        <w:t>physician</w:t>
      </w:r>
      <w:r>
        <w:rPr>
          <w:spacing w:val="40"/>
        </w:rPr>
        <w:t> </w:t>
      </w:r>
      <w:r>
        <w:rPr/>
        <w:t>groups</w:t>
      </w:r>
      <w:r>
        <w:rPr>
          <w:spacing w:val="40"/>
        </w:rPr>
        <w:t> </w:t>
      </w:r>
      <w:r>
        <w:rPr/>
        <w:t>and</w:t>
      </w:r>
      <w:r>
        <w:rPr>
          <w:spacing w:val="40"/>
        </w:rPr>
        <w:t> </w:t>
      </w:r>
      <w:hyperlink r:id="rId15">
        <w:r>
          <w:rPr>
            <w:color w:val="0966C2"/>
          </w:rPr>
          <w:t>health</w:t>
        </w:r>
      </w:hyperlink>
      <w:r>
        <w:rPr>
          <w:color w:val="0966C2"/>
          <w:spacing w:val="40"/>
        </w:rPr>
        <w:t> </w:t>
      </w:r>
      <w:r>
        <w:rPr/>
        <w:t>systems</w:t>
      </w:r>
      <w:r>
        <w:rPr>
          <w:spacing w:val="40"/>
        </w:rPr>
        <w:t> </w:t>
      </w:r>
      <w:r>
        <w:rPr/>
        <w:t>to</w:t>
      </w:r>
      <w:r>
        <w:rPr>
          <w:spacing w:val="40"/>
        </w:rPr>
        <w:t> </w:t>
      </w:r>
      <w:r>
        <w:rPr/>
        <w:t>optimize</w:t>
      </w:r>
      <w:r>
        <w:rPr>
          <w:spacing w:val="40"/>
        </w:rPr>
        <w:t> </w:t>
      </w:r>
      <w:r>
        <w:rPr/>
        <w:t>their</w:t>
      </w:r>
      <w:r>
        <w:rPr>
          <w:spacing w:val="40"/>
        </w:rPr>
        <w:t> </w:t>
      </w:r>
      <w:r>
        <w:rPr/>
        <w:t>revenue</w:t>
      </w:r>
      <w:r>
        <w:rPr>
          <w:spacing w:val="40"/>
        </w:rPr>
        <w:t> </w:t>
      </w:r>
      <w:r>
        <w:rPr/>
        <w:t>cycle performance and EHR utilization through a data-driven approach. Since 1999, we have led the industry</w:t>
      </w:r>
      <w:r>
        <w:rPr>
          <w:spacing w:val="-9"/>
        </w:rPr>
        <w:t> </w:t>
      </w:r>
      <w:r>
        <w:rPr/>
        <w:t>in</w:t>
      </w:r>
      <w:r>
        <w:rPr>
          <w:spacing w:val="-8"/>
        </w:rPr>
        <w:t> </w:t>
      </w:r>
      <w:r>
        <w:rPr/>
        <w:t>implementing</w:t>
      </w:r>
      <w:r>
        <w:rPr>
          <w:spacing w:val="-11"/>
        </w:rPr>
        <w:t> </w:t>
      </w:r>
      <w:r>
        <w:rPr/>
        <w:t>technology</w:t>
      </w:r>
      <w:r>
        <w:rPr>
          <w:spacing w:val="-8"/>
        </w:rPr>
        <w:t> </w:t>
      </w:r>
      <w:r>
        <w:rPr/>
        <w:t>to</w:t>
      </w:r>
      <w:r>
        <w:rPr>
          <w:spacing w:val="-8"/>
        </w:rPr>
        <w:t> </w:t>
      </w:r>
      <w:r>
        <w:rPr/>
        <w:t>enhance</w:t>
      </w:r>
      <w:r>
        <w:rPr>
          <w:spacing w:val="-9"/>
        </w:rPr>
        <w:t> </w:t>
      </w:r>
      <w:r>
        <w:rPr/>
        <w:t>the</w:t>
      </w:r>
      <w:r>
        <w:rPr>
          <w:spacing w:val="-9"/>
        </w:rPr>
        <w:t> </w:t>
      </w:r>
      <w:r>
        <w:rPr/>
        <w:t>revenue</w:t>
      </w:r>
      <w:r>
        <w:rPr>
          <w:spacing w:val="-9"/>
        </w:rPr>
        <w:t> </w:t>
      </w:r>
      <w:r>
        <w:rPr/>
        <w:t>cycle</w:t>
      </w:r>
      <w:r>
        <w:rPr>
          <w:spacing w:val="-9"/>
        </w:rPr>
        <w:t> </w:t>
      </w:r>
      <w:r>
        <w:rPr/>
        <w:t>management</w:t>
      </w:r>
      <w:r>
        <w:rPr>
          <w:spacing w:val="-8"/>
        </w:rPr>
        <w:t> </w:t>
      </w:r>
      <w:r>
        <w:rPr/>
        <w:t>process.</w:t>
      </w:r>
      <w:r>
        <w:rPr>
          <w:spacing w:val="-8"/>
        </w:rPr>
        <w:t> </w:t>
      </w:r>
      <w:r>
        <w:rPr/>
        <w:t>Revele is</w:t>
      </w:r>
      <w:r>
        <w:rPr>
          <w:spacing w:val="39"/>
        </w:rPr>
        <w:t> </w:t>
      </w:r>
      <w:r>
        <w:rPr/>
        <w:t>committed</w:t>
      </w:r>
      <w:r>
        <w:rPr>
          <w:spacing w:val="38"/>
        </w:rPr>
        <w:t> </w:t>
      </w:r>
      <w:r>
        <w:rPr/>
        <w:t>to</w:t>
      </w:r>
      <w:r>
        <w:rPr>
          <w:spacing w:val="36"/>
        </w:rPr>
        <w:t> </w:t>
      </w:r>
      <w:r>
        <w:rPr/>
        <w:t>bringing</w:t>
      </w:r>
      <w:r>
        <w:rPr>
          <w:spacing w:val="38"/>
        </w:rPr>
        <w:t> </w:t>
      </w:r>
      <w:r>
        <w:rPr/>
        <w:t>a</w:t>
      </w:r>
      <w:r>
        <w:rPr>
          <w:spacing w:val="37"/>
        </w:rPr>
        <w:t> </w:t>
      </w:r>
      <w:r>
        <w:rPr/>
        <w:t>full</w:t>
      </w:r>
      <w:r>
        <w:rPr>
          <w:spacing w:val="38"/>
        </w:rPr>
        <w:t> </w:t>
      </w:r>
      <w:r>
        <w:rPr/>
        <w:t>suite</w:t>
      </w:r>
      <w:r>
        <w:rPr>
          <w:spacing w:val="37"/>
        </w:rPr>
        <w:t> </w:t>
      </w:r>
      <w:r>
        <w:rPr/>
        <w:t>of</w:t>
      </w:r>
      <w:r>
        <w:rPr>
          <w:spacing w:val="37"/>
        </w:rPr>
        <w:t> </w:t>
      </w:r>
      <w:r>
        <w:rPr/>
        <w:t>products</w:t>
      </w:r>
      <w:r>
        <w:rPr>
          <w:spacing w:val="38"/>
        </w:rPr>
        <w:t> </w:t>
      </w:r>
      <w:r>
        <w:rPr/>
        <w:t>and</w:t>
      </w:r>
      <w:r>
        <w:rPr>
          <w:spacing w:val="38"/>
        </w:rPr>
        <w:t> </w:t>
      </w:r>
      <w:r>
        <w:rPr/>
        <w:t>services</w:t>
      </w:r>
      <w:r>
        <w:rPr>
          <w:spacing w:val="38"/>
        </w:rPr>
        <w:t> </w:t>
      </w:r>
      <w:r>
        <w:rPr/>
        <w:t>to</w:t>
      </w:r>
      <w:r>
        <w:rPr>
          <w:spacing w:val="39"/>
        </w:rPr>
        <w:t> </w:t>
      </w:r>
      <w:r>
        <w:rPr/>
        <w:t>healthcare</w:t>
      </w:r>
      <w:r>
        <w:rPr>
          <w:spacing w:val="36"/>
        </w:rPr>
        <w:t> </w:t>
      </w:r>
      <w:r>
        <w:rPr/>
        <w:t>to</w:t>
      </w:r>
      <w:r>
        <w:rPr>
          <w:spacing w:val="39"/>
        </w:rPr>
        <w:t> </w:t>
      </w:r>
      <w:r>
        <w:rPr/>
        <w:t>simplify</w:t>
      </w:r>
      <w:r>
        <w:rPr>
          <w:spacing w:val="37"/>
        </w:rPr>
        <w:t> </w:t>
      </w:r>
      <w:r>
        <w:rPr/>
        <w:t>the business</w:t>
      </w:r>
      <w:r>
        <w:rPr>
          <w:spacing w:val="30"/>
        </w:rPr>
        <w:t> </w:t>
      </w:r>
      <w:r>
        <w:rPr/>
        <w:t>of medicine through</w:t>
      </w:r>
      <w:r>
        <w:rPr>
          <w:spacing w:val="30"/>
        </w:rPr>
        <w:t> </w:t>
      </w:r>
      <w:r>
        <w:rPr/>
        <w:t>in</w:t>
      </w:r>
      <w:hyperlink r:id="rId16">
        <w:r>
          <w:rPr/>
          <w:t>-</w:t>
        </w:r>
      </w:hyperlink>
      <w:hyperlink r:id="rId16">
        <w:r>
          <w:rPr>
            <w:color w:val="0966C2"/>
          </w:rPr>
          <w:t>house</w:t>
        </w:r>
      </w:hyperlink>
      <w:r>
        <w:rPr>
          <w:color w:val="0966C2"/>
        </w:rPr>
        <w:t> </w:t>
      </w:r>
      <w:r>
        <w:rPr/>
        <w:t>research</w:t>
      </w:r>
      <w:r>
        <w:rPr>
          <w:spacing w:val="32"/>
        </w:rPr>
        <w:t> </w:t>
      </w:r>
      <w:r>
        <w:rPr/>
        <w:t>and</w:t>
      </w:r>
      <w:r>
        <w:rPr>
          <w:spacing w:val="30"/>
        </w:rPr>
        <w:t> </w:t>
      </w:r>
      <w:r>
        <w:rPr/>
        <w:t>development</w:t>
      </w:r>
      <w:r>
        <w:rPr>
          <w:spacing w:val="30"/>
        </w:rPr>
        <w:t> </w:t>
      </w:r>
      <w:r>
        <w:rPr/>
        <w:t>and</w:t>
      </w:r>
      <w:r>
        <w:rPr>
          <w:spacing w:val="30"/>
        </w:rPr>
        <w:t> </w:t>
      </w:r>
      <w:r>
        <w:rPr/>
        <w:t>strategic partnerships. Simplifying the business of medicine starts with forming a true partnership with our clients.</w:t>
      </w:r>
      <w:r>
        <w:rPr>
          <w:spacing w:val="-10"/>
        </w:rPr>
        <w:t> </w:t>
      </w:r>
      <w:r>
        <w:rPr/>
        <w:t>At Revele,</w:t>
      </w:r>
      <w:r>
        <w:rPr>
          <w:spacing w:val="38"/>
        </w:rPr>
        <w:t> </w:t>
      </w:r>
      <w:r>
        <w:rPr/>
        <w:t>we</w:t>
      </w:r>
      <w:r>
        <w:rPr>
          <w:spacing w:val="37"/>
        </w:rPr>
        <w:t> </w:t>
      </w:r>
      <w:r>
        <w:rPr/>
        <w:t>do</w:t>
      </w:r>
      <w:r>
        <w:rPr>
          <w:spacing w:val="40"/>
        </w:rPr>
        <w:t> </w:t>
      </w:r>
      <w:r>
        <w:rPr/>
        <w:t>this</w:t>
      </w:r>
      <w:r>
        <w:rPr>
          <w:spacing w:val="38"/>
        </w:rPr>
        <w:t> </w:t>
      </w:r>
      <w:r>
        <w:rPr/>
        <w:t>by</w:t>
      </w:r>
      <w:r>
        <w:rPr>
          <w:spacing w:val="38"/>
        </w:rPr>
        <w:t> </w:t>
      </w:r>
      <w:r>
        <w:rPr/>
        <w:t>following</w:t>
      </w:r>
      <w:r>
        <w:rPr>
          <w:spacing w:val="38"/>
        </w:rPr>
        <w:t> </w:t>
      </w:r>
      <w:r>
        <w:rPr/>
        <w:t>our</w:t>
      </w:r>
      <w:r>
        <w:rPr>
          <w:spacing w:val="37"/>
        </w:rPr>
        <w:t> </w:t>
      </w:r>
      <w:r>
        <w:rPr/>
        <w:t>proven</w:t>
      </w:r>
      <w:r>
        <w:rPr>
          <w:spacing w:val="38"/>
        </w:rPr>
        <w:t> </w:t>
      </w:r>
      <w:r>
        <w:rPr/>
        <w:t>process:</w:t>
      </w:r>
      <w:r>
        <w:rPr>
          <w:spacing w:val="39"/>
        </w:rPr>
        <w:t> </w:t>
      </w:r>
      <w:r>
        <w:rPr/>
        <w:t>1.</w:t>
      </w:r>
      <w:r>
        <w:rPr>
          <w:spacing w:val="19"/>
        </w:rPr>
        <w:t> </w:t>
      </w:r>
      <w:r>
        <w:rPr/>
        <w:t>Assess:</w:t>
      </w:r>
      <w:r>
        <w:rPr>
          <w:spacing w:val="39"/>
        </w:rPr>
        <w:t> </w:t>
      </w:r>
      <w:r>
        <w:rPr/>
        <w:t>Our</w:t>
      </w:r>
      <w:r>
        <w:rPr>
          <w:spacing w:val="37"/>
        </w:rPr>
        <w:t> </w:t>
      </w:r>
      <w:r>
        <w:rPr/>
        <w:t>teams</w:t>
      </w:r>
      <w:r>
        <w:rPr>
          <w:spacing w:val="39"/>
        </w:rPr>
        <w:t> </w:t>
      </w:r>
      <w:r>
        <w:rPr/>
        <w:t>approach</w:t>
      </w:r>
      <w:r>
        <w:rPr>
          <w:spacing w:val="38"/>
        </w:rPr>
        <w:t> </w:t>
      </w:r>
      <w:r>
        <w:rPr/>
        <w:t>every conversation by understanding each client's unique needs and challenges. 2. Build: We design an</w:t>
      </w:r>
      <w:r>
        <w:rPr>
          <w:spacing w:val="-15"/>
        </w:rPr>
        <w:t> </w:t>
      </w:r>
      <w:r>
        <w:rPr/>
        <w:t>onboarding</w:t>
      </w:r>
      <w:r>
        <w:rPr>
          <w:spacing w:val="-15"/>
        </w:rPr>
        <w:t> </w:t>
      </w:r>
      <w:r>
        <w:rPr/>
        <w:t>and</w:t>
      </w:r>
      <w:r>
        <w:rPr>
          <w:spacing w:val="-15"/>
        </w:rPr>
        <w:t> </w:t>
      </w:r>
      <w:r>
        <w:rPr/>
        <w:t>implementation</w:t>
      </w:r>
      <w:r>
        <w:rPr>
          <w:spacing w:val="-15"/>
        </w:rPr>
        <w:t> </w:t>
      </w:r>
      <w:r>
        <w:rPr/>
        <w:t>process</w:t>
      </w:r>
      <w:r>
        <w:rPr>
          <w:spacing w:val="-15"/>
        </w:rPr>
        <w:t> </w:t>
      </w:r>
      <w:r>
        <w:rPr/>
        <w:t>to</w:t>
      </w:r>
      <w:r>
        <w:rPr>
          <w:spacing w:val="-15"/>
        </w:rPr>
        <w:t> </w:t>
      </w:r>
      <w:r>
        <w:rPr/>
        <w:t>make</w:t>
      </w:r>
      <w:r>
        <w:rPr>
          <w:spacing w:val="-16"/>
        </w:rPr>
        <w:t> </w:t>
      </w:r>
      <w:r>
        <w:rPr/>
        <w:t>the</w:t>
      </w:r>
      <w:r>
        <w:rPr>
          <w:spacing w:val="-15"/>
        </w:rPr>
        <w:t> </w:t>
      </w:r>
      <w:r>
        <w:rPr/>
        <w:t>transition</w:t>
      </w:r>
      <w:r>
        <w:rPr>
          <w:spacing w:val="-15"/>
        </w:rPr>
        <w:t> </w:t>
      </w:r>
      <w:r>
        <w:rPr/>
        <w:t>to</w:t>
      </w:r>
      <w:r>
        <w:rPr>
          <w:spacing w:val="-15"/>
        </w:rPr>
        <w:t> </w:t>
      </w:r>
      <w:r>
        <w:rPr/>
        <w:t>a</w:t>
      </w:r>
      <w:r>
        <w:rPr>
          <w:spacing w:val="-15"/>
        </w:rPr>
        <w:t> </w:t>
      </w:r>
      <w:r>
        <w:rPr/>
        <w:t>new</w:t>
      </w:r>
      <w:r>
        <w:rPr>
          <w:spacing w:val="-15"/>
        </w:rPr>
        <w:t> </w:t>
      </w:r>
      <w:r>
        <w:rPr/>
        <w:t>EHR</w:t>
      </w:r>
      <w:r>
        <w:rPr>
          <w:spacing w:val="-15"/>
        </w:rPr>
        <w:t> </w:t>
      </w:r>
      <w:r>
        <w:rPr/>
        <w:t>or</w:t>
      </w:r>
      <w:r>
        <w:rPr>
          <w:spacing w:val="-16"/>
        </w:rPr>
        <w:t> </w:t>
      </w:r>
      <w:r>
        <w:rPr/>
        <w:t>RCM</w:t>
      </w:r>
      <w:r>
        <w:rPr>
          <w:spacing w:val="-15"/>
        </w:rPr>
        <w:t> </w:t>
      </w:r>
      <w:r>
        <w:rPr/>
        <w:t>solution seamless. 3. Consult: Our Client Success Teams exist to provide long term planning, strategic consulting, and best practices that help to differentiate your business.</w:t>
      </w:r>
    </w:p>
    <w:p>
      <w:pPr>
        <w:spacing w:before="2"/>
        <w:ind w:left="560" w:right="0" w:firstLine="0"/>
        <w:jc w:val="left"/>
        <w:rPr>
          <w:b/>
          <w:sz w:val="24"/>
        </w:rPr>
      </w:pPr>
      <w:r>
        <w:rPr>
          <w:b/>
          <w:spacing w:val="-2"/>
          <w:sz w:val="24"/>
        </w:rPr>
        <w:t>Website</w:t>
      </w:r>
      <w:r>
        <w:rPr>
          <w:b/>
          <w:spacing w:val="-3"/>
          <w:sz w:val="24"/>
        </w:rPr>
        <w:t> </w:t>
      </w:r>
      <w:r>
        <w:rPr>
          <w:b/>
          <w:spacing w:val="-2"/>
          <w:sz w:val="24"/>
        </w:rPr>
        <w:t>:</w:t>
      </w:r>
      <w:hyperlink r:id="rId17">
        <w:r>
          <w:rPr>
            <w:b/>
            <w:color w:val="0000FF"/>
            <w:spacing w:val="-2"/>
            <w:sz w:val="24"/>
            <w:u w:val="single" w:color="0000FF"/>
          </w:rPr>
          <w:t>http://www.revelemd.com</w:t>
        </w:r>
      </w:hyperlink>
    </w:p>
    <w:p>
      <w:pPr>
        <w:pStyle w:val="BodyText"/>
        <w:spacing w:before="21"/>
        <w:rPr>
          <w:b/>
        </w:rPr>
      </w:pPr>
    </w:p>
    <w:p>
      <w:pPr>
        <w:pStyle w:val="Heading4"/>
        <w:spacing w:before="1"/>
        <w:ind w:left="555"/>
      </w:pPr>
      <w:r>
        <w:rPr>
          <w:spacing w:val="-2"/>
        </w:rPr>
        <w:t>Industry</w:t>
      </w:r>
    </w:p>
    <w:p>
      <w:pPr>
        <w:pStyle w:val="BodyText"/>
        <w:spacing w:before="154"/>
        <w:ind w:left="990"/>
        <w:rPr>
          <w:rFonts w:ascii="Segoe UI"/>
        </w:rPr>
      </w:pPr>
      <w:r>
        <w:rPr>
          <w:rFonts w:ascii="Segoe UI"/>
        </w:rPr>
        <w:t>Hospitals</w:t>
      </w:r>
      <w:r>
        <w:rPr>
          <w:rFonts w:ascii="Segoe UI"/>
          <w:spacing w:val="-5"/>
        </w:rPr>
        <w:t> </w:t>
      </w:r>
      <w:r>
        <w:rPr>
          <w:rFonts w:ascii="Segoe UI"/>
        </w:rPr>
        <w:t>and</w:t>
      </w:r>
      <w:r>
        <w:rPr>
          <w:rFonts w:ascii="Segoe UI"/>
          <w:spacing w:val="-3"/>
        </w:rPr>
        <w:t> </w:t>
      </w:r>
      <w:hyperlink r:id="rId18">
        <w:r>
          <w:rPr>
            <w:rFonts w:ascii="Segoe UI"/>
            <w:color w:val="0966C2"/>
          </w:rPr>
          <w:t>Health</w:t>
        </w:r>
      </w:hyperlink>
      <w:r>
        <w:rPr>
          <w:rFonts w:ascii="Segoe UI"/>
          <w:color w:val="0966C2"/>
          <w:spacing w:val="-2"/>
        </w:rPr>
        <w:t> </w:t>
      </w:r>
      <w:r>
        <w:rPr>
          <w:rFonts w:ascii="Segoe UI"/>
          <w:spacing w:val="-4"/>
        </w:rPr>
        <w:t>Care</w:t>
      </w:r>
    </w:p>
    <w:p>
      <w:pPr>
        <w:pStyle w:val="Heading4"/>
        <w:spacing w:before="318"/>
        <w:ind w:left="555"/>
      </w:pPr>
      <w:r>
        <w:rPr/>
        <w:t>Company</w:t>
      </w:r>
      <w:r>
        <w:rPr>
          <w:spacing w:val="-3"/>
        </w:rPr>
        <w:t> </w:t>
      </w:r>
      <w:r>
        <w:rPr>
          <w:spacing w:val="-4"/>
        </w:rPr>
        <w:t>size</w:t>
      </w:r>
    </w:p>
    <w:p>
      <w:pPr>
        <w:pStyle w:val="BodyText"/>
        <w:spacing w:before="155"/>
        <w:ind w:left="1275"/>
        <w:rPr>
          <w:rFonts w:ascii="Segoe UI"/>
        </w:rPr>
      </w:pPr>
      <w:r>
        <w:rPr>
          <w:rFonts w:ascii="Segoe UI"/>
        </w:rPr>
        <w:t>51-200</w:t>
      </w:r>
      <w:r>
        <w:rPr>
          <w:rFonts w:ascii="Segoe UI"/>
          <w:spacing w:val="-3"/>
        </w:rPr>
        <w:t> </w:t>
      </w:r>
      <w:r>
        <w:rPr>
          <w:rFonts w:ascii="Segoe UI"/>
          <w:spacing w:val="-2"/>
        </w:rPr>
        <w:t>employees</w:t>
      </w:r>
    </w:p>
    <w:p>
      <w:pPr>
        <w:pStyle w:val="Heading4"/>
        <w:spacing w:before="316"/>
        <w:ind w:left="555"/>
      </w:pPr>
      <w:r>
        <w:rPr>
          <w:spacing w:val="-2"/>
        </w:rPr>
        <w:t>Headquarters</w:t>
      </w:r>
    </w:p>
    <w:p>
      <w:pPr>
        <w:pStyle w:val="BodyText"/>
        <w:spacing w:before="154"/>
        <w:ind w:left="1280"/>
      </w:pPr>
      <w:hyperlink r:id="rId19">
        <w:r>
          <w:rPr>
            <w:color w:val="0966C2"/>
          </w:rPr>
          <w:t>Indianapolis</w:t>
        </w:r>
      </w:hyperlink>
      <w:hyperlink r:id="rId19">
        <w:r>
          <w:rPr/>
          <w:t>,</w:t>
        </w:r>
      </w:hyperlink>
      <w:r>
        <w:rPr>
          <w:spacing w:val="-3"/>
        </w:rPr>
        <w:t> </w:t>
      </w:r>
      <w:r>
        <w:rPr>
          <w:spacing w:val="-2"/>
        </w:rPr>
        <w:t>Indiana</w:t>
      </w:r>
    </w:p>
    <w:p>
      <w:pPr>
        <w:pStyle w:val="BodyText"/>
        <w:spacing w:before="38"/>
      </w:pPr>
    </w:p>
    <w:p>
      <w:pPr>
        <w:pStyle w:val="Heading4"/>
        <w:ind w:left="555"/>
      </w:pPr>
      <w:r>
        <w:rPr>
          <w:spacing w:val="-4"/>
        </w:rPr>
        <w:t>Type</w:t>
      </w:r>
    </w:p>
    <w:p>
      <w:pPr>
        <w:pStyle w:val="BodyText"/>
        <w:spacing w:before="154"/>
        <w:ind w:left="1275"/>
      </w:pPr>
      <w:r>
        <w:rPr/>
        <w:t>Privately</w:t>
      </w:r>
      <w:r>
        <w:rPr>
          <w:spacing w:val="-2"/>
        </w:rPr>
        <w:t> </w:t>
      </w:r>
      <w:r>
        <w:rPr>
          <w:spacing w:val="-4"/>
        </w:rPr>
        <w:t>Held</w:t>
      </w:r>
    </w:p>
    <w:p>
      <w:pPr>
        <w:pStyle w:val="BodyText"/>
        <w:spacing w:before="38"/>
      </w:pPr>
    </w:p>
    <w:p>
      <w:pPr>
        <w:spacing w:before="0"/>
        <w:ind w:left="546" w:right="0" w:firstLine="0"/>
        <w:jc w:val="left"/>
        <w:rPr>
          <w:sz w:val="24"/>
        </w:rPr>
      </w:pPr>
      <w:r>
        <w:rPr>
          <w:b/>
          <w:sz w:val="24"/>
        </w:rPr>
        <w:t>Founded</w:t>
      </w:r>
      <w:r>
        <w:rPr>
          <w:b/>
          <w:spacing w:val="-2"/>
          <w:sz w:val="24"/>
        </w:rPr>
        <w:t> </w:t>
      </w:r>
      <w:r>
        <w:rPr>
          <w:spacing w:val="-4"/>
          <w:sz w:val="24"/>
        </w:rPr>
        <w:t>1999</w:t>
      </w:r>
    </w:p>
    <w:p>
      <w:pPr>
        <w:pStyle w:val="BodyText"/>
        <w:spacing w:before="79"/>
      </w:pPr>
    </w:p>
    <w:p>
      <w:pPr>
        <w:pStyle w:val="Heading4"/>
        <w:spacing w:before="1"/>
        <w:ind w:left="546"/>
      </w:pPr>
      <w:r>
        <w:rPr>
          <w:spacing w:val="-2"/>
        </w:rPr>
        <w:t>Specialties</w:t>
      </w:r>
    </w:p>
    <w:p>
      <w:pPr>
        <w:pStyle w:val="BodyText"/>
        <w:spacing w:before="103"/>
        <w:rPr>
          <w:b/>
        </w:rPr>
      </w:pPr>
    </w:p>
    <w:p>
      <w:pPr>
        <w:pStyle w:val="BodyText"/>
        <w:spacing w:line="360" w:lineRule="auto"/>
        <w:ind w:left="1292" w:right="836"/>
      </w:pPr>
      <w:r>
        <w:rPr/>
        <w:t>Merit-based Incentive Payment System, Financial Improvement, Healthcare Consulting, Back </w:t>
      </w:r>
      <w:hyperlink r:id="rId20">
        <w:r>
          <w:rPr>
            <w:color w:val="0966C2"/>
          </w:rPr>
          <w:t>Office</w:t>
        </w:r>
      </w:hyperlink>
      <w:r>
        <w:rPr>
          <w:color w:val="0966C2"/>
        </w:rPr>
        <w:t> </w:t>
      </w:r>
      <w:r>
        <w:rPr/>
        <w:t>Solutions, Medical Coding, Medical Billing, EHR Optimization, Collections, Accounts Receivable, Business Process Outsourcing, Healthcare</w:t>
      </w:r>
      <w:r>
        <w:rPr>
          <w:spacing w:val="-15"/>
        </w:rPr>
        <w:t> </w:t>
      </w:r>
      <w:r>
        <w:rPr/>
        <w:t>Analytics,</w:t>
      </w:r>
      <w:r>
        <w:rPr>
          <w:spacing w:val="-15"/>
        </w:rPr>
        <w:t> </w:t>
      </w:r>
      <w:r>
        <w:rPr/>
        <w:t>Denial</w:t>
      </w:r>
      <w:r>
        <w:rPr>
          <w:spacing w:val="-14"/>
        </w:rPr>
        <w:t> </w:t>
      </w:r>
      <w:r>
        <w:rPr/>
        <w:t>Management,</w:t>
      </w:r>
      <w:r>
        <w:rPr>
          <w:spacing w:val="-10"/>
        </w:rPr>
        <w:t> </w:t>
      </w:r>
      <w:r>
        <w:rPr/>
        <w:t>eClinicalWorks</w:t>
      </w:r>
      <w:r>
        <w:rPr>
          <w:spacing w:val="-12"/>
        </w:rPr>
        <w:t> </w:t>
      </w:r>
      <w:r>
        <w:rPr/>
        <w:t>Billing,</w:t>
      </w:r>
      <w:r>
        <w:rPr>
          <w:spacing w:val="-11"/>
        </w:rPr>
        <w:t> </w:t>
      </w:r>
      <w:r>
        <w:rPr/>
        <w:t>eClinicalWorks Training,</w:t>
      </w:r>
      <w:r>
        <w:rPr>
          <w:spacing w:val="-15"/>
        </w:rPr>
        <w:t> </w:t>
      </w:r>
      <w:r>
        <w:rPr/>
        <w:t>eClinicalWorks</w:t>
      </w:r>
      <w:r>
        <w:rPr>
          <w:spacing w:val="-15"/>
        </w:rPr>
        <w:t> </w:t>
      </w:r>
      <w:r>
        <w:rPr/>
        <w:t>Training,</w:t>
      </w:r>
      <w:r>
        <w:rPr>
          <w:spacing w:val="-15"/>
        </w:rPr>
        <w:t> </w:t>
      </w:r>
      <w:r>
        <w:rPr/>
        <w:t>eClinicalWorks</w:t>
      </w:r>
      <w:r>
        <w:rPr>
          <w:spacing w:val="-15"/>
        </w:rPr>
        <w:t> </w:t>
      </w:r>
      <w:r>
        <w:rPr/>
        <w:t>Consulting,</w:t>
      </w:r>
      <w:r>
        <w:rPr>
          <w:spacing w:val="-15"/>
        </w:rPr>
        <w:t> </w:t>
      </w:r>
      <w:r>
        <w:rPr/>
        <w:t>and</w:t>
      </w:r>
      <w:r>
        <w:rPr>
          <w:spacing w:val="-15"/>
        </w:rPr>
        <w:t> </w:t>
      </w:r>
      <w:r>
        <w:rPr/>
        <w:t>eClinicalWorks </w:t>
      </w:r>
      <w:r>
        <w:rPr>
          <w:spacing w:val="-4"/>
        </w:rPr>
        <w:t>RCM.</w:t>
      </w:r>
    </w:p>
    <w:p>
      <w:pPr>
        <w:spacing w:after="0" w:line="360" w:lineRule="auto"/>
        <w:sectPr>
          <w:pgSz w:w="11910" w:h="16840"/>
          <w:pgMar w:header="0" w:footer="1061" w:top="1360" w:bottom="1260" w:left="880" w:right="860"/>
        </w:sectPr>
      </w:pPr>
    </w:p>
    <w:p>
      <w:pPr>
        <w:pStyle w:val="Heading3"/>
        <w:ind w:left="546"/>
      </w:pPr>
      <w:r>
        <w:rPr>
          <w:spacing w:val="-2"/>
        </w:rPr>
        <w:t>PRODUCTS</w:t>
      </w:r>
    </w:p>
    <w:p>
      <w:pPr>
        <w:pStyle w:val="BodyText"/>
        <w:spacing w:before="189"/>
        <w:rPr>
          <w:b/>
          <w:sz w:val="20"/>
        </w:rPr>
      </w:pPr>
      <w:r>
        <w:rPr/>
        <w:drawing>
          <wp:anchor distT="0" distB="0" distL="0" distR="0" allowOverlap="1" layoutInCell="1" locked="0" behindDoc="1" simplePos="0" relativeHeight="487590912">
            <wp:simplePos x="0" y="0"/>
            <wp:positionH relativeFrom="page">
              <wp:posOffset>914400</wp:posOffset>
            </wp:positionH>
            <wp:positionV relativeFrom="paragraph">
              <wp:posOffset>281446</wp:posOffset>
            </wp:positionV>
            <wp:extent cx="2505729" cy="171450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1" cstate="print"/>
                    <a:stretch>
                      <a:fillRect/>
                    </a:stretch>
                  </pic:blipFill>
                  <pic:spPr>
                    <a:xfrm>
                      <a:off x="0" y="0"/>
                      <a:ext cx="2505729" cy="1714500"/>
                    </a:xfrm>
                    <a:prstGeom prst="rect">
                      <a:avLst/>
                    </a:prstGeom>
                  </pic:spPr>
                </pic:pic>
              </a:graphicData>
            </a:graphic>
          </wp:anchor>
        </w:drawing>
      </w:r>
    </w:p>
    <w:p>
      <w:pPr>
        <w:pStyle w:val="BodyText"/>
        <w:spacing w:before="81"/>
        <w:rPr>
          <w:b/>
        </w:rPr>
      </w:pPr>
    </w:p>
    <w:p>
      <w:pPr>
        <w:pStyle w:val="BodyText"/>
        <w:ind w:left="560"/>
        <w:jc w:val="both"/>
      </w:pPr>
      <w:r>
        <w:rPr>
          <w:color w:val="0966C2"/>
        </w:rPr>
        <w:t>eClinicalWorks</w:t>
      </w:r>
      <w:r>
        <w:rPr>
          <w:color w:val="0966C2"/>
          <w:spacing w:val="-7"/>
        </w:rPr>
        <w:t> </w:t>
      </w:r>
      <w:r>
        <w:rPr>
          <w:color w:val="0966C2"/>
        </w:rPr>
        <w:t>-</w:t>
      </w:r>
      <w:r>
        <w:rPr>
          <w:color w:val="0966C2"/>
          <w:spacing w:val="-7"/>
        </w:rPr>
        <w:t> </w:t>
      </w:r>
      <w:r>
        <w:rPr>
          <w:color w:val="0966C2"/>
        </w:rPr>
        <w:t>Consulting,</w:t>
      </w:r>
      <w:r>
        <w:rPr>
          <w:color w:val="0966C2"/>
          <w:spacing w:val="-10"/>
        </w:rPr>
        <w:t> </w:t>
      </w:r>
      <w:r>
        <w:rPr>
          <w:color w:val="0966C2"/>
        </w:rPr>
        <w:t>Training,</w:t>
      </w:r>
      <w:r>
        <w:rPr>
          <w:color w:val="0966C2"/>
          <w:spacing w:val="-5"/>
        </w:rPr>
        <w:t> </w:t>
      </w:r>
      <w:r>
        <w:rPr>
          <w:color w:val="0966C2"/>
        </w:rPr>
        <w:t>RCM,</w:t>
      </w:r>
      <w:r>
        <w:rPr>
          <w:color w:val="0966C2"/>
          <w:spacing w:val="-6"/>
        </w:rPr>
        <w:t> </w:t>
      </w:r>
      <w:r>
        <w:rPr>
          <w:color w:val="0966C2"/>
        </w:rPr>
        <w:t>and</w:t>
      </w:r>
      <w:r>
        <w:rPr>
          <w:color w:val="0966C2"/>
          <w:spacing w:val="-6"/>
        </w:rPr>
        <w:t> </w:t>
      </w:r>
      <w:r>
        <w:rPr>
          <w:color w:val="0966C2"/>
        </w:rPr>
        <w:t>Medical</w:t>
      </w:r>
      <w:r>
        <w:rPr>
          <w:color w:val="0966C2"/>
          <w:spacing w:val="-5"/>
        </w:rPr>
        <w:t> </w:t>
      </w:r>
      <w:r>
        <w:rPr>
          <w:color w:val="0966C2"/>
          <w:spacing w:val="-2"/>
        </w:rPr>
        <w:t>Billing</w:t>
      </w:r>
    </w:p>
    <w:p>
      <w:pPr>
        <w:spacing w:before="264"/>
        <w:ind w:left="546" w:right="0" w:firstLine="0"/>
        <w:jc w:val="left"/>
        <w:rPr>
          <w:b/>
          <w:sz w:val="24"/>
        </w:rPr>
      </w:pPr>
      <w:r>
        <w:rPr>
          <w:b/>
          <w:color w:val="18333E"/>
          <w:sz w:val="24"/>
        </w:rPr>
        <w:t>ENCOURAGE</w:t>
      </w:r>
      <w:r>
        <w:rPr>
          <w:b/>
          <w:color w:val="18333E"/>
          <w:spacing w:val="-9"/>
          <w:sz w:val="24"/>
        </w:rPr>
        <w:t> </w:t>
      </w:r>
      <w:r>
        <w:rPr>
          <w:b/>
          <w:color w:val="18333E"/>
          <w:sz w:val="24"/>
        </w:rPr>
        <w:t>MUTUAL</w:t>
      </w:r>
      <w:r>
        <w:rPr>
          <w:b/>
          <w:color w:val="18333E"/>
          <w:spacing w:val="-15"/>
          <w:sz w:val="24"/>
        </w:rPr>
        <w:t> </w:t>
      </w:r>
      <w:r>
        <w:rPr>
          <w:b/>
          <w:color w:val="18333E"/>
          <w:sz w:val="24"/>
        </w:rPr>
        <w:t>OUR</w:t>
      </w:r>
      <w:r>
        <w:rPr>
          <w:b/>
          <w:color w:val="18333E"/>
          <w:spacing w:val="-9"/>
          <w:sz w:val="24"/>
        </w:rPr>
        <w:t> </w:t>
      </w:r>
      <w:r>
        <w:rPr>
          <w:b/>
          <w:color w:val="18333E"/>
          <w:spacing w:val="-2"/>
          <w:sz w:val="24"/>
        </w:rPr>
        <w:t>VALUES</w:t>
      </w:r>
    </w:p>
    <w:p>
      <w:pPr>
        <w:pStyle w:val="BodyText"/>
        <w:spacing w:before="99"/>
        <w:rPr>
          <w:b/>
        </w:rPr>
      </w:pPr>
    </w:p>
    <w:p>
      <w:pPr>
        <w:pStyle w:val="BodyText"/>
        <w:spacing w:line="362" w:lineRule="auto"/>
        <w:ind w:left="546" w:right="424"/>
        <w:jc w:val="both"/>
        <w:rPr>
          <w:rFonts w:ascii="Arial MT"/>
        </w:rPr>
      </w:pPr>
      <w:r>
        <w:rPr>
          <w:color w:val="18333E"/>
        </w:rPr>
        <w:t>We respect, transparency, and compliance.</w:t>
      </w:r>
      <w:r>
        <w:rPr>
          <w:color w:val="18333E"/>
          <w:spacing w:val="-1"/>
        </w:rPr>
        <w:t> </w:t>
      </w:r>
      <w:r>
        <w:rPr>
          <w:color w:val="18333E"/>
        </w:rPr>
        <w:t>These behaviours combined with our core values of fulfilment, ingenuity, and teamwork serve as Revele foundation and cultural pillars</w:t>
      </w:r>
      <w:r>
        <w:rPr>
          <w:rFonts w:ascii="Arial MT"/>
          <w:color w:val="18333E"/>
        </w:rPr>
        <w:t>.</w:t>
      </w:r>
    </w:p>
    <w:p>
      <w:pPr>
        <w:spacing w:before="236"/>
        <w:ind w:left="546" w:right="0" w:firstLine="0"/>
        <w:jc w:val="left"/>
        <w:rPr>
          <w:b/>
          <w:sz w:val="24"/>
        </w:rPr>
      </w:pPr>
      <w:r>
        <w:rPr>
          <w:b/>
          <w:color w:val="002D43"/>
          <w:spacing w:val="-2"/>
          <w:sz w:val="24"/>
        </w:rPr>
        <w:t>FULFILMENT</w:t>
      </w:r>
    </w:p>
    <w:p>
      <w:pPr>
        <w:pStyle w:val="BodyText"/>
        <w:spacing w:before="100"/>
        <w:rPr>
          <w:b/>
        </w:rPr>
      </w:pPr>
    </w:p>
    <w:p>
      <w:pPr>
        <w:pStyle w:val="BodyText"/>
        <w:spacing w:line="360" w:lineRule="auto" w:before="1"/>
        <w:ind w:left="555" w:right="427" w:hanging="10"/>
        <w:jc w:val="both"/>
      </w:pPr>
      <w:r>
        <w:rPr>
          <w:color w:val="18333E"/>
        </w:rPr>
        <w:t>We are ambitious and optimistic. We are passionate about our work and when we make a promise, we keep our word.</w:t>
      </w:r>
      <w:r>
        <w:rPr>
          <w:color w:val="18333E"/>
          <w:spacing w:val="-2"/>
        </w:rPr>
        <w:t> </w:t>
      </w:r>
      <w:r>
        <w:rPr>
          <w:color w:val="18333E"/>
        </w:rPr>
        <w:t>We remain determined against all odds and we never lose sight of our dreams.</w:t>
      </w:r>
    </w:p>
    <w:p>
      <w:pPr>
        <w:spacing w:before="241"/>
        <w:ind w:left="546" w:right="0" w:firstLine="0"/>
        <w:jc w:val="left"/>
        <w:rPr>
          <w:b/>
          <w:sz w:val="24"/>
        </w:rPr>
      </w:pPr>
      <w:r>
        <w:rPr>
          <w:b/>
          <w:color w:val="002D43"/>
          <w:spacing w:val="-2"/>
          <w:sz w:val="24"/>
        </w:rPr>
        <w:t>INGENUITY</w:t>
      </w:r>
    </w:p>
    <w:p>
      <w:pPr>
        <w:pStyle w:val="BodyText"/>
        <w:spacing w:before="101"/>
        <w:rPr>
          <w:b/>
        </w:rPr>
      </w:pPr>
    </w:p>
    <w:p>
      <w:pPr>
        <w:pStyle w:val="BodyText"/>
        <w:spacing w:line="360" w:lineRule="auto"/>
        <w:ind w:left="555" w:right="424"/>
        <w:jc w:val="both"/>
      </w:pPr>
      <w:r>
        <w:rPr>
          <w:color w:val="18333E"/>
        </w:rPr>
        <w:t>We are curious and think creatively to find solutions. We always embrace cutting-edge technology</w:t>
      </w:r>
      <w:r>
        <w:rPr>
          <w:color w:val="18333E"/>
          <w:spacing w:val="-10"/>
        </w:rPr>
        <w:t> </w:t>
      </w:r>
      <w:r>
        <w:rPr>
          <w:color w:val="18333E"/>
        </w:rPr>
        <w:t>and</w:t>
      </w:r>
      <w:r>
        <w:rPr>
          <w:color w:val="18333E"/>
          <w:spacing w:val="-5"/>
        </w:rPr>
        <w:t> </w:t>
      </w:r>
      <w:r>
        <w:rPr>
          <w:color w:val="18333E"/>
        </w:rPr>
        <w:t>new</w:t>
      </w:r>
      <w:r>
        <w:rPr>
          <w:color w:val="18333E"/>
          <w:spacing w:val="-6"/>
        </w:rPr>
        <w:t> </w:t>
      </w:r>
      <w:r>
        <w:rPr>
          <w:color w:val="18333E"/>
        </w:rPr>
        <w:t>ideas.</w:t>
      </w:r>
      <w:r>
        <w:rPr>
          <w:color w:val="18333E"/>
          <w:spacing w:val="-9"/>
        </w:rPr>
        <w:t> </w:t>
      </w:r>
      <w:r>
        <w:rPr>
          <w:color w:val="18333E"/>
        </w:rPr>
        <w:t>We</w:t>
      </w:r>
      <w:r>
        <w:rPr>
          <w:color w:val="18333E"/>
          <w:spacing w:val="-8"/>
        </w:rPr>
        <w:t> </w:t>
      </w:r>
      <w:r>
        <w:rPr>
          <w:color w:val="18333E"/>
        </w:rPr>
        <w:t>use</w:t>
      </w:r>
      <w:r>
        <w:rPr>
          <w:color w:val="18333E"/>
          <w:spacing w:val="-6"/>
        </w:rPr>
        <w:t> </w:t>
      </w:r>
      <w:r>
        <w:rPr>
          <w:color w:val="18333E"/>
        </w:rPr>
        <w:t>our</w:t>
      </w:r>
      <w:r>
        <w:rPr>
          <w:color w:val="18333E"/>
          <w:spacing w:val="-8"/>
        </w:rPr>
        <w:t> </w:t>
      </w:r>
      <w:r>
        <w:rPr>
          <w:color w:val="18333E"/>
        </w:rPr>
        <w:t>knowledge,</w:t>
      </w:r>
      <w:r>
        <w:rPr>
          <w:color w:val="18333E"/>
          <w:spacing w:val="-5"/>
        </w:rPr>
        <w:t> </w:t>
      </w:r>
      <w:r>
        <w:rPr>
          <w:color w:val="18333E"/>
        </w:rPr>
        <w:t>skills,</w:t>
      </w:r>
      <w:r>
        <w:rPr>
          <w:color w:val="18333E"/>
          <w:spacing w:val="-7"/>
        </w:rPr>
        <w:t> </w:t>
      </w:r>
      <w:r>
        <w:rPr>
          <w:color w:val="18333E"/>
        </w:rPr>
        <w:t>and</w:t>
      </w:r>
      <w:r>
        <w:rPr>
          <w:color w:val="18333E"/>
          <w:spacing w:val="-7"/>
        </w:rPr>
        <w:t> </w:t>
      </w:r>
      <w:r>
        <w:rPr>
          <w:color w:val="18333E"/>
        </w:rPr>
        <w:t>resources</w:t>
      </w:r>
      <w:r>
        <w:rPr>
          <w:color w:val="18333E"/>
          <w:spacing w:val="-7"/>
        </w:rPr>
        <w:t> </w:t>
      </w:r>
      <w:r>
        <w:rPr>
          <w:color w:val="18333E"/>
        </w:rPr>
        <w:t>to</w:t>
      </w:r>
      <w:r>
        <w:rPr>
          <w:color w:val="18333E"/>
          <w:spacing w:val="-7"/>
        </w:rPr>
        <w:t> </w:t>
      </w:r>
      <w:r>
        <w:rPr>
          <w:color w:val="18333E"/>
        </w:rPr>
        <w:t>overcome</w:t>
      </w:r>
      <w:r>
        <w:rPr>
          <w:color w:val="18333E"/>
          <w:spacing w:val="-6"/>
        </w:rPr>
        <w:t> </w:t>
      </w:r>
      <w:r>
        <w:rPr>
          <w:color w:val="18333E"/>
          <w:spacing w:val="-2"/>
        </w:rPr>
        <w:t>challenges.</w:t>
      </w:r>
    </w:p>
    <w:p>
      <w:pPr>
        <w:spacing w:before="240"/>
        <w:ind w:left="546" w:right="0" w:firstLine="0"/>
        <w:jc w:val="left"/>
        <w:rPr>
          <w:b/>
          <w:sz w:val="24"/>
        </w:rPr>
      </w:pPr>
      <w:r>
        <w:rPr>
          <w:b/>
          <w:color w:val="002D43"/>
          <w:spacing w:val="-2"/>
          <w:sz w:val="24"/>
        </w:rPr>
        <w:t>TEAMWORK</w:t>
      </w:r>
    </w:p>
    <w:p>
      <w:pPr>
        <w:pStyle w:val="BodyText"/>
        <w:spacing w:before="103"/>
        <w:rPr>
          <w:b/>
        </w:rPr>
      </w:pPr>
    </w:p>
    <w:p>
      <w:pPr>
        <w:pStyle w:val="BodyText"/>
        <w:spacing w:line="360" w:lineRule="auto" w:before="1"/>
        <w:ind w:left="555" w:right="570" w:hanging="10"/>
        <w:jc w:val="both"/>
      </w:pPr>
      <w:r>
        <w:rPr>
          <w:color w:val="18333E"/>
        </w:rPr>
        <w:t>We</w:t>
      </w:r>
      <w:r>
        <w:rPr>
          <w:color w:val="18333E"/>
          <w:spacing w:val="-7"/>
        </w:rPr>
        <w:t> </w:t>
      </w:r>
      <w:r>
        <w:rPr>
          <w:color w:val="18333E"/>
        </w:rPr>
        <w:t>always</w:t>
      </w:r>
      <w:r>
        <w:rPr>
          <w:color w:val="18333E"/>
          <w:spacing w:val="-6"/>
        </w:rPr>
        <w:t> </w:t>
      </w:r>
      <w:r>
        <w:rPr>
          <w:color w:val="18333E"/>
        </w:rPr>
        <w:t>give</w:t>
      </w:r>
      <w:r>
        <w:rPr>
          <w:color w:val="18333E"/>
          <w:spacing w:val="-7"/>
        </w:rPr>
        <w:t> </w:t>
      </w:r>
      <w:r>
        <w:rPr>
          <w:color w:val="18333E"/>
        </w:rPr>
        <w:t>more</w:t>
      </w:r>
      <w:r>
        <w:rPr>
          <w:color w:val="18333E"/>
          <w:spacing w:val="-7"/>
        </w:rPr>
        <w:t> </w:t>
      </w:r>
      <w:r>
        <w:rPr>
          <w:color w:val="18333E"/>
        </w:rPr>
        <w:t>than</w:t>
      </w:r>
      <w:r>
        <w:rPr>
          <w:color w:val="18333E"/>
          <w:spacing w:val="-6"/>
        </w:rPr>
        <w:t> </w:t>
      </w:r>
      <w:r>
        <w:rPr>
          <w:color w:val="18333E"/>
        </w:rPr>
        <w:t>we</w:t>
      </w:r>
      <w:r>
        <w:rPr>
          <w:color w:val="18333E"/>
          <w:spacing w:val="-8"/>
        </w:rPr>
        <w:t> </w:t>
      </w:r>
      <w:r>
        <w:rPr>
          <w:color w:val="18333E"/>
        </w:rPr>
        <w:t>take.</w:t>
      </w:r>
      <w:r>
        <w:rPr>
          <w:color w:val="18333E"/>
          <w:spacing w:val="-8"/>
        </w:rPr>
        <w:t> </w:t>
      </w:r>
      <w:r>
        <w:rPr>
          <w:color w:val="18333E"/>
        </w:rPr>
        <w:t>We</w:t>
      </w:r>
      <w:r>
        <w:rPr>
          <w:color w:val="18333E"/>
          <w:spacing w:val="-7"/>
        </w:rPr>
        <w:t> </w:t>
      </w:r>
      <w:r>
        <w:rPr>
          <w:color w:val="18333E"/>
        </w:rPr>
        <w:t>communicate</w:t>
      </w:r>
      <w:r>
        <w:rPr>
          <w:color w:val="18333E"/>
          <w:spacing w:val="-7"/>
        </w:rPr>
        <w:t> </w:t>
      </w:r>
      <w:r>
        <w:rPr>
          <w:color w:val="18333E"/>
        </w:rPr>
        <w:t>with</w:t>
      </w:r>
      <w:r>
        <w:rPr>
          <w:color w:val="18333E"/>
          <w:spacing w:val="-6"/>
        </w:rPr>
        <w:t> </w:t>
      </w:r>
      <w:r>
        <w:rPr>
          <w:color w:val="18333E"/>
        </w:rPr>
        <w:t>confidence,</w:t>
      </w:r>
      <w:r>
        <w:rPr>
          <w:color w:val="18333E"/>
          <w:spacing w:val="-6"/>
        </w:rPr>
        <w:t> </w:t>
      </w:r>
      <w:r>
        <w:rPr>
          <w:color w:val="18333E"/>
        </w:rPr>
        <w:t>integrity,</w:t>
      </w:r>
      <w:r>
        <w:rPr>
          <w:color w:val="18333E"/>
          <w:spacing w:val="-6"/>
        </w:rPr>
        <w:t> </w:t>
      </w:r>
      <w:r>
        <w:rPr>
          <w:color w:val="18333E"/>
        </w:rPr>
        <w:t>and</w:t>
      </w:r>
      <w:r>
        <w:rPr>
          <w:color w:val="18333E"/>
          <w:spacing w:val="-6"/>
        </w:rPr>
        <w:t> </w:t>
      </w:r>
      <w:r>
        <w:rPr>
          <w:color w:val="18333E"/>
        </w:rPr>
        <w:t>humility. We are approachable, honest, and collaborative. We accept the negative consequences of mistakes and learn by taking risks.</w:t>
      </w:r>
    </w:p>
    <w:p>
      <w:pPr>
        <w:spacing w:line="360" w:lineRule="auto" w:before="239"/>
        <w:ind w:left="555" w:right="425" w:firstLine="0"/>
        <w:jc w:val="both"/>
        <w:rPr>
          <w:b/>
          <w:sz w:val="24"/>
        </w:rPr>
      </w:pPr>
      <w:r>
        <w:rPr>
          <w:b/>
          <w:color w:val="18333E"/>
          <w:sz w:val="24"/>
        </w:rPr>
        <w:t>Since 1999, we have led the industry in implementing technology to enhance the revenue cycle management process.</w:t>
      </w:r>
    </w:p>
    <w:p>
      <w:pPr>
        <w:pStyle w:val="BodyText"/>
        <w:spacing w:line="360" w:lineRule="auto" w:before="240"/>
        <w:ind w:left="555" w:right="424"/>
        <w:jc w:val="both"/>
      </w:pPr>
      <w:r>
        <w:rPr>
          <w:color w:val="18333E"/>
        </w:rPr>
        <w:t>And with over 25 years in the healthcare reimbursement and technology industry, we have endured a vast amount of change- the</w:t>
      </w:r>
      <w:r>
        <w:rPr>
          <w:color w:val="18333E"/>
          <w:spacing w:val="-5"/>
        </w:rPr>
        <w:t> </w:t>
      </w:r>
      <w:r>
        <w:rPr>
          <w:color w:val="18333E"/>
        </w:rPr>
        <w:t>Affordable Care</w:t>
      </w:r>
      <w:r>
        <w:rPr>
          <w:color w:val="18333E"/>
          <w:spacing w:val="-6"/>
        </w:rPr>
        <w:t> </w:t>
      </w:r>
      <w:r>
        <w:rPr>
          <w:color w:val="18333E"/>
        </w:rPr>
        <w:t>Act, ICD-10,</w:t>
      </w:r>
    </w:p>
    <w:p>
      <w:pPr>
        <w:spacing w:after="0" w:line="360" w:lineRule="auto"/>
        <w:jc w:val="both"/>
        <w:sectPr>
          <w:pgSz w:w="11910" w:h="16840"/>
          <w:pgMar w:header="0" w:footer="1061" w:top="1360" w:bottom="1260" w:left="880" w:right="860"/>
        </w:sectPr>
      </w:pPr>
    </w:p>
    <w:p>
      <w:pPr>
        <w:pStyle w:val="BodyText"/>
        <w:spacing w:line="360" w:lineRule="auto" w:before="60"/>
        <w:ind w:left="555" w:right="423" w:hanging="10"/>
        <w:jc w:val="both"/>
      </w:pPr>
      <w:r>
        <w:rPr>
          <w:color w:val="18333E"/>
        </w:rPr>
        <w:t>Electronic </w:t>
      </w:r>
      <w:hyperlink r:id="rId18">
        <w:r>
          <w:rPr>
            <w:color w:val="0085C5"/>
          </w:rPr>
          <w:t>Health</w:t>
        </w:r>
      </w:hyperlink>
      <w:r>
        <w:rPr>
          <w:color w:val="0085C5"/>
        </w:rPr>
        <w:t> </w:t>
      </w:r>
      <w:r>
        <w:rPr>
          <w:color w:val="18333E"/>
        </w:rPr>
        <w:t>Records, to name a few. What does all this mean? It means at Revele we do not run from change; we embrace it. We are entrepreneurs at heart and today, we rely on the Entrepreneurial</w:t>
      </w:r>
      <w:r>
        <w:rPr>
          <w:color w:val="18333E"/>
          <w:spacing w:val="-5"/>
        </w:rPr>
        <w:t> </w:t>
      </w:r>
      <w:r>
        <w:rPr>
          <w:color w:val="18333E"/>
        </w:rPr>
        <w:t>Operating</w:t>
      </w:r>
      <w:r>
        <w:rPr>
          <w:color w:val="18333E"/>
          <w:spacing w:val="-6"/>
        </w:rPr>
        <w:t> </w:t>
      </w:r>
      <w:r>
        <w:rPr>
          <w:color w:val="18333E"/>
        </w:rPr>
        <w:t>System</w:t>
      </w:r>
      <w:r>
        <w:rPr>
          <w:color w:val="18333E"/>
          <w:spacing w:val="-6"/>
        </w:rPr>
        <w:t> </w:t>
      </w:r>
      <w:r>
        <w:rPr>
          <w:color w:val="18333E"/>
        </w:rPr>
        <w:t>(EOS)</w:t>
      </w:r>
      <w:r>
        <w:rPr>
          <w:color w:val="18333E"/>
          <w:spacing w:val="-6"/>
        </w:rPr>
        <w:t> </w:t>
      </w:r>
      <w:r>
        <w:rPr>
          <w:color w:val="18333E"/>
        </w:rPr>
        <w:t>to</w:t>
      </w:r>
      <w:r>
        <w:rPr>
          <w:color w:val="18333E"/>
          <w:spacing w:val="-5"/>
        </w:rPr>
        <w:t> </w:t>
      </w:r>
      <w:r>
        <w:rPr>
          <w:color w:val="18333E"/>
        </w:rPr>
        <w:t>run</w:t>
      </w:r>
      <w:r>
        <w:rPr>
          <w:color w:val="18333E"/>
          <w:spacing w:val="-7"/>
        </w:rPr>
        <w:t> </w:t>
      </w:r>
      <w:r>
        <w:rPr>
          <w:color w:val="18333E"/>
        </w:rPr>
        <w:t>our</w:t>
      </w:r>
      <w:r>
        <w:rPr>
          <w:color w:val="18333E"/>
          <w:spacing w:val="-7"/>
        </w:rPr>
        <w:t> </w:t>
      </w:r>
      <w:r>
        <w:rPr>
          <w:color w:val="18333E"/>
        </w:rPr>
        <w:t>business.</w:t>
      </w:r>
      <w:r>
        <w:rPr>
          <w:color w:val="18333E"/>
          <w:spacing w:val="-5"/>
        </w:rPr>
        <w:t> </w:t>
      </w:r>
      <w:r>
        <w:rPr>
          <w:color w:val="18333E"/>
        </w:rPr>
        <w:t>Inspired</w:t>
      </w:r>
      <w:r>
        <w:rPr>
          <w:color w:val="18333E"/>
          <w:spacing w:val="-6"/>
        </w:rPr>
        <w:t> </w:t>
      </w:r>
      <w:r>
        <w:rPr>
          <w:color w:val="18333E"/>
        </w:rPr>
        <w:t>by</w:t>
      </w:r>
      <w:r>
        <w:rPr>
          <w:color w:val="18333E"/>
          <w:spacing w:val="-6"/>
        </w:rPr>
        <w:t> </w:t>
      </w:r>
      <w:r>
        <w:rPr>
          <w:color w:val="18333E"/>
        </w:rPr>
        <w:t>change,</w:t>
      </w:r>
      <w:r>
        <w:rPr>
          <w:color w:val="18333E"/>
          <w:spacing w:val="-6"/>
        </w:rPr>
        <w:t> </w:t>
      </w:r>
      <w:r>
        <w:rPr>
          <w:color w:val="18333E"/>
        </w:rPr>
        <w:t>we</w:t>
      </w:r>
      <w:r>
        <w:rPr>
          <w:color w:val="18333E"/>
          <w:spacing w:val="-5"/>
        </w:rPr>
        <w:t> </w:t>
      </w:r>
      <w:r>
        <w:rPr>
          <w:color w:val="18333E"/>
        </w:rPr>
        <w:t>commit</w:t>
      </w:r>
      <w:r>
        <w:rPr>
          <w:color w:val="18333E"/>
          <w:spacing w:val="-5"/>
        </w:rPr>
        <w:t> </w:t>
      </w:r>
      <w:r>
        <w:rPr>
          <w:color w:val="18333E"/>
        </w:rPr>
        <w:t>to improving ourselves and our services so that we can create more value for our customers. We believe</w:t>
      </w:r>
      <w:r>
        <w:rPr>
          <w:color w:val="18333E"/>
          <w:spacing w:val="-6"/>
        </w:rPr>
        <w:t> </w:t>
      </w:r>
      <w:r>
        <w:rPr>
          <w:color w:val="18333E"/>
        </w:rPr>
        <w:t>by</w:t>
      </w:r>
      <w:r>
        <w:rPr>
          <w:color w:val="18333E"/>
          <w:spacing w:val="-5"/>
        </w:rPr>
        <w:t> </w:t>
      </w:r>
      <w:r>
        <w:rPr>
          <w:color w:val="18333E"/>
        </w:rPr>
        <w:t>doing</w:t>
      </w:r>
      <w:r>
        <w:rPr>
          <w:color w:val="18333E"/>
          <w:spacing w:val="-4"/>
        </w:rPr>
        <w:t> </w:t>
      </w:r>
      <w:r>
        <w:rPr>
          <w:color w:val="18333E"/>
        </w:rPr>
        <w:t>so,</w:t>
      </w:r>
      <w:r>
        <w:rPr>
          <w:color w:val="18333E"/>
          <w:spacing w:val="-5"/>
        </w:rPr>
        <w:t> </w:t>
      </w:r>
      <w:r>
        <w:rPr>
          <w:color w:val="18333E"/>
        </w:rPr>
        <w:t>we</w:t>
      </w:r>
      <w:r>
        <w:rPr>
          <w:color w:val="18333E"/>
          <w:spacing w:val="-6"/>
        </w:rPr>
        <w:t> </w:t>
      </w:r>
      <w:r>
        <w:rPr>
          <w:color w:val="18333E"/>
        </w:rPr>
        <w:t>can</w:t>
      </w:r>
      <w:r>
        <w:rPr>
          <w:color w:val="18333E"/>
          <w:spacing w:val="-5"/>
        </w:rPr>
        <w:t> </w:t>
      </w:r>
      <w:r>
        <w:rPr>
          <w:color w:val="18333E"/>
        </w:rPr>
        <w:t>build</w:t>
      </w:r>
      <w:r>
        <w:rPr>
          <w:color w:val="18333E"/>
          <w:spacing w:val="-5"/>
        </w:rPr>
        <w:t> </w:t>
      </w:r>
      <w:r>
        <w:rPr>
          <w:color w:val="18333E"/>
        </w:rPr>
        <w:t>happier</w:t>
      </w:r>
      <w:r>
        <w:rPr>
          <w:color w:val="18333E"/>
          <w:spacing w:val="-6"/>
        </w:rPr>
        <w:t> </w:t>
      </w:r>
      <w:r>
        <w:rPr>
          <w:color w:val="18333E"/>
        </w:rPr>
        <w:t>and</w:t>
      </w:r>
      <w:r>
        <w:rPr>
          <w:color w:val="18333E"/>
          <w:spacing w:val="-5"/>
        </w:rPr>
        <w:t> </w:t>
      </w:r>
      <w:r>
        <w:rPr>
          <w:color w:val="18333E"/>
        </w:rPr>
        <w:t>healthier</w:t>
      </w:r>
      <w:r>
        <w:rPr>
          <w:color w:val="18333E"/>
          <w:spacing w:val="-6"/>
        </w:rPr>
        <w:t> </w:t>
      </w:r>
      <w:r>
        <w:rPr>
          <w:color w:val="18333E"/>
        </w:rPr>
        <w:t>communities</w:t>
      </w:r>
      <w:r>
        <w:rPr>
          <w:color w:val="18333E"/>
          <w:spacing w:val="-5"/>
        </w:rPr>
        <w:t> </w:t>
      </w:r>
      <w:r>
        <w:rPr>
          <w:color w:val="18333E"/>
        </w:rPr>
        <w:t>that</w:t>
      </w:r>
      <w:r>
        <w:rPr>
          <w:color w:val="18333E"/>
          <w:spacing w:val="-5"/>
        </w:rPr>
        <w:t> </w:t>
      </w:r>
      <w:r>
        <w:rPr>
          <w:color w:val="18333E"/>
        </w:rPr>
        <w:t>improve</w:t>
      </w:r>
      <w:r>
        <w:rPr>
          <w:color w:val="18333E"/>
          <w:spacing w:val="-6"/>
        </w:rPr>
        <w:t> </w:t>
      </w:r>
      <w:r>
        <w:rPr>
          <w:color w:val="18333E"/>
        </w:rPr>
        <w:t>the</w:t>
      </w:r>
      <w:r>
        <w:rPr>
          <w:color w:val="18333E"/>
          <w:spacing w:val="-5"/>
        </w:rPr>
        <w:t> </w:t>
      </w:r>
      <w:r>
        <w:rPr>
          <w:color w:val="18333E"/>
        </w:rPr>
        <w:t>quality</w:t>
      </w:r>
      <w:r>
        <w:rPr>
          <w:color w:val="18333E"/>
          <w:spacing w:val="-4"/>
        </w:rPr>
        <w:t> </w:t>
      </w:r>
      <w:r>
        <w:rPr>
          <w:color w:val="18333E"/>
        </w:rPr>
        <w:t>of life globally.</w:t>
      </w:r>
    </w:p>
    <w:p>
      <w:pPr>
        <w:spacing w:before="241"/>
        <w:ind w:left="543" w:right="0" w:firstLine="0"/>
        <w:jc w:val="left"/>
        <w:rPr>
          <w:b/>
          <w:sz w:val="24"/>
        </w:rPr>
      </w:pPr>
      <w:r>
        <w:rPr>
          <w:b/>
          <w:color w:val="002D43"/>
          <w:spacing w:val="-2"/>
          <w:sz w:val="24"/>
        </w:rPr>
        <w:t>PURPOSE</w:t>
      </w:r>
    </w:p>
    <w:p>
      <w:pPr>
        <w:pStyle w:val="BodyText"/>
        <w:spacing w:before="101"/>
        <w:rPr>
          <w:b/>
        </w:rPr>
      </w:pPr>
    </w:p>
    <w:p>
      <w:pPr>
        <w:pStyle w:val="BodyText"/>
        <w:ind w:left="553"/>
        <w:jc w:val="both"/>
      </w:pPr>
      <w:r>
        <w:rPr>
          <w:color w:val="18333E"/>
        </w:rPr>
        <w:t>Improve</w:t>
      </w:r>
      <w:r>
        <w:rPr>
          <w:color w:val="18333E"/>
          <w:spacing w:val="-2"/>
        </w:rPr>
        <w:t> </w:t>
      </w:r>
      <w:r>
        <w:rPr>
          <w:color w:val="18333E"/>
        </w:rPr>
        <w:t>the</w:t>
      </w:r>
      <w:r>
        <w:rPr>
          <w:color w:val="18333E"/>
          <w:spacing w:val="-1"/>
        </w:rPr>
        <w:t> </w:t>
      </w:r>
      <w:r>
        <w:rPr>
          <w:color w:val="18333E"/>
        </w:rPr>
        <w:t>quality</w:t>
      </w:r>
      <w:r>
        <w:rPr>
          <w:color w:val="18333E"/>
          <w:spacing w:val="-1"/>
        </w:rPr>
        <w:t> </w:t>
      </w:r>
      <w:r>
        <w:rPr>
          <w:color w:val="18333E"/>
        </w:rPr>
        <w:t>of </w:t>
      </w:r>
      <w:r>
        <w:rPr>
          <w:color w:val="18333E"/>
          <w:spacing w:val="-2"/>
        </w:rPr>
        <w:t>life.</w:t>
      </w:r>
    </w:p>
    <w:p>
      <w:pPr>
        <w:pStyle w:val="BodyText"/>
        <w:spacing w:before="104"/>
      </w:pPr>
    </w:p>
    <w:p>
      <w:pPr>
        <w:spacing w:before="0"/>
        <w:ind w:left="543" w:right="0" w:firstLine="0"/>
        <w:jc w:val="left"/>
        <w:rPr>
          <w:b/>
          <w:sz w:val="24"/>
        </w:rPr>
      </w:pPr>
      <w:r>
        <w:rPr>
          <w:b/>
          <w:color w:val="002D43"/>
          <w:spacing w:val="-2"/>
          <w:sz w:val="24"/>
        </w:rPr>
        <w:t>VISION</w:t>
      </w:r>
    </w:p>
    <w:p>
      <w:pPr>
        <w:pStyle w:val="BodyText"/>
        <w:spacing w:before="100"/>
        <w:rPr>
          <w:b/>
        </w:rPr>
      </w:pPr>
    </w:p>
    <w:p>
      <w:pPr>
        <w:pStyle w:val="BodyText"/>
        <w:spacing w:line="360" w:lineRule="auto" w:before="1"/>
        <w:ind w:left="553" w:right="421"/>
        <w:jc w:val="both"/>
      </w:pPr>
      <w:r>
        <w:rPr>
          <w:color w:val="18333E"/>
        </w:rPr>
        <w:t>To create growth and opportunity for our clients, employees, communities, and those that we </w:t>
      </w:r>
      <w:r>
        <w:rPr>
          <w:color w:val="18333E"/>
          <w:spacing w:val="-2"/>
        </w:rPr>
        <w:t>serve.</w:t>
      </w:r>
    </w:p>
    <w:p>
      <w:pPr>
        <w:spacing w:before="240"/>
        <w:ind w:left="546" w:right="0" w:firstLine="0"/>
        <w:jc w:val="left"/>
        <w:rPr>
          <w:b/>
          <w:sz w:val="24"/>
        </w:rPr>
      </w:pPr>
      <w:r>
        <w:rPr>
          <w:b/>
          <w:color w:val="002D43"/>
          <w:spacing w:val="-2"/>
          <w:sz w:val="24"/>
        </w:rPr>
        <w:t>MISSION</w:t>
      </w:r>
    </w:p>
    <w:p>
      <w:pPr>
        <w:pStyle w:val="BodyText"/>
        <w:spacing w:before="103"/>
        <w:rPr>
          <w:b/>
        </w:rPr>
      </w:pPr>
    </w:p>
    <w:p>
      <w:pPr>
        <w:pStyle w:val="BodyText"/>
        <w:ind w:left="560"/>
        <w:jc w:val="both"/>
      </w:pPr>
      <w:r>
        <w:rPr>
          <w:color w:val="18333E"/>
        </w:rPr>
        <w:t>Simplify</w:t>
      </w:r>
      <w:r>
        <w:rPr>
          <w:color w:val="18333E"/>
          <w:spacing w:val="-2"/>
        </w:rPr>
        <w:t> </w:t>
      </w:r>
      <w:r>
        <w:rPr>
          <w:color w:val="18333E"/>
        </w:rPr>
        <w:t>the</w:t>
      </w:r>
      <w:r>
        <w:rPr>
          <w:color w:val="18333E"/>
          <w:spacing w:val="-4"/>
        </w:rPr>
        <w:t> </w:t>
      </w:r>
      <w:r>
        <w:rPr>
          <w:color w:val="18333E"/>
        </w:rPr>
        <w:t>Business</w:t>
      </w:r>
      <w:r>
        <w:rPr>
          <w:color w:val="18333E"/>
          <w:spacing w:val="-2"/>
        </w:rPr>
        <w:t> </w:t>
      </w:r>
      <w:r>
        <w:rPr>
          <w:color w:val="18333E"/>
        </w:rPr>
        <w:t>of</w:t>
      </w:r>
      <w:r>
        <w:rPr>
          <w:color w:val="18333E"/>
          <w:spacing w:val="-4"/>
        </w:rPr>
        <w:t> </w:t>
      </w:r>
      <w:r>
        <w:rPr>
          <w:color w:val="18333E"/>
          <w:spacing w:val="-2"/>
        </w:rPr>
        <w:t>Medicine.</w:t>
      </w:r>
    </w:p>
    <w:p>
      <w:pPr>
        <w:pStyle w:val="BodyText"/>
        <w:spacing w:line="360" w:lineRule="auto" w:before="137"/>
        <w:ind w:left="555" w:right="429"/>
        <w:jc w:val="both"/>
      </w:pPr>
      <w:r>
        <w:rPr>
          <w:color w:val="18333E"/>
        </w:rPr>
        <w:t>What does this mean? This means we are persistent about improving ourselves, fostering innovation, and modernizing processes so that every client can grow and scale to expand care </w:t>
      </w:r>
      <w:r>
        <w:rPr>
          <w:color w:val="18333E"/>
          <w:spacing w:val="-2"/>
        </w:rPr>
        <w:t>delivery.</w:t>
      </w:r>
    </w:p>
    <w:p>
      <w:pPr>
        <w:spacing w:before="241"/>
        <w:ind w:left="546" w:right="0" w:firstLine="0"/>
        <w:jc w:val="left"/>
        <w:rPr>
          <w:b/>
          <w:sz w:val="24"/>
        </w:rPr>
      </w:pPr>
      <w:r>
        <w:rPr>
          <w:b/>
          <w:color w:val="18333E"/>
          <w:sz w:val="24"/>
        </w:rPr>
        <w:t>MEET</w:t>
      </w:r>
      <w:r>
        <w:rPr>
          <w:b/>
          <w:color w:val="18333E"/>
          <w:spacing w:val="-9"/>
          <w:sz w:val="24"/>
        </w:rPr>
        <w:t> </w:t>
      </w:r>
      <w:r>
        <w:rPr>
          <w:b/>
          <w:color w:val="18333E"/>
          <w:sz w:val="24"/>
        </w:rPr>
        <w:t>OUR</w:t>
      </w:r>
      <w:r>
        <w:rPr>
          <w:b/>
          <w:color w:val="18333E"/>
          <w:spacing w:val="-2"/>
          <w:sz w:val="24"/>
        </w:rPr>
        <w:t> </w:t>
      </w:r>
      <w:r>
        <w:rPr>
          <w:b/>
          <w:color w:val="18333E"/>
          <w:sz w:val="24"/>
        </w:rPr>
        <w:t>LEADERSHIP</w:t>
      </w:r>
      <w:r>
        <w:rPr>
          <w:b/>
          <w:color w:val="18333E"/>
          <w:spacing w:val="-17"/>
          <w:sz w:val="24"/>
        </w:rPr>
        <w:t> </w:t>
      </w:r>
      <w:r>
        <w:rPr>
          <w:b/>
          <w:color w:val="18333E"/>
          <w:spacing w:val="-4"/>
          <w:sz w:val="24"/>
        </w:rPr>
        <w:t>TEAM</w:t>
      </w:r>
    </w:p>
    <w:p>
      <w:pPr>
        <w:pStyle w:val="BodyText"/>
        <w:spacing w:before="101"/>
        <w:rPr>
          <w:b/>
        </w:rPr>
      </w:pPr>
    </w:p>
    <w:p>
      <w:pPr>
        <w:pStyle w:val="BodyText"/>
        <w:spacing w:line="360" w:lineRule="auto"/>
        <w:ind w:left="555" w:right="425"/>
        <w:jc w:val="both"/>
      </w:pPr>
      <w:r>
        <w:rPr>
          <w:color w:val="18333E"/>
        </w:rPr>
        <w:t>We understand that physicians set out to help people, and we did too. But healthcare is complicated</w:t>
      </w:r>
      <w:r>
        <w:rPr>
          <w:color w:val="18333E"/>
          <w:spacing w:val="-15"/>
        </w:rPr>
        <w:t> </w:t>
      </w:r>
      <w:r>
        <w:rPr>
          <w:color w:val="18333E"/>
        </w:rPr>
        <w:t>and</w:t>
      </w:r>
      <w:r>
        <w:rPr>
          <w:color w:val="18333E"/>
          <w:spacing w:val="-15"/>
        </w:rPr>
        <w:t> </w:t>
      </w:r>
      <w:r>
        <w:rPr>
          <w:color w:val="18333E"/>
        </w:rPr>
        <w:t>making</w:t>
      </w:r>
      <w:r>
        <w:rPr>
          <w:color w:val="18333E"/>
          <w:spacing w:val="-15"/>
        </w:rPr>
        <w:t> </w:t>
      </w:r>
      <w:r>
        <w:rPr>
          <w:color w:val="18333E"/>
        </w:rPr>
        <w:t>it</w:t>
      </w:r>
      <w:r>
        <w:rPr>
          <w:color w:val="18333E"/>
          <w:spacing w:val="-15"/>
        </w:rPr>
        <w:t> </w:t>
      </w:r>
      <w:r>
        <w:rPr>
          <w:color w:val="18333E"/>
        </w:rPr>
        <w:t>simpler</w:t>
      </w:r>
      <w:r>
        <w:rPr>
          <w:color w:val="18333E"/>
          <w:spacing w:val="-15"/>
        </w:rPr>
        <w:t> </w:t>
      </w:r>
      <w:r>
        <w:rPr>
          <w:color w:val="18333E"/>
        </w:rPr>
        <w:t>starts</w:t>
      </w:r>
      <w:r>
        <w:rPr>
          <w:color w:val="18333E"/>
          <w:spacing w:val="-15"/>
        </w:rPr>
        <w:t> </w:t>
      </w:r>
      <w:r>
        <w:rPr>
          <w:color w:val="18333E"/>
        </w:rPr>
        <w:t>at</w:t>
      </w:r>
      <w:r>
        <w:rPr>
          <w:color w:val="18333E"/>
          <w:spacing w:val="-15"/>
        </w:rPr>
        <w:t> </w:t>
      </w:r>
      <w:r>
        <w:rPr>
          <w:color w:val="18333E"/>
        </w:rPr>
        <w:t>the</w:t>
      </w:r>
      <w:r>
        <w:rPr>
          <w:color w:val="18333E"/>
          <w:spacing w:val="-15"/>
        </w:rPr>
        <w:t> </w:t>
      </w:r>
      <w:r>
        <w:rPr>
          <w:color w:val="18333E"/>
        </w:rPr>
        <w:t>top.</w:t>
      </w:r>
      <w:r>
        <w:rPr>
          <w:color w:val="18333E"/>
          <w:spacing w:val="-15"/>
        </w:rPr>
        <w:t> </w:t>
      </w:r>
      <w:r>
        <w:rPr>
          <w:color w:val="18333E"/>
        </w:rPr>
        <w:t>That</w:t>
      </w:r>
      <w:r>
        <w:rPr>
          <w:color w:val="18333E"/>
          <w:spacing w:val="-14"/>
        </w:rPr>
        <w:t> </w:t>
      </w:r>
      <w:r>
        <w:rPr>
          <w:color w:val="18333E"/>
        </w:rPr>
        <w:t>is</w:t>
      </w:r>
      <w:r>
        <w:rPr>
          <w:color w:val="18333E"/>
          <w:spacing w:val="-14"/>
        </w:rPr>
        <w:t> </w:t>
      </w:r>
      <w:r>
        <w:rPr>
          <w:color w:val="18333E"/>
        </w:rPr>
        <w:t>why</w:t>
      </w:r>
      <w:r>
        <w:rPr>
          <w:color w:val="18333E"/>
          <w:spacing w:val="-15"/>
        </w:rPr>
        <w:t> </w:t>
      </w:r>
      <w:r>
        <w:rPr>
          <w:color w:val="18333E"/>
        </w:rPr>
        <w:t>at</w:t>
      </w:r>
      <w:r>
        <w:rPr>
          <w:color w:val="18333E"/>
          <w:spacing w:val="-14"/>
        </w:rPr>
        <w:t> </w:t>
      </w:r>
      <w:r>
        <w:rPr>
          <w:color w:val="18333E"/>
        </w:rPr>
        <w:t>the</w:t>
      </w:r>
      <w:r>
        <w:rPr>
          <w:color w:val="18333E"/>
          <w:spacing w:val="-15"/>
        </w:rPr>
        <w:t> </w:t>
      </w:r>
      <w:r>
        <w:rPr>
          <w:color w:val="18333E"/>
        </w:rPr>
        <w:t>heart</w:t>
      </w:r>
      <w:r>
        <w:rPr>
          <w:color w:val="18333E"/>
          <w:spacing w:val="-15"/>
        </w:rPr>
        <w:t> </w:t>
      </w:r>
      <w:r>
        <w:rPr>
          <w:color w:val="18333E"/>
        </w:rPr>
        <w:t>of</w:t>
      </w:r>
      <w:r>
        <w:rPr>
          <w:color w:val="18333E"/>
          <w:spacing w:val="-15"/>
        </w:rPr>
        <w:t> </w:t>
      </w:r>
      <w:r>
        <w:rPr>
          <w:color w:val="18333E"/>
        </w:rPr>
        <w:t>Revele's</w:t>
      </w:r>
      <w:r>
        <w:rPr>
          <w:color w:val="18333E"/>
          <w:spacing w:val="-15"/>
        </w:rPr>
        <w:t> </w:t>
      </w:r>
      <w:r>
        <w:rPr>
          <w:color w:val="18333E"/>
        </w:rPr>
        <w:t>leadership team you will find innovation, commitment, and a passion for healthcare.</w:t>
      </w:r>
    </w:p>
    <w:p>
      <w:pPr>
        <w:pStyle w:val="BodyText"/>
        <w:spacing w:before="10"/>
        <w:rPr>
          <w:sz w:val="18"/>
        </w:rPr>
      </w:pPr>
      <w:r>
        <w:rPr/>
        <w:drawing>
          <wp:anchor distT="0" distB="0" distL="0" distR="0" allowOverlap="1" layoutInCell="1" locked="0" behindDoc="1" simplePos="0" relativeHeight="487591424">
            <wp:simplePos x="0" y="0"/>
            <wp:positionH relativeFrom="page">
              <wp:posOffset>911225</wp:posOffset>
            </wp:positionH>
            <wp:positionV relativeFrom="paragraph">
              <wp:posOffset>153257</wp:posOffset>
            </wp:positionV>
            <wp:extent cx="1865310" cy="149047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2" cstate="print"/>
                    <a:stretch>
                      <a:fillRect/>
                    </a:stretch>
                  </pic:blipFill>
                  <pic:spPr>
                    <a:xfrm>
                      <a:off x="0" y="0"/>
                      <a:ext cx="1865310" cy="1490472"/>
                    </a:xfrm>
                    <a:prstGeom prst="rect">
                      <a:avLst/>
                    </a:prstGeom>
                  </pic:spPr>
                </pic:pic>
              </a:graphicData>
            </a:graphic>
          </wp:anchor>
        </w:drawing>
      </w:r>
    </w:p>
    <w:p>
      <w:pPr>
        <w:pStyle w:val="BodyText"/>
        <w:spacing w:before="104"/>
      </w:pPr>
    </w:p>
    <w:p>
      <w:pPr>
        <w:spacing w:before="0"/>
        <w:ind w:left="560" w:right="0" w:firstLine="0"/>
        <w:jc w:val="both"/>
        <w:rPr>
          <w:b/>
          <w:sz w:val="24"/>
        </w:rPr>
      </w:pPr>
      <w:r>
        <w:rPr>
          <w:b/>
          <w:color w:val="18333E"/>
          <w:sz w:val="24"/>
        </w:rPr>
        <w:t>Arun</w:t>
      </w:r>
      <w:r>
        <w:rPr>
          <w:b/>
          <w:color w:val="18333E"/>
          <w:spacing w:val="-4"/>
          <w:sz w:val="24"/>
        </w:rPr>
        <w:t> </w:t>
      </w:r>
      <w:r>
        <w:rPr>
          <w:b/>
          <w:color w:val="18333E"/>
          <w:spacing w:val="-2"/>
          <w:sz w:val="24"/>
        </w:rPr>
        <w:t>Murali</w:t>
      </w:r>
    </w:p>
    <w:p>
      <w:pPr>
        <w:pStyle w:val="BodyText"/>
        <w:spacing w:before="242"/>
        <w:ind w:left="555"/>
        <w:jc w:val="both"/>
      </w:pPr>
      <w:r>
        <w:rPr>
          <w:color w:val="18333E"/>
        </w:rPr>
        <w:t>Chief</w:t>
      </w:r>
      <w:r>
        <w:rPr>
          <w:color w:val="18333E"/>
          <w:spacing w:val="-4"/>
        </w:rPr>
        <w:t> </w:t>
      </w:r>
      <w:r>
        <w:rPr>
          <w:color w:val="18333E"/>
        </w:rPr>
        <w:t>Executive</w:t>
      </w:r>
      <w:r>
        <w:rPr>
          <w:color w:val="18333E"/>
          <w:spacing w:val="-2"/>
        </w:rPr>
        <w:t> Officer</w:t>
      </w:r>
    </w:p>
    <w:p>
      <w:pPr>
        <w:spacing w:after="0"/>
        <w:jc w:val="both"/>
        <w:sectPr>
          <w:pgSz w:w="11910" w:h="16840"/>
          <w:pgMar w:header="0" w:footer="1061" w:top="1360" w:bottom="1260" w:left="880" w:right="860"/>
        </w:sectPr>
      </w:pPr>
    </w:p>
    <w:p>
      <w:pPr>
        <w:tabs>
          <w:tab w:pos="5641" w:val="left" w:leader="none"/>
        </w:tabs>
        <w:spacing w:line="240" w:lineRule="auto"/>
        <w:ind w:left="560" w:right="0" w:firstLine="0"/>
        <w:rPr>
          <w:sz w:val="20"/>
        </w:rPr>
      </w:pPr>
      <w:r>
        <w:rPr>
          <w:sz w:val="20"/>
        </w:rPr>
        <w:drawing>
          <wp:inline distT="0" distB="0" distL="0" distR="0">
            <wp:extent cx="2271712" cy="227171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3" cstate="print"/>
                    <a:stretch>
                      <a:fillRect/>
                    </a:stretch>
                  </pic:blipFill>
                  <pic:spPr>
                    <a:xfrm>
                      <a:off x="0" y="0"/>
                      <a:ext cx="2271712" cy="2271712"/>
                    </a:xfrm>
                    <a:prstGeom prst="rect">
                      <a:avLst/>
                    </a:prstGeom>
                  </pic:spPr>
                </pic:pic>
              </a:graphicData>
            </a:graphic>
          </wp:inline>
        </w:drawing>
      </w:r>
      <w:r>
        <w:rPr>
          <w:sz w:val="20"/>
        </w:rPr>
      </w:r>
      <w:r>
        <w:rPr>
          <w:sz w:val="20"/>
        </w:rPr>
        <w:tab/>
      </w:r>
      <w:r>
        <w:rPr>
          <w:sz w:val="20"/>
        </w:rPr>
        <w:drawing>
          <wp:inline distT="0" distB="0" distL="0" distR="0">
            <wp:extent cx="2226469" cy="227171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4" cstate="print"/>
                    <a:stretch>
                      <a:fillRect/>
                    </a:stretch>
                  </pic:blipFill>
                  <pic:spPr>
                    <a:xfrm>
                      <a:off x="0" y="0"/>
                      <a:ext cx="2226469" cy="2271712"/>
                    </a:xfrm>
                    <a:prstGeom prst="rect">
                      <a:avLst/>
                    </a:prstGeom>
                  </pic:spPr>
                </pic:pic>
              </a:graphicData>
            </a:graphic>
          </wp:inline>
        </w:drawing>
      </w:r>
      <w:r>
        <w:rPr>
          <w:sz w:val="20"/>
        </w:rPr>
      </w:r>
    </w:p>
    <w:p>
      <w:pPr>
        <w:pStyle w:val="BodyText"/>
        <w:spacing w:before="17"/>
      </w:pPr>
    </w:p>
    <w:p>
      <w:pPr>
        <w:tabs>
          <w:tab w:pos="5594" w:val="left" w:leader="none"/>
        </w:tabs>
        <w:spacing w:before="0"/>
        <w:ind w:left="546" w:right="0" w:firstLine="0"/>
        <w:jc w:val="left"/>
        <w:rPr>
          <w:rFonts w:ascii="Arial"/>
          <w:b/>
          <w:sz w:val="24"/>
        </w:rPr>
      </w:pPr>
      <w:r>
        <w:rPr>
          <w:rFonts w:ascii="Arial"/>
          <w:b/>
          <w:color w:val="18333E"/>
          <w:sz w:val="24"/>
        </w:rPr>
        <w:t>Kurt</w:t>
      </w:r>
      <w:r>
        <w:rPr>
          <w:rFonts w:ascii="Arial"/>
          <w:b/>
          <w:color w:val="18333E"/>
          <w:spacing w:val="-3"/>
          <w:sz w:val="24"/>
        </w:rPr>
        <w:t> </w:t>
      </w:r>
      <w:r>
        <w:rPr>
          <w:rFonts w:ascii="Arial"/>
          <w:b/>
          <w:color w:val="18333E"/>
          <w:spacing w:val="-4"/>
          <w:sz w:val="24"/>
        </w:rPr>
        <w:t>Lage</w:t>
      </w:r>
      <w:r>
        <w:rPr>
          <w:rFonts w:ascii="Arial"/>
          <w:b/>
          <w:color w:val="18333E"/>
          <w:sz w:val="24"/>
        </w:rPr>
        <w:tab/>
        <w:t>Madan</w:t>
      </w:r>
      <w:r>
        <w:rPr>
          <w:rFonts w:ascii="Arial"/>
          <w:b/>
          <w:color w:val="18333E"/>
          <w:spacing w:val="-4"/>
          <w:sz w:val="24"/>
        </w:rPr>
        <w:t> </w:t>
      </w:r>
      <w:r>
        <w:rPr>
          <w:rFonts w:ascii="Arial"/>
          <w:b/>
          <w:color w:val="18333E"/>
          <w:spacing w:val="-2"/>
          <w:sz w:val="24"/>
        </w:rPr>
        <w:t>Murali</w:t>
      </w:r>
    </w:p>
    <w:p>
      <w:pPr>
        <w:tabs>
          <w:tab w:pos="5588" w:val="left" w:leader="none"/>
        </w:tabs>
        <w:spacing w:before="216"/>
        <w:ind w:left="555" w:right="0" w:firstLine="0"/>
        <w:jc w:val="left"/>
        <w:rPr>
          <w:rFonts w:ascii="Arial MT"/>
          <w:sz w:val="22"/>
        </w:rPr>
      </w:pPr>
      <w:r>
        <w:rPr>
          <w:rFonts w:ascii="Arial MT"/>
          <w:color w:val="18333E"/>
          <w:sz w:val="22"/>
        </w:rPr>
        <w:t>Chief</w:t>
      </w:r>
      <w:r>
        <w:rPr>
          <w:rFonts w:ascii="Arial MT"/>
          <w:color w:val="18333E"/>
          <w:spacing w:val="-7"/>
          <w:sz w:val="22"/>
        </w:rPr>
        <w:t> </w:t>
      </w:r>
      <w:r>
        <w:rPr>
          <w:rFonts w:ascii="Arial MT"/>
          <w:color w:val="18333E"/>
          <w:sz w:val="22"/>
        </w:rPr>
        <w:t>Financial</w:t>
      </w:r>
      <w:r>
        <w:rPr>
          <w:rFonts w:ascii="Arial MT"/>
          <w:color w:val="18333E"/>
          <w:spacing w:val="-8"/>
          <w:sz w:val="22"/>
        </w:rPr>
        <w:t> </w:t>
      </w:r>
      <w:r>
        <w:rPr>
          <w:rFonts w:ascii="Arial MT"/>
          <w:color w:val="18333E"/>
          <w:spacing w:val="-2"/>
          <w:sz w:val="22"/>
        </w:rPr>
        <w:t>Officer</w:t>
      </w:r>
      <w:r>
        <w:rPr>
          <w:rFonts w:ascii="Arial MT"/>
          <w:color w:val="18333E"/>
          <w:sz w:val="22"/>
        </w:rPr>
        <w:tab/>
        <w:t>Director</w:t>
      </w:r>
      <w:r>
        <w:rPr>
          <w:rFonts w:ascii="Arial MT"/>
          <w:color w:val="18333E"/>
          <w:spacing w:val="-6"/>
          <w:sz w:val="22"/>
        </w:rPr>
        <w:t> </w:t>
      </w:r>
      <w:r>
        <w:rPr>
          <w:rFonts w:ascii="Arial MT"/>
          <w:color w:val="18333E"/>
          <w:sz w:val="22"/>
        </w:rPr>
        <w:t>of</w:t>
      </w:r>
      <w:r>
        <w:rPr>
          <w:rFonts w:ascii="Arial MT"/>
          <w:color w:val="18333E"/>
          <w:spacing w:val="-4"/>
          <w:sz w:val="22"/>
        </w:rPr>
        <w:t> </w:t>
      </w:r>
      <w:r>
        <w:rPr>
          <w:rFonts w:ascii="Arial MT"/>
          <w:color w:val="18333E"/>
          <w:spacing w:val="-2"/>
          <w:sz w:val="22"/>
        </w:rPr>
        <w:t>Sales</w:t>
      </w:r>
    </w:p>
    <w:p>
      <w:pPr>
        <w:pStyle w:val="BodyText"/>
        <w:spacing w:before="7"/>
        <w:rPr>
          <w:rFonts w:ascii="Arial MT"/>
          <w:sz w:val="7"/>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82974</wp:posOffset>
            </wp:positionV>
            <wp:extent cx="2173886" cy="222885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5" cstate="print"/>
                    <a:stretch>
                      <a:fillRect/>
                    </a:stretch>
                  </pic:blipFill>
                  <pic:spPr>
                    <a:xfrm>
                      <a:off x="0" y="0"/>
                      <a:ext cx="2173886" cy="2228850"/>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4173854</wp:posOffset>
            </wp:positionH>
            <wp:positionV relativeFrom="paragraph">
              <wp:posOffset>70909</wp:posOffset>
            </wp:positionV>
            <wp:extent cx="2271712" cy="227171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6" cstate="print"/>
                    <a:stretch>
                      <a:fillRect/>
                    </a:stretch>
                  </pic:blipFill>
                  <pic:spPr>
                    <a:xfrm>
                      <a:off x="0" y="0"/>
                      <a:ext cx="2271712" cy="2271712"/>
                    </a:xfrm>
                    <a:prstGeom prst="rect">
                      <a:avLst/>
                    </a:prstGeom>
                  </pic:spPr>
                </pic:pic>
              </a:graphicData>
            </a:graphic>
          </wp:anchor>
        </w:drawing>
      </w:r>
    </w:p>
    <w:p>
      <w:pPr>
        <w:pStyle w:val="BodyText"/>
        <w:spacing w:before="25"/>
        <w:rPr>
          <w:rFonts w:ascii="Arial MT"/>
          <w:sz w:val="22"/>
        </w:rPr>
      </w:pPr>
    </w:p>
    <w:p>
      <w:pPr>
        <w:tabs>
          <w:tab w:pos="5784" w:val="left" w:leader="none"/>
        </w:tabs>
        <w:spacing w:before="0"/>
        <w:ind w:left="546" w:right="0" w:firstLine="0"/>
        <w:jc w:val="left"/>
        <w:rPr>
          <w:rFonts w:ascii="Arial"/>
          <w:b/>
          <w:sz w:val="24"/>
        </w:rPr>
      </w:pPr>
      <w:r>
        <w:rPr>
          <w:rFonts w:ascii="Arial"/>
          <w:b/>
          <w:color w:val="18333E"/>
          <w:sz w:val="24"/>
        </w:rPr>
        <w:t>Murugavel</w:t>
      </w:r>
      <w:r>
        <w:rPr>
          <w:rFonts w:ascii="Arial"/>
          <w:b/>
          <w:color w:val="18333E"/>
          <w:spacing w:val="-5"/>
          <w:sz w:val="24"/>
        </w:rPr>
        <w:t> </w:t>
      </w:r>
      <w:r>
        <w:rPr>
          <w:rFonts w:ascii="Arial"/>
          <w:b/>
          <w:color w:val="18333E"/>
          <w:spacing w:val="-2"/>
          <w:sz w:val="24"/>
        </w:rPr>
        <w:t>Selvan</w:t>
      </w:r>
      <w:r>
        <w:rPr>
          <w:rFonts w:ascii="Arial"/>
          <w:b/>
          <w:color w:val="18333E"/>
          <w:sz w:val="24"/>
        </w:rPr>
        <w:tab/>
        <w:t>Roy</w:t>
      </w:r>
      <w:r>
        <w:rPr>
          <w:rFonts w:ascii="Arial"/>
          <w:b/>
          <w:color w:val="18333E"/>
          <w:spacing w:val="-5"/>
          <w:sz w:val="24"/>
        </w:rPr>
        <w:t> Orr</w:t>
      </w:r>
    </w:p>
    <w:p>
      <w:pPr>
        <w:tabs>
          <w:tab w:pos="5850" w:val="left" w:leader="none"/>
        </w:tabs>
        <w:spacing w:before="218"/>
        <w:ind w:left="555" w:right="0" w:firstLine="0"/>
        <w:jc w:val="left"/>
        <w:rPr>
          <w:rFonts w:ascii="Arial MT"/>
          <w:sz w:val="22"/>
        </w:rPr>
      </w:pPr>
      <w:r>
        <w:rPr>
          <w:rFonts w:ascii="Arial MT"/>
          <w:color w:val="18333E"/>
          <w:sz w:val="22"/>
        </w:rPr>
        <w:t>President</w:t>
      </w:r>
      <w:r>
        <w:rPr>
          <w:rFonts w:ascii="Arial MT"/>
          <w:color w:val="18333E"/>
          <w:spacing w:val="-6"/>
          <w:sz w:val="22"/>
        </w:rPr>
        <w:t> </w:t>
      </w:r>
      <w:r>
        <w:rPr>
          <w:rFonts w:ascii="Arial MT"/>
          <w:color w:val="18333E"/>
          <w:sz w:val="22"/>
        </w:rPr>
        <w:t>and</w:t>
      </w:r>
      <w:r>
        <w:rPr>
          <w:rFonts w:ascii="Arial MT"/>
          <w:color w:val="18333E"/>
          <w:spacing w:val="-8"/>
          <w:sz w:val="22"/>
        </w:rPr>
        <w:t> </w:t>
      </w:r>
      <w:r>
        <w:rPr>
          <w:rFonts w:ascii="Arial MT"/>
          <w:color w:val="18333E"/>
          <w:sz w:val="22"/>
        </w:rPr>
        <w:t>Managing</w:t>
      </w:r>
      <w:r>
        <w:rPr>
          <w:rFonts w:ascii="Arial MT"/>
          <w:color w:val="18333E"/>
          <w:spacing w:val="-8"/>
          <w:sz w:val="22"/>
        </w:rPr>
        <w:t> </w:t>
      </w:r>
      <w:r>
        <w:rPr>
          <w:rFonts w:ascii="Arial MT"/>
          <w:color w:val="18333E"/>
          <w:spacing w:val="-2"/>
          <w:sz w:val="22"/>
        </w:rPr>
        <w:t>Director</w:t>
      </w:r>
      <w:r>
        <w:rPr>
          <w:rFonts w:ascii="Arial MT"/>
          <w:color w:val="18333E"/>
          <w:sz w:val="22"/>
        </w:rPr>
        <w:tab/>
        <w:t>Director</w:t>
      </w:r>
      <w:r>
        <w:rPr>
          <w:rFonts w:ascii="Arial MT"/>
          <w:color w:val="18333E"/>
          <w:spacing w:val="-7"/>
          <w:sz w:val="22"/>
        </w:rPr>
        <w:t> </w:t>
      </w:r>
      <w:r>
        <w:rPr>
          <w:rFonts w:ascii="Arial MT"/>
          <w:color w:val="18333E"/>
          <w:sz w:val="22"/>
        </w:rPr>
        <w:t>of</w:t>
      </w:r>
      <w:r>
        <w:rPr>
          <w:rFonts w:ascii="Arial MT"/>
          <w:color w:val="18333E"/>
          <w:spacing w:val="-5"/>
          <w:sz w:val="22"/>
        </w:rPr>
        <w:t> </w:t>
      </w:r>
      <w:r>
        <w:rPr>
          <w:rFonts w:ascii="Arial MT"/>
          <w:color w:val="18333E"/>
          <w:sz w:val="22"/>
        </w:rPr>
        <w:t>Client</w:t>
      </w:r>
      <w:r>
        <w:rPr>
          <w:rFonts w:ascii="Arial MT"/>
          <w:color w:val="18333E"/>
          <w:spacing w:val="-7"/>
          <w:sz w:val="22"/>
        </w:rPr>
        <w:t> </w:t>
      </w:r>
      <w:r>
        <w:rPr>
          <w:rFonts w:ascii="Arial MT"/>
          <w:color w:val="18333E"/>
          <w:spacing w:val="-2"/>
          <w:sz w:val="22"/>
        </w:rPr>
        <w:t>Success</w:t>
      </w:r>
    </w:p>
    <w:p>
      <w:pPr>
        <w:spacing w:after="0"/>
        <w:jc w:val="left"/>
        <w:rPr>
          <w:rFonts w:ascii="Arial MT"/>
          <w:sz w:val="22"/>
        </w:rPr>
        <w:sectPr>
          <w:pgSz w:w="11910" w:h="16840"/>
          <w:pgMar w:header="0" w:footer="1061" w:top="1420" w:bottom="1260" w:left="880" w:right="860"/>
        </w:sectPr>
      </w:pPr>
    </w:p>
    <w:p>
      <w:pPr>
        <w:pStyle w:val="BodyText"/>
        <w:rPr>
          <w:rFonts w:ascii="Arial MT"/>
          <w:sz w:val="72"/>
        </w:rPr>
      </w:pPr>
    </w:p>
    <w:p>
      <w:pPr>
        <w:pStyle w:val="BodyText"/>
        <w:rPr>
          <w:rFonts w:ascii="Arial MT"/>
          <w:sz w:val="72"/>
        </w:rPr>
      </w:pPr>
    </w:p>
    <w:p>
      <w:pPr>
        <w:pStyle w:val="BodyText"/>
        <w:rPr>
          <w:rFonts w:ascii="Arial MT"/>
          <w:sz w:val="72"/>
        </w:rPr>
      </w:pPr>
    </w:p>
    <w:p>
      <w:pPr>
        <w:pStyle w:val="BodyText"/>
        <w:rPr>
          <w:rFonts w:ascii="Arial MT"/>
          <w:sz w:val="72"/>
        </w:rPr>
      </w:pPr>
    </w:p>
    <w:p>
      <w:pPr>
        <w:pStyle w:val="BodyText"/>
        <w:spacing w:before="763"/>
        <w:rPr>
          <w:rFonts w:ascii="Arial MT"/>
          <w:sz w:val="72"/>
        </w:rPr>
      </w:pPr>
    </w:p>
    <w:p>
      <w:pPr>
        <w:pStyle w:val="Heading1"/>
        <w:spacing w:line="307" w:lineRule="auto"/>
        <w:ind w:left="1669" w:firstLine="1272"/>
      </w:pPr>
      <w:r>
        <w:rPr/>
        <w:t>CHAPTER II DEVELOPMENT</w:t>
      </w:r>
      <w:r>
        <w:rPr>
          <w:spacing w:val="-45"/>
        </w:rPr>
        <w:t> </w:t>
      </w:r>
      <w:r>
        <w:rPr/>
        <w:t>OF</w:t>
      </w:r>
    </w:p>
    <w:p>
      <w:pPr>
        <w:spacing w:line="816" w:lineRule="exact" w:before="0"/>
        <w:ind w:left="2740" w:right="0" w:firstLine="0"/>
        <w:jc w:val="left"/>
        <w:rPr>
          <w:b/>
          <w:sz w:val="72"/>
        </w:rPr>
      </w:pPr>
      <w:r>
        <w:rPr>
          <w:b/>
          <w:sz w:val="72"/>
        </w:rPr>
        <w:t>MAIN</w:t>
      </w:r>
      <w:r>
        <w:rPr>
          <w:b/>
          <w:spacing w:val="-19"/>
          <w:sz w:val="72"/>
        </w:rPr>
        <w:t> </w:t>
      </w:r>
      <w:r>
        <w:rPr>
          <w:b/>
          <w:spacing w:val="-2"/>
          <w:sz w:val="72"/>
        </w:rPr>
        <w:t>THEME</w:t>
      </w:r>
    </w:p>
    <w:p>
      <w:pPr>
        <w:spacing w:after="0" w:line="816" w:lineRule="exact"/>
        <w:jc w:val="left"/>
        <w:rPr>
          <w:sz w:val="72"/>
        </w:rPr>
        <w:sectPr>
          <w:footerReference w:type="default" r:id="rId27"/>
          <w:pgSz w:w="11910" w:h="16840"/>
          <w:pgMar w:header="0" w:footer="0" w:top="1920" w:bottom="280" w:left="880" w:right="857"/>
        </w:sectPr>
      </w:pPr>
    </w:p>
    <w:p>
      <w:pPr>
        <w:pStyle w:val="Heading2"/>
        <w:numPr>
          <w:ilvl w:val="1"/>
          <w:numId w:val="4"/>
        </w:numPr>
        <w:tabs>
          <w:tab w:pos="3780" w:val="left" w:leader="none"/>
        </w:tabs>
        <w:spacing w:line="240" w:lineRule="auto" w:before="62" w:after="0"/>
        <w:ind w:left="3780" w:right="0" w:hanging="421"/>
        <w:jc w:val="left"/>
      </w:pPr>
      <w:r>
        <w:rPr/>
        <w:t>NEED</w:t>
      </w:r>
      <w:r>
        <w:rPr>
          <w:spacing w:val="-5"/>
        </w:rPr>
        <w:t> </w:t>
      </w:r>
      <w:r>
        <w:rPr/>
        <w:t>OF</w:t>
      </w:r>
      <w:r>
        <w:rPr>
          <w:spacing w:val="-17"/>
        </w:rPr>
        <w:t> </w:t>
      </w:r>
      <w:r>
        <w:rPr/>
        <w:t>THE</w:t>
      </w:r>
      <w:r>
        <w:rPr>
          <w:spacing w:val="-2"/>
        </w:rPr>
        <w:t> STUDY</w:t>
      </w:r>
    </w:p>
    <w:p>
      <w:pPr>
        <w:pStyle w:val="BodyText"/>
        <w:spacing w:before="320"/>
        <w:rPr>
          <w:b/>
          <w:sz w:val="28"/>
        </w:rPr>
      </w:pPr>
    </w:p>
    <w:p>
      <w:pPr>
        <w:pStyle w:val="BodyText"/>
        <w:spacing w:line="360" w:lineRule="auto"/>
        <w:ind w:left="560" w:right="424"/>
        <w:jc w:val="both"/>
      </w:pPr>
      <w:r>
        <w:rPr/>
        <w:t>Strategic planning involves aligning organizational goals with anticipated resources by optimizing</w:t>
      </w:r>
      <w:r>
        <w:rPr>
          <w:spacing w:val="-3"/>
        </w:rPr>
        <w:t> </w:t>
      </w:r>
      <w:r>
        <w:rPr/>
        <w:t>resource</w:t>
      </w:r>
      <w:r>
        <w:rPr>
          <w:spacing w:val="-3"/>
        </w:rPr>
        <w:t> </w:t>
      </w:r>
      <w:r>
        <w:rPr/>
        <w:t>allocation,</w:t>
      </w:r>
      <w:r>
        <w:rPr>
          <w:spacing w:val="-3"/>
        </w:rPr>
        <w:t> </w:t>
      </w:r>
      <w:r>
        <w:rPr/>
        <w:t>instilling</w:t>
      </w:r>
      <w:r>
        <w:rPr>
          <w:spacing w:val="-3"/>
        </w:rPr>
        <w:t> </w:t>
      </w:r>
      <w:r>
        <w:rPr/>
        <w:t>investor</w:t>
      </w:r>
      <w:r>
        <w:rPr>
          <w:spacing w:val="-4"/>
        </w:rPr>
        <w:t> </w:t>
      </w:r>
      <w:r>
        <w:rPr/>
        <w:t>confidence,</w:t>
      </w:r>
      <w:r>
        <w:rPr>
          <w:spacing w:val="-3"/>
        </w:rPr>
        <w:t> </w:t>
      </w:r>
      <w:r>
        <w:rPr/>
        <w:t>and</w:t>
      </w:r>
      <w:r>
        <w:rPr>
          <w:spacing w:val="-3"/>
        </w:rPr>
        <w:t> </w:t>
      </w:r>
      <w:r>
        <w:rPr/>
        <w:t>making strategic</w:t>
      </w:r>
      <w:r>
        <w:rPr>
          <w:spacing w:val="-3"/>
        </w:rPr>
        <w:t> </w:t>
      </w:r>
      <w:r>
        <w:rPr/>
        <w:t>investments to</w:t>
      </w:r>
      <w:r>
        <w:rPr>
          <w:spacing w:val="-1"/>
        </w:rPr>
        <w:t> </w:t>
      </w:r>
      <w:r>
        <w:rPr/>
        <w:t>adapt</w:t>
      </w:r>
      <w:r>
        <w:rPr>
          <w:spacing w:val="-1"/>
        </w:rPr>
        <w:t> </w:t>
      </w:r>
      <w:r>
        <w:rPr/>
        <w:t>to</w:t>
      </w:r>
      <w:r>
        <w:rPr>
          <w:spacing w:val="-1"/>
        </w:rPr>
        <w:t> </w:t>
      </w:r>
      <w:r>
        <w:rPr/>
        <w:t>changing</w:t>
      </w:r>
      <w:r>
        <w:rPr>
          <w:spacing w:val="-1"/>
        </w:rPr>
        <w:t> </w:t>
      </w:r>
      <w:r>
        <w:rPr/>
        <w:t>market</w:t>
      </w:r>
      <w:r>
        <w:rPr>
          <w:spacing w:val="-1"/>
        </w:rPr>
        <w:t> </w:t>
      </w:r>
      <w:r>
        <w:rPr/>
        <w:t>conditions.</w:t>
      </w:r>
      <w:r>
        <w:rPr>
          <w:spacing w:val="-1"/>
        </w:rPr>
        <w:t> </w:t>
      </w:r>
      <w:r>
        <w:rPr/>
        <w:t>Effective</w:t>
      </w:r>
      <w:r>
        <w:rPr>
          <w:spacing w:val="-2"/>
        </w:rPr>
        <w:t> </w:t>
      </w:r>
      <w:r>
        <w:rPr/>
        <w:t>resource</w:t>
      </w:r>
      <w:r>
        <w:rPr>
          <w:spacing w:val="-2"/>
        </w:rPr>
        <w:t> </w:t>
      </w:r>
      <w:r>
        <w:rPr/>
        <w:t>allocation</w:t>
      </w:r>
      <w:r>
        <w:rPr>
          <w:spacing w:val="-1"/>
        </w:rPr>
        <w:t> </w:t>
      </w:r>
      <w:r>
        <w:rPr/>
        <w:t>requires</w:t>
      </w:r>
      <w:r>
        <w:rPr>
          <w:spacing w:val="-1"/>
        </w:rPr>
        <w:t> </w:t>
      </w:r>
      <w:r>
        <w:rPr/>
        <w:t>prioritizing</w:t>
      </w:r>
      <w:r>
        <w:rPr>
          <w:spacing w:val="-1"/>
        </w:rPr>
        <w:t> </w:t>
      </w:r>
      <w:r>
        <w:rPr/>
        <w:t>goals and distributing resources to achieve maximum impact. This involves continuously assessing and</w:t>
      </w:r>
      <w:r>
        <w:rPr>
          <w:spacing w:val="-8"/>
        </w:rPr>
        <w:t> </w:t>
      </w:r>
      <w:r>
        <w:rPr/>
        <w:t>adjusting</w:t>
      </w:r>
      <w:r>
        <w:rPr>
          <w:spacing w:val="-8"/>
        </w:rPr>
        <w:t> </w:t>
      </w:r>
      <w:r>
        <w:rPr/>
        <w:t>allocations</w:t>
      </w:r>
      <w:r>
        <w:rPr>
          <w:spacing w:val="-10"/>
        </w:rPr>
        <w:t> </w:t>
      </w:r>
      <w:r>
        <w:rPr/>
        <w:t>based</w:t>
      </w:r>
      <w:r>
        <w:rPr>
          <w:spacing w:val="-8"/>
        </w:rPr>
        <w:t> </w:t>
      </w:r>
      <w:r>
        <w:rPr/>
        <w:t>on</w:t>
      </w:r>
      <w:r>
        <w:rPr>
          <w:spacing w:val="-8"/>
        </w:rPr>
        <w:t> </w:t>
      </w:r>
      <w:r>
        <w:rPr/>
        <w:t>progress</w:t>
      </w:r>
      <w:r>
        <w:rPr>
          <w:spacing w:val="-8"/>
        </w:rPr>
        <w:t> </w:t>
      </w:r>
      <w:r>
        <w:rPr/>
        <w:t>and</w:t>
      </w:r>
      <w:r>
        <w:rPr>
          <w:spacing w:val="-8"/>
        </w:rPr>
        <w:t> </w:t>
      </w:r>
      <w:r>
        <w:rPr/>
        <w:t>changing</w:t>
      </w:r>
      <w:r>
        <w:rPr>
          <w:spacing w:val="-8"/>
        </w:rPr>
        <w:t> </w:t>
      </w:r>
      <w:r>
        <w:rPr/>
        <w:t>needs.</w:t>
      </w:r>
      <w:r>
        <w:rPr>
          <w:spacing w:val="-8"/>
        </w:rPr>
        <w:t> </w:t>
      </w:r>
      <w:r>
        <w:rPr/>
        <w:t>Building</w:t>
      </w:r>
      <w:r>
        <w:rPr>
          <w:spacing w:val="-8"/>
        </w:rPr>
        <w:t> </w:t>
      </w:r>
      <w:r>
        <w:rPr/>
        <w:t>investor</w:t>
      </w:r>
      <w:r>
        <w:rPr>
          <w:spacing w:val="-8"/>
        </w:rPr>
        <w:t> </w:t>
      </w:r>
      <w:r>
        <w:rPr/>
        <w:t>confidence</w:t>
      </w:r>
      <w:r>
        <w:rPr>
          <w:spacing w:val="-9"/>
        </w:rPr>
        <w:t> </w:t>
      </w:r>
      <w:r>
        <w:rPr/>
        <w:t>is crucial for long-term success, so transparency, reliable financial projections, and clear communication with investors about business performance and future plan’s are essential. Strategic investment requires staying updated on market trends, emerging technologies, and competitive</w:t>
      </w:r>
      <w:r>
        <w:rPr>
          <w:spacing w:val="-9"/>
        </w:rPr>
        <w:t> </w:t>
      </w:r>
      <w:r>
        <w:rPr/>
        <w:t>landscapes</w:t>
      </w:r>
      <w:r>
        <w:rPr>
          <w:spacing w:val="-8"/>
        </w:rPr>
        <w:t> </w:t>
      </w:r>
      <w:r>
        <w:rPr/>
        <w:t>to</w:t>
      </w:r>
      <w:r>
        <w:rPr>
          <w:spacing w:val="-8"/>
        </w:rPr>
        <w:t> </w:t>
      </w:r>
      <w:r>
        <w:rPr/>
        <w:t>identify</w:t>
      </w:r>
      <w:r>
        <w:rPr>
          <w:spacing w:val="-9"/>
        </w:rPr>
        <w:t> </w:t>
      </w:r>
      <w:r>
        <w:rPr/>
        <w:t>opportunities</w:t>
      </w:r>
      <w:r>
        <w:rPr>
          <w:spacing w:val="-8"/>
        </w:rPr>
        <w:t> </w:t>
      </w:r>
      <w:r>
        <w:rPr/>
        <w:t>and</w:t>
      </w:r>
      <w:r>
        <w:rPr>
          <w:spacing w:val="-8"/>
        </w:rPr>
        <w:t> </w:t>
      </w:r>
      <w:r>
        <w:rPr/>
        <w:t>threats.</w:t>
      </w:r>
      <w:r>
        <w:rPr>
          <w:spacing w:val="-8"/>
        </w:rPr>
        <w:t> </w:t>
      </w:r>
      <w:r>
        <w:rPr/>
        <w:t>By</w:t>
      </w:r>
      <w:r>
        <w:rPr>
          <w:spacing w:val="-8"/>
        </w:rPr>
        <w:t> </w:t>
      </w:r>
      <w:r>
        <w:rPr/>
        <w:t>balancing</w:t>
      </w:r>
      <w:r>
        <w:rPr>
          <w:spacing w:val="-5"/>
        </w:rPr>
        <w:t> </w:t>
      </w:r>
      <w:r>
        <w:rPr/>
        <w:t>short-term</w:t>
      </w:r>
      <w:r>
        <w:rPr>
          <w:spacing w:val="-8"/>
        </w:rPr>
        <w:t> </w:t>
      </w:r>
      <w:r>
        <w:rPr/>
        <w:t>goals</w:t>
      </w:r>
      <w:r>
        <w:rPr>
          <w:spacing w:val="-8"/>
        </w:rPr>
        <w:t> </w:t>
      </w:r>
      <w:r>
        <w:rPr/>
        <w:t>with a</w:t>
      </w:r>
      <w:r>
        <w:rPr>
          <w:spacing w:val="-4"/>
        </w:rPr>
        <w:t> </w:t>
      </w:r>
      <w:r>
        <w:rPr/>
        <w:t>long-term</w:t>
      </w:r>
      <w:r>
        <w:rPr>
          <w:spacing w:val="-3"/>
        </w:rPr>
        <w:t> </w:t>
      </w:r>
      <w:r>
        <w:rPr/>
        <w:t>vision</w:t>
      </w:r>
      <w:r>
        <w:rPr>
          <w:spacing w:val="-3"/>
        </w:rPr>
        <w:t> </w:t>
      </w:r>
      <w:r>
        <w:rPr/>
        <w:t>and</w:t>
      </w:r>
      <w:r>
        <w:rPr>
          <w:spacing w:val="-3"/>
        </w:rPr>
        <w:t> </w:t>
      </w:r>
      <w:r>
        <w:rPr/>
        <w:t>maintaining</w:t>
      </w:r>
      <w:r>
        <w:rPr>
          <w:spacing w:val="-3"/>
        </w:rPr>
        <w:t> </w:t>
      </w:r>
      <w:r>
        <w:rPr/>
        <w:t>flexibility,</w:t>
      </w:r>
      <w:r>
        <w:rPr>
          <w:spacing w:val="-6"/>
        </w:rPr>
        <w:t> </w:t>
      </w:r>
      <w:r>
        <w:rPr/>
        <w:t>organizations</w:t>
      </w:r>
      <w:r>
        <w:rPr>
          <w:spacing w:val="-3"/>
        </w:rPr>
        <w:t> </w:t>
      </w:r>
      <w:r>
        <w:rPr/>
        <w:t>can</w:t>
      </w:r>
      <w:r>
        <w:rPr>
          <w:spacing w:val="-3"/>
        </w:rPr>
        <w:t> </w:t>
      </w:r>
      <w:r>
        <w:rPr/>
        <w:t>remain</w:t>
      </w:r>
      <w:r>
        <w:rPr>
          <w:spacing w:val="-3"/>
        </w:rPr>
        <w:t> </w:t>
      </w:r>
      <w:r>
        <w:rPr/>
        <w:t>agile</w:t>
      </w:r>
      <w:r>
        <w:rPr>
          <w:spacing w:val="-4"/>
        </w:rPr>
        <w:t> </w:t>
      </w:r>
      <w:r>
        <w:rPr/>
        <w:t>and</w:t>
      </w:r>
      <w:r>
        <w:rPr>
          <w:spacing w:val="-3"/>
        </w:rPr>
        <w:t> </w:t>
      </w:r>
      <w:r>
        <w:rPr/>
        <w:t>responsive in a</w:t>
      </w:r>
      <w:r>
        <w:rPr>
          <w:spacing w:val="80"/>
          <w:w w:val="150"/>
        </w:rPr>
        <w:t> </w:t>
      </w:r>
      <w:r>
        <w:rPr/>
        <w:t>dynamic</w:t>
      </w:r>
      <w:r>
        <w:rPr>
          <w:spacing w:val="80"/>
          <w:w w:val="150"/>
        </w:rPr>
        <w:t> </w:t>
      </w:r>
      <w:r>
        <w:rPr/>
        <w:t>market</w:t>
      </w:r>
      <w:r>
        <w:rPr>
          <w:spacing w:val="40"/>
        </w:rPr>
        <w:t>  </w:t>
      </w:r>
      <w:r>
        <w:rPr/>
        <w:t>environment.</w:t>
      </w:r>
      <w:r>
        <w:rPr>
          <w:spacing w:val="80"/>
          <w:w w:val="150"/>
        </w:rPr>
        <w:t> </w:t>
      </w:r>
      <w:r>
        <w:rPr/>
        <w:t>This</w:t>
      </w:r>
      <w:r>
        <w:rPr>
          <w:spacing w:val="80"/>
          <w:w w:val="150"/>
        </w:rPr>
        <w:t> </w:t>
      </w:r>
      <w:r>
        <w:rPr/>
        <w:t>approach</w:t>
      </w:r>
      <w:r>
        <w:rPr>
          <w:spacing w:val="80"/>
          <w:w w:val="150"/>
        </w:rPr>
        <w:t> </w:t>
      </w:r>
      <w:r>
        <w:rPr/>
        <w:t>helps</w:t>
      </w:r>
      <w:r>
        <w:rPr>
          <w:spacing w:val="80"/>
          <w:w w:val="150"/>
        </w:rPr>
        <w:t> </w:t>
      </w:r>
      <w:r>
        <w:rPr/>
        <w:t>in</w:t>
      </w:r>
      <w:r>
        <w:rPr>
          <w:spacing w:val="80"/>
          <w:w w:val="150"/>
        </w:rPr>
        <w:t> </w:t>
      </w:r>
      <w:r>
        <w:rPr/>
        <w:t>achieving</w:t>
      </w:r>
      <w:r>
        <w:rPr>
          <w:spacing w:val="80"/>
          <w:w w:val="150"/>
        </w:rPr>
        <w:t> </w:t>
      </w:r>
      <w:r>
        <w:rPr/>
        <w:t>sustainable</w:t>
      </w:r>
      <w:r>
        <w:rPr>
          <w:spacing w:val="80"/>
        </w:rPr>
        <w:t> </w:t>
      </w:r>
      <w:r>
        <w:rPr/>
        <w:t>growth and success.</w:t>
      </w:r>
    </w:p>
    <w:p>
      <w:pPr>
        <w:spacing w:after="0" w:line="360" w:lineRule="auto"/>
        <w:jc w:val="both"/>
        <w:sectPr>
          <w:pgSz w:w="11910" w:h="16840"/>
          <w:pgMar w:header="0" w:footer="0" w:top="1360" w:bottom="1260" w:left="880" w:right="860"/>
        </w:sectPr>
      </w:pPr>
    </w:p>
    <w:p>
      <w:pPr>
        <w:pStyle w:val="Heading2"/>
        <w:numPr>
          <w:ilvl w:val="1"/>
          <w:numId w:val="4"/>
        </w:numPr>
        <w:tabs>
          <w:tab w:pos="421" w:val="left" w:leader="none"/>
        </w:tabs>
        <w:spacing w:line="240" w:lineRule="auto" w:before="62" w:after="0"/>
        <w:ind w:left="421" w:right="15" w:hanging="421"/>
        <w:jc w:val="center"/>
      </w:pPr>
      <w:r>
        <w:rPr/>
        <w:t>OBJECTIVES</w:t>
      </w:r>
      <w:r>
        <w:rPr>
          <w:spacing w:val="-13"/>
        </w:rPr>
        <w:t> </w:t>
      </w:r>
      <w:r>
        <w:rPr/>
        <w:t>OF</w:t>
      </w:r>
      <w:r>
        <w:rPr>
          <w:spacing w:val="-17"/>
        </w:rPr>
        <w:t> </w:t>
      </w:r>
      <w:r>
        <w:rPr/>
        <w:t>THE</w:t>
      </w:r>
      <w:r>
        <w:rPr>
          <w:spacing w:val="-5"/>
        </w:rPr>
        <w:t> </w:t>
      </w:r>
      <w:r>
        <w:rPr>
          <w:spacing w:val="-4"/>
        </w:rPr>
        <w:t>STUDY</w:t>
      </w:r>
    </w:p>
    <w:p>
      <w:pPr>
        <w:pStyle w:val="BodyText"/>
        <w:spacing w:before="185"/>
        <w:rPr>
          <w:b/>
          <w:sz w:val="28"/>
        </w:rPr>
      </w:pPr>
    </w:p>
    <w:p>
      <w:pPr>
        <w:pStyle w:val="Heading3"/>
        <w:spacing w:before="0"/>
        <w:ind w:left="555"/>
      </w:pPr>
      <w:r>
        <w:rPr>
          <w:spacing w:val="-2"/>
        </w:rPr>
        <w:t>PRIMARY</w:t>
      </w:r>
      <w:r>
        <w:rPr>
          <w:spacing w:val="-9"/>
        </w:rPr>
        <w:t> </w:t>
      </w:r>
      <w:r>
        <w:rPr>
          <w:spacing w:val="-2"/>
        </w:rPr>
        <w:t>OBJECTIVE:</w:t>
      </w:r>
    </w:p>
    <w:p>
      <w:pPr>
        <w:pStyle w:val="BodyText"/>
        <w:spacing w:before="166"/>
        <w:rPr>
          <w:b/>
        </w:rPr>
      </w:pPr>
    </w:p>
    <w:p>
      <w:pPr>
        <w:pStyle w:val="ListParagraph"/>
        <w:numPr>
          <w:ilvl w:val="0"/>
          <w:numId w:val="5"/>
        </w:numPr>
        <w:tabs>
          <w:tab w:pos="852" w:val="left" w:leader="none"/>
        </w:tabs>
        <w:spacing w:line="360" w:lineRule="auto" w:before="0" w:after="0"/>
        <w:ind w:left="560" w:right="573" w:firstLine="0"/>
        <w:jc w:val="left"/>
        <w:rPr>
          <w:sz w:val="24"/>
        </w:rPr>
      </w:pPr>
      <w:r>
        <w:rPr>
          <w:sz w:val="24"/>
        </w:rPr>
        <w:t>To</w:t>
      </w:r>
      <w:r>
        <w:rPr>
          <w:spacing w:val="40"/>
          <w:sz w:val="24"/>
        </w:rPr>
        <w:t> </w:t>
      </w:r>
      <w:r>
        <w:rPr>
          <w:sz w:val="24"/>
        </w:rPr>
        <w:t>analysis</w:t>
      </w:r>
      <w:r>
        <w:rPr>
          <w:spacing w:val="40"/>
          <w:sz w:val="24"/>
        </w:rPr>
        <w:t> </w:t>
      </w:r>
      <w:r>
        <w:rPr>
          <w:sz w:val="24"/>
        </w:rPr>
        <w:t>financial</w:t>
      </w:r>
      <w:r>
        <w:rPr>
          <w:spacing w:val="40"/>
          <w:sz w:val="24"/>
        </w:rPr>
        <w:t> </w:t>
      </w:r>
      <w:r>
        <w:rPr>
          <w:sz w:val="24"/>
        </w:rPr>
        <w:t>forecasting</w:t>
      </w:r>
      <w:r>
        <w:rPr>
          <w:spacing w:val="40"/>
          <w:sz w:val="24"/>
        </w:rPr>
        <w:t> </w:t>
      </w:r>
      <w:r>
        <w:rPr>
          <w:sz w:val="24"/>
        </w:rPr>
        <w:t>and</w:t>
      </w:r>
      <w:r>
        <w:rPr>
          <w:spacing w:val="40"/>
          <w:sz w:val="24"/>
        </w:rPr>
        <w:t> </w:t>
      </w:r>
      <w:r>
        <w:rPr>
          <w:sz w:val="24"/>
        </w:rPr>
        <w:t>budgeting</w:t>
      </w:r>
      <w:r>
        <w:rPr>
          <w:spacing w:val="40"/>
          <w:sz w:val="24"/>
        </w:rPr>
        <w:t> </w:t>
      </w:r>
      <w:r>
        <w:rPr>
          <w:sz w:val="24"/>
        </w:rPr>
        <w:t>analysis</w:t>
      </w:r>
      <w:r>
        <w:rPr>
          <w:spacing w:val="40"/>
          <w:sz w:val="24"/>
        </w:rPr>
        <w:t> </w:t>
      </w:r>
      <w:r>
        <w:rPr>
          <w:sz w:val="24"/>
        </w:rPr>
        <w:t>with</w:t>
      </w:r>
      <w:r>
        <w:rPr>
          <w:spacing w:val="40"/>
          <w:sz w:val="24"/>
        </w:rPr>
        <w:t> </w:t>
      </w:r>
      <w:r>
        <w:rPr>
          <w:sz w:val="24"/>
        </w:rPr>
        <w:t>the</w:t>
      </w:r>
      <w:r>
        <w:rPr>
          <w:spacing w:val="40"/>
          <w:sz w:val="24"/>
        </w:rPr>
        <w:t> </w:t>
      </w:r>
      <w:r>
        <w:rPr>
          <w:sz w:val="24"/>
        </w:rPr>
        <w:t>reference</w:t>
      </w:r>
      <w:r>
        <w:rPr>
          <w:spacing w:val="40"/>
          <w:sz w:val="24"/>
        </w:rPr>
        <w:t> </w:t>
      </w:r>
      <w:r>
        <w:rPr>
          <w:sz w:val="24"/>
        </w:rPr>
        <w:t>of</w:t>
      </w:r>
      <w:r>
        <w:rPr>
          <w:spacing w:val="40"/>
          <w:sz w:val="24"/>
        </w:rPr>
        <w:t> </w:t>
      </w:r>
      <w:r>
        <w:rPr>
          <w:sz w:val="24"/>
        </w:rPr>
        <w:t>revele </w:t>
      </w:r>
      <w:r>
        <w:rPr>
          <w:spacing w:val="-2"/>
          <w:sz w:val="24"/>
        </w:rPr>
        <w:t>company.</w:t>
      </w:r>
    </w:p>
    <w:p>
      <w:pPr>
        <w:pStyle w:val="Heading3"/>
        <w:spacing w:before="235"/>
      </w:pPr>
      <w:r>
        <w:rPr>
          <w:spacing w:val="-2"/>
        </w:rPr>
        <w:t>SECONDARY</w:t>
      </w:r>
      <w:r>
        <w:rPr>
          <w:spacing w:val="-4"/>
        </w:rPr>
        <w:t> </w:t>
      </w:r>
      <w:r>
        <w:rPr>
          <w:spacing w:val="-2"/>
        </w:rPr>
        <w:t>OBJECTIVES:</w:t>
      </w:r>
    </w:p>
    <w:p>
      <w:pPr>
        <w:pStyle w:val="BodyText"/>
        <w:spacing w:before="166"/>
        <w:rPr>
          <w:b/>
        </w:rPr>
      </w:pPr>
    </w:p>
    <w:p>
      <w:pPr>
        <w:pStyle w:val="ListParagraph"/>
        <w:numPr>
          <w:ilvl w:val="1"/>
          <w:numId w:val="5"/>
        </w:numPr>
        <w:tabs>
          <w:tab w:pos="1280" w:val="left" w:leader="none"/>
        </w:tabs>
        <w:spacing w:line="360" w:lineRule="auto" w:before="0" w:after="0"/>
        <w:ind w:left="1280" w:right="579" w:hanging="360"/>
        <w:jc w:val="left"/>
        <w:rPr>
          <w:sz w:val="24"/>
        </w:rPr>
      </w:pPr>
      <w:r>
        <w:rPr>
          <w:sz w:val="24"/>
        </w:rPr>
        <w:t>To</w:t>
      </w:r>
      <w:r>
        <w:rPr>
          <w:spacing w:val="40"/>
          <w:sz w:val="24"/>
        </w:rPr>
        <w:t> </w:t>
      </w:r>
      <w:r>
        <w:rPr>
          <w:sz w:val="24"/>
        </w:rPr>
        <w:t>identify</w:t>
      </w:r>
      <w:r>
        <w:rPr>
          <w:spacing w:val="40"/>
          <w:sz w:val="24"/>
        </w:rPr>
        <w:t> </w:t>
      </w:r>
      <w:r>
        <w:rPr>
          <w:sz w:val="24"/>
        </w:rPr>
        <w:t>areas</w:t>
      </w:r>
      <w:r>
        <w:rPr>
          <w:spacing w:val="40"/>
          <w:sz w:val="24"/>
        </w:rPr>
        <w:t> </w:t>
      </w:r>
      <w:r>
        <w:rPr>
          <w:sz w:val="24"/>
        </w:rPr>
        <w:t>costs</w:t>
      </w:r>
      <w:r>
        <w:rPr>
          <w:spacing w:val="40"/>
          <w:sz w:val="24"/>
        </w:rPr>
        <w:t> </w:t>
      </w:r>
      <w:r>
        <w:rPr>
          <w:sz w:val="24"/>
        </w:rPr>
        <w:t>reduction</w:t>
      </w:r>
      <w:r>
        <w:rPr>
          <w:spacing w:val="40"/>
          <w:sz w:val="24"/>
        </w:rPr>
        <w:t> </w:t>
      </w:r>
      <w:r>
        <w:rPr>
          <w:sz w:val="24"/>
        </w:rPr>
        <w:t>and</w:t>
      </w:r>
      <w:r>
        <w:rPr>
          <w:spacing w:val="40"/>
          <w:sz w:val="24"/>
        </w:rPr>
        <w:t> </w:t>
      </w:r>
      <w:r>
        <w:rPr>
          <w:sz w:val="24"/>
        </w:rPr>
        <w:t>efficiency</w:t>
      </w:r>
      <w:r>
        <w:rPr>
          <w:spacing w:val="40"/>
          <w:sz w:val="24"/>
        </w:rPr>
        <w:t> </w:t>
      </w:r>
      <w:r>
        <w:rPr>
          <w:sz w:val="24"/>
        </w:rPr>
        <w:t>improvements</w:t>
      </w:r>
      <w:r>
        <w:rPr>
          <w:spacing w:val="40"/>
          <w:sz w:val="24"/>
        </w:rPr>
        <w:t> </w:t>
      </w:r>
      <w:r>
        <w:rPr>
          <w:sz w:val="24"/>
        </w:rPr>
        <w:t>in</w:t>
      </w:r>
      <w:r>
        <w:rPr>
          <w:spacing w:val="40"/>
          <w:sz w:val="24"/>
        </w:rPr>
        <w:t> </w:t>
      </w:r>
      <w:r>
        <w:rPr>
          <w:sz w:val="24"/>
        </w:rPr>
        <w:t>service</w:t>
      </w:r>
      <w:r>
        <w:rPr>
          <w:spacing w:val="40"/>
          <w:sz w:val="24"/>
        </w:rPr>
        <w:t> </w:t>
      </w:r>
      <w:r>
        <w:rPr>
          <w:sz w:val="24"/>
        </w:rPr>
        <w:t>delivery </w:t>
      </w:r>
      <w:r>
        <w:rPr>
          <w:spacing w:val="-2"/>
          <w:sz w:val="24"/>
        </w:rPr>
        <w:t>processes.</w:t>
      </w:r>
    </w:p>
    <w:p>
      <w:pPr>
        <w:pStyle w:val="ListParagraph"/>
        <w:numPr>
          <w:ilvl w:val="1"/>
          <w:numId w:val="5"/>
        </w:numPr>
        <w:tabs>
          <w:tab w:pos="1280" w:val="left" w:leader="none"/>
        </w:tabs>
        <w:spacing w:line="360" w:lineRule="auto" w:before="29" w:after="0"/>
        <w:ind w:left="1280" w:right="578" w:hanging="360"/>
        <w:jc w:val="left"/>
        <w:rPr>
          <w:sz w:val="24"/>
        </w:rPr>
      </w:pPr>
      <w:r>
        <w:rPr>
          <w:sz w:val="24"/>
        </w:rPr>
        <w:t>To</w:t>
      </w:r>
      <w:r>
        <w:rPr>
          <w:spacing w:val="80"/>
          <w:sz w:val="24"/>
        </w:rPr>
        <w:t> </w:t>
      </w:r>
      <w:r>
        <w:rPr>
          <w:sz w:val="24"/>
        </w:rPr>
        <w:t>Optimize</w:t>
      </w:r>
      <w:r>
        <w:rPr>
          <w:spacing w:val="80"/>
          <w:sz w:val="24"/>
        </w:rPr>
        <w:t> </w:t>
      </w:r>
      <w:r>
        <w:rPr>
          <w:sz w:val="24"/>
        </w:rPr>
        <w:t>financial</w:t>
      </w:r>
      <w:r>
        <w:rPr>
          <w:spacing w:val="80"/>
          <w:sz w:val="24"/>
        </w:rPr>
        <w:t> </w:t>
      </w:r>
      <w:r>
        <w:rPr>
          <w:sz w:val="24"/>
        </w:rPr>
        <w:t>planning</w:t>
      </w:r>
      <w:r>
        <w:rPr>
          <w:spacing w:val="80"/>
          <w:sz w:val="24"/>
        </w:rPr>
        <w:t> </w:t>
      </w:r>
      <w:r>
        <w:rPr>
          <w:sz w:val="24"/>
        </w:rPr>
        <w:t>and</w:t>
      </w:r>
      <w:r>
        <w:rPr>
          <w:spacing w:val="80"/>
          <w:sz w:val="24"/>
        </w:rPr>
        <w:t> </w:t>
      </w:r>
      <w:r>
        <w:rPr>
          <w:sz w:val="24"/>
        </w:rPr>
        <w:t>budgeting</w:t>
      </w:r>
      <w:r>
        <w:rPr>
          <w:spacing w:val="80"/>
          <w:sz w:val="24"/>
        </w:rPr>
        <w:t> </w:t>
      </w:r>
      <w:r>
        <w:rPr>
          <w:sz w:val="24"/>
        </w:rPr>
        <w:t>processes</w:t>
      </w:r>
      <w:r>
        <w:rPr>
          <w:spacing w:val="80"/>
          <w:sz w:val="24"/>
        </w:rPr>
        <w:t> </w:t>
      </w:r>
      <w:r>
        <w:rPr>
          <w:sz w:val="24"/>
        </w:rPr>
        <w:t>to</w:t>
      </w:r>
      <w:r>
        <w:rPr>
          <w:spacing w:val="80"/>
          <w:sz w:val="24"/>
        </w:rPr>
        <w:t> </w:t>
      </w:r>
      <w:r>
        <w:rPr>
          <w:sz w:val="24"/>
        </w:rPr>
        <w:t>allocate</w:t>
      </w:r>
      <w:r>
        <w:rPr>
          <w:spacing w:val="80"/>
          <w:sz w:val="24"/>
        </w:rPr>
        <w:t> </w:t>
      </w:r>
      <w:r>
        <w:rPr>
          <w:sz w:val="24"/>
        </w:rPr>
        <w:t>resources </w:t>
      </w:r>
      <w:r>
        <w:rPr>
          <w:spacing w:val="-2"/>
          <w:sz w:val="24"/>
        </w:rPr>
        <w:t>effectively.</w:t>
      </w:r>
    </w:p>
    <w:p>
      <w:pPr>
        <w:pStyle w:val="ListParagraph"/>
        <w:numPr>
          <w:ilvl w:val="1"/>
          <w:numId w:val="5"/>
        </w:numPr>
        <w:tabs>
          <w:tab w:pos="1280" w:val="left" w:leader="none"/>
        </w:tabs>
        <w:spacing w:line="360" w:lineRule="auto" w:before="29" w:after="0"/>
        <w:ind w:left="1280" w:right="580" w:hanging="360"/>
        <w:jc w:val="left"/>
        <w:rPr>
          <w:sz w:val="24"/>
        </w:rPr>
      </w:pPr>
      <w:r>
        <w:rPr>
          <w:sz w:val="24"/>
        </w:rPr>
        <w:t>To</w:t>
      </w:r>
      <w:r>
        <w:rPr>
          <w:spacing w:val="40"/>
          <w:sz w:val="24"/>
        </w:rPr>
        <w:t> </w:t>
      </w:r>
      <w:r>
        <w:rPr>
          <w:sz w:val="24"/>
        </w:rPr>
        <w:t>evaluate</w:t>
      </w:r>
      <w:r>
        <w:rPr>
          <w:spacing w:val="39"/>
          <w:sz w:val="24"/>
        </w:rPr>
        <w:t> </w:t>
      </w:r>
      <w:r>
        <w:rPr>
          <w:sz w:val="24"/>
        </w:rPr>
        <w:t>financial</w:t>
      </w:r>
      <w:r>
        <w:rPr>
          <w:spacing w:val="40"/>
          <w:sz w:val="24"/>
        </w:rPr>
        <w:t> </w:t>
      </w:r>
      <w:r>
        <w:rPr>
          <w:sz w:val="24"/>
        </w:rPr>
        <w:t>performance</w:t>
      </w:r>
      <w:r>
        <w:rPr>
          <w:spacing w:val="39"/>
          <w:sz w:val="24"/>
        </w:rPr>
        <w:t> </w:t>
      </w:r>
      <w:r>
        <w:rPr>
          <w:sz w:val="24"/>
        </w:rPr>
        <w:t>to</w:t>
      </w:r>
      <w:r>
        <w:rPr>
          <w:spacing w:val="40"/>
          <w:sz w:val="24"/>
        </w:rPr>
        <w:t> </w:t>
      </w:r>
      <w:r>
        <w:rPr>
          <w:sz w:val="24"/>
        </w:rPr>
        <w:t>identify</w:t>
      </w:r>
      <w:r>
        <w:rPr>
          <w:spacing w:val="40"/>
          <w:sz w:val="24"/>
        </w:rPr>
        <w:t> </w:t>
      </w:r>
      <w:r>
        <w:rPr>
          <w:sz w:val="24"/>
        </w:rPr>
        <w:t>areas</w:t>
      </w:r>
      <w:r>
        <w:rPr>
          <w:spacing w:val="40"/>
          <w:sz w:val="24"/>
        </w:rPr>
        <w:t> </w:t>
      </w:r>
      <w:r>
        <w:rPr>
          <w:sz w:val="24"/>
        </w:rPr>
        <w:t>for</w:t>
      </w:r>
      <w:r>
        <w:rPr>
          <w:spacing w:val="39"/>
          <w:sz w:val="24"/>
        </w:rPr>
        <w:t> </w:t>
      </w:r>
      <w:r>
        <w:rPr>
          <w:sz w:val="24"/>
        </w:rPr>
        <w:t>improvement</w:t>
      </w:r>
      <w:r>
        <w:rPr>
          <w:spacing w:val="40"/>
          <w:sz w:val="24"/>
        </w:rPr>
        <w:t> </w:t>
      </w:r>
      <w:r>
        <w:rPr>
          <w:sz w:val="24"/>
        </w:rPr>
        <w:t>and</w:t>
      </w:r>
      <w:r>
        <w:rPr>
          <w:spacing w:val="40"/>
          <w:sz w:val="24"/>
        </w:rPr>
        <w:t> </w:t>
      </w:r>
      <w:r>
        <w:rPr>
          <w:sz w:val="24"/>
        </w:rPr>
        <w:t>strategic </w:t>
      </w:r>
      <w:r>
        <w:rPr>
          <w:spacing w:val="-2"/>
          <w:sz w:val="24"/>
        </w:rPr>
        <w:t>decision-making.</w:t>
      </w:r>
    </w:p>
    <w:p>
      <w:pPr>
        <w:pStyle w:val="ListParagraph"/>
        <w:numPr>
          <w:ilvl w:val="1"/>
          <w:numId w:val="5"/>
        </w:numPr>
        <w:tabs>
          <w:tab w:pos="1280" w:val="left" w:leader="none"/>
        </w:tabs>
        <w:spacing w:line="360" w:lineRule="auto" w:before="31" w:after="0"/>
        <w:ind w:left="1280" w:right="579" w:hanging="360"/>
        <w:jc w:val="left"/>
        <w:rPr>
          <w:sz w:val="24"/>
        </w:rPr>
      </w:pPr>
      <w:r>
        <w:rPr>
          <w:sz w:val="24"/>
        </w:rPr>
        <w:t>To develop and implement financial forecasting models to anticipate future financial performance and trends.</w:t>
      </w:r>
    </w:p>
    <w:p>
      <w:pPr>
        <w:spacing w:after="0" w:line="360" w:lineRule="auto"/>
        <w:jc w:val="left"/>
        <w:rPr>
          <w:sz w:val="24"/>
        </w:rPr>
        <w:sectPr>
          <w:pgSz w:w="11910" w:h="16840"/>
          <w:pgMar w:header="0" w:footer="0" w:top="1360" w:bottom="1260" w:left="880" w:right="860"/>
        </w:sectPr>
      </w:pPr>
    </w:p>
    <w:p>
      <w:pPr>
        <w:pStyle w:val="Heading2"/>
        <w:numPr>
          <w:ilvl w:val="1"/>
          <w:numId w:val="4"/>
        </w:numPr>
        <w:tabs>
          <w:tab w:pos="3641" w:val="left" w:leader="none"/>
        </w:tabs>
        <w:spacing w:line="240" w:lineRule="auto" w:before="62" w:after="0"/>
        <w:ind w:left="3641" w:right="0" w:hanging="421"/>
        <w:jc w:val="left"/>
      </w:pPr>
      <w:r>
        <w:rPr/>
        <w:t>SCOPE</w:t>
      </w:r>
      <w:r>
        <w:rPr>
          <w:spacing w:val="-5"/>
        </w:rPr>
        <w:t> </w:t>
      </w:r>
      <w:r>
        <w:rPr/>
        <w:t>OF</w:t>
      </w:r>
      <w:r>
        <w:rPr>
          <w:spacing w:val="-18"/>
        </w:rPr>
        <w:t> </w:t>
      </w:r>
      <w:r>
        <w:rPr/>
        <w:t>THE</w:t>
      </w:r>
      <w:r>
        <w:rPr>
          <w:spacing w:val="-2"/>
        </w:rPr>
        <w:t> STUDY</w:t>
      </w:r>
    </w:p>
    <w:p>
      <w:pPr>
        <w:pStyle w:val="BodyText"/>
        <w:spacing w:before="128"/>
        <w:rPr>
          <w:b/>
          <w:sz w:val="28"/>
        </w:rPr>
      </w:pPr>
    </w:p>
    <w:p>
      <w:pPr>
        <w:pStyle w:val="ListParagraph"/>
        <w:numPr>
          <w:ilvl w:val="0"/>
          <w:numId w:val="6"/>
        </w:numPr>
        <w:tabs>
          <w:tab w:pos="1280" w:val="left" w:leader="none"/>
        </w:tabs>
        <w:spacing w:line="360" w:lineRule="auto" w:before="0" w:after="0"/>
        <w:ind w:left="1280" w:right="425" w:hanging="360"/>
        <w:jc w:val="both"/>
        <w:rPr>
          <w:sz w:val="24"/>
        </w:rPr>
      </w:pPr>
      <w:r>
        <w:rPr>
          <w:sz w:val="24"/>
        </w:rPr>
        <w:t>To</w:t>
      </w:r>
      <w:r>
        <w:rPr>
          <w:spacing w:val="-8"/>
          <w:sz w:val="24"/>
        </w:rPr>
        <w:t> </w:t>
      </w:r>
      <w:r>
        <w:rPr>
          <w:sz w:val="24"/>
        </w:rPr>
        <w:t>study</w:t>
      </w:r>
      <w:r>
        <w:rPr>
          <w:spacing w:val="-7"/>
          <w:sz w:val="24"/>
        </w:rPr>
        <w:t> </w:t>
      </w:r>
      <w:r>
        <w:rPr>
          <w:sz w:val="24"/>
        </w:rPr>
        <w:t>operational</w:t>
      </w:r>
      <w:r>
        <w:rPr>
          <w:spacing w:val="-5"/>
          <w:sz w:val="24"/>
        </w:rPr>
        <w:t> </w:t>
      </w:r>
      <w:r>
        <w:rPr>
          <w:sz w:val="24"/>
        </w:rPr>
        <w:t>efficiency</w:t>
      </w:r>
      <w:r>
        <w:rPr>
          <w:spacing w:val="-8"/>
          <w:sz w:val="24"/>
        </w:rPr>
        <w:t> </w:t>
      </w:r>
      <w:r>
        <w:rPr>
          <w:sz w:val="24"/>
        </w:rPr>
        <w:t>in</w:t>
      </w:r>
      <w:r>
        <w:rPr>
          <w:spacing w:val="-7"/>
          <w:sz w:val="24"/>
        </w:rPr>
        <w:t> </w:t>
      </w:r>
      <w:r>
        <w:rPr>
          <w:sz w:val="24"/>
        </w:rPr>
        <w:t>Evaluation</w:t>
      </w:r>
      <w:r>
        <w:rPr>
          <w:spacing w:val="-7"/>
          <w:sz w:val="24"/>
        </w:rPr>
        <w:t> </w:t>
      </w:r>
      <w:r>
        <w:rPr>
          <w:sz w:val="24"/>
        </w:rPr>
        <w:t>of</w:t>
      </w:r>
      <w:r>
        <w:rPr>
          <w:spacing w:val="-9"/>
          <w:sz w:val="24"/>
        </w:rPr>
        <w:t> </w:t>
      </w:r>
      <w:r>
        <w:rPr>
          <w:sz w:val="24"/>
        </w:rPr>
        <w:t>processes</w:t>
      </w:r>
      <w:r>
        <w:rPr>
          <w:spacing w:val="-6"/>
          <w:sz w:val="24"/>
        </w:rPr>
        <w:t> </w:t>
      </w:r>
      <w:r>
        <w:rPr>
          <w:sz w:val="24"/>
        </w:rPr>
        <w:t>and</w:t>
      </w:r>
      <w:r>
        <w:rPr>
          <w:spacing w:val="-8"/>
          <w:sz w:val="24"/>
        </w:rPr>
        <w:t> </w:t>
      </w:r>
      <w:r>
        <w:rPr>
          <w:sz w:val="24"/>
        </w:rPr>
        <w:t>workflows</w:t>
      </w:r>
      <w:r>
        <w:rPr>
          <w:spacing w:val="-8"/>
          <w:sz w:val="24"/>
        </w:rPr>
        <w:t> </w:t>
      </w:r>
      <w:r>
        <w:rPr>
          <w:sz w:val="24"/>
        </w:rPr>
        <w:t>to</w:t>
      </w:r>
      <w:r>
        <w:rPr>
          <w:spacing w:val="-5"/>
          <w:sz w:val="24"/>
        </w:rPr>
        <w:t> </w:t>
      </w:r>
      <w:r>
        <w:rPr>
          <w:sz w:val="24"/>
        </w:rPr>
        <w:t>found</w:t>
      </w:r>
      <w:r>
        <w:rPr>
          <w:spacing w:val="-9"/>
          <w:sz w:val="24"/>
        </w:rPr>
        <w:t> </w:t>
      </w:r>
      <w:r>
        <w:rPr>
          <w:sz w:val="24"/>
        </w:rPr>
        <w:t>areas for productivity improvement and cost reduction.</w:t>
      </w:r>
    </w:p>
    <w:p>
      <w:pPr>
        <w:pStyle w:val="ListParagraph"/>
        <w:numPr>
          <w:ilvl w:val="0"/>
          <w:numId w:val="6"/>
        </w:numPr>
        <w:tabs>
          <w:tab w:pos="1280" w:val="left" w:leader="none"/>
        </w:tabs>
        <w:spacing w:line="360" w:lineRule="auto" w:before="240" w:after="0"/>
        <w:ind w:left="1280" w:right="426" w:hanging="360"/>
        <w:jc w:val="both"/>
        <w:rPr>
          <w:sz w:val="24"/>
        </w:rPr>
      </w:pPr>
      <w:r>
        <w:rPr>
          <w:sz w:val="24"/>
        </w:rPr>
        <w:t>To</w:t>
      </w:r>
      <w:r>
        <w:rPr>
          <w:spacing w:val="-5"/>
          <w:sz w:val="24"/>
        </w:rPr>
        <w:t> </w:t>
      </w:r>
      <w:r>
        <w:rPr>
          <w:sz w:val="24"/>
        </w:rPr>
        <w:t>identification</w:t>
      </w:r>
      <w:r>
        <w:rPr>
          <w:spacing w:val="-5"/>
          <w:sz w:val="24"/>
        </w:rPr>
        <w:t> </w:t>
      </w:r>
      <w:r>
        <w:rPr>
          <w:sz w:val="24"/>
        </w:rPr>
        <w:t>of</w:t>
      </w:r>
      <w:r>
        <w:rPr>
          <w:spacing w:val="-5"/>
          <w:sz w:val="24"/>
        </w:rPr>
        <w:t> </w:t>
      </w:r>
      <w:r>
        <w:rPr>
          <w:sz w:val="24"/>
        </w:rPr>
        <w:t>cost management</w:t>
      </w:r>
      <w:r>
        <w:rPr>
          <w:spacing w:val="-5"/>
          <w:sz w:val="24"/>
        </w:rPr>
        <w:t> </w:t>
      </w:r>
      <w:r>
        <w:rPr>
          <w:sz w:val="24"/>
        </w:rPr>
        <w:t>improvements</w:t>
      </w:r>
      <w:r>
        <w:rPr>
          <w:spacing w:val="-6"/>
          <w:sz w:val="24"/>
        </w:rPr>
        <w:t> </w:t>
      </w:r>
      <w:r>
        <w:rPr>
          <w:sz w:val="24"/>
        </w:rPr>
        <w:t>at</w:t>
      </w:r>
      <w:r>
        <w:rPr>
          <w:spacing w:val="-5"/>
          <w:sz w:val="24"/>
        </w:rPr>
        <w:t> </w:t>
      </w:r>
      <w:r>
        <w:rPr>
          <w:sz w:val="24"/>
        </w:rPr>
        <w:t>pinpointing</w:t>
      </w:r>
      <w:r>
        <w:rPr>
          <w:spacing w:val="-5"/>
          <w:sz w:val="24"/>
        </w:rPr>
        <w:t> </w:t>
      </w:r>
      <w:r>
        <w:rPr>
          <w:sz w:val="24"/>
        </w:rPr>
        <w:t>specific</w:t>
      </w:r>
      <w:r>
        <w:rPr>
          <w:spacing w:val="-6"/>
          <w:sz w:val="24"/>
        </w:rPr>
        <w:t> </w:t>
      </w:r>
      <w:r>
        <w:rPr>
          <w:sz w:val="24"/>
        </w:rPr>
        <w:t>areas</w:t>
      </w:r>
      <w:r>
        <w:rPr>
          <w:spacing w:val="-3"/>
          <w:sz w:val="24"/>
        </w:rPr>
        <w:t> </w:t>
      </w:r>
      <w:r>
        <w:rPr>
          <w:sz w:val="24"/>
        </w:rPr>
        <w:t>within the organization where costs can be better managed, such as through supplier contract renegotiation or inventory optimization.</w:t>
      </w:r>
    </w:p>
    <w:p>
      <w:pPr>
        <w:pStyle w:val="ListParagraph"/>
        <w:numPr>
          <w:ilvl w:val="0"/>
          <w:numId w:val="6"/>
        </w:numPr>
        <w:tabs>
          <w:tab w:pos="1280" w:val="left" w:leader="none"/>
        </w:tabs>
        <w:spacing w:line="362" w:lineRule="auto" w:before="239" w:after="0"/>
        <w:ind w:left="1280" w:right="429" w:hanging="360"/>
        <w:jc w:val="both"/>
        <w:rPr>
          <w:sz w:val="24"/>
        </w:rPr>
      </w:pPr>
      <w:r>
        <w:rPr>
          <w:sz w:val="24"/>
        </w:rPr>
        <w:t>To</w:t>
      </w:r>
      <w:r>
        <w:rPr>
          <w:spacing w:val="-3"/>
          <w:sz w:val="24"/>
        </w:rPr>
        <w:t> </w:t>
      </w:r>
      <w:r>
        <w:rPr>
          <w:sz w:val="24"/>
        </w:rPr>
        <w:t>forecasting</w:t>
      </w:r>
      <w:r>
        <w:rPr>
          <w:spacing w:val="-3"/>
          <w:sz w:val="24"/>
        </w:rPr>
        <w:t> </w:t>
      </w:r>
      <w:r>
        <w:rPr>
          <w:sz w:val="24"/>
        </w:rPr>
        <w:t>future</w:t>
      </w:r>
      <w:r>
        <w:rPr>
          <w:spacing w:val="-4"/>
          <w:sz w:val="24"/>
        </w:rPr>
        <w:t> </w:t>
      </w:r>
      <w:r>
        <w:rPr>
          <w:sz w:val="24"/>
        </w:rPr>
        <w:t>trends</w:t>
      </w:r>
      <w:r>
        <w:rPr>
          <w:spacing w:val="-3"/>
          <w:sz w:val="24"/>
        </w:rPr>
        <w:t> </w:t>
      </w:r>
      <w:r>
        <w:rPr>
          <w:sz w:val="24"/>
        </w:rPr>
        <w:t>using</w:t>
      </w:r>
      <w:r>
        <w:rPr>
          <w:spacing w:val="-3"/>
          <w:sz w:val="24"/>
        </w:rPr>
        <w:t> </w:t>
      </w:r>
      <w:r>
        <w:rPr>
          <w:sz w:val="24"/>
        </w:rPr>
        <w:t>historical</w:t>
      </w:r>
      <w:r>
        <w:rPr>
          <w:spacing w:val="-3"/>
          <w:sz w:val="24"/>
        </w:rPr>
        <w:t> </w:t>
      </w:r>
      <w:r>
        <w:rPr>
          <w:sz w:val="24"/>
        </w:rPr>
        <w:t>data</w:t>
      </w:r>
      <w:r>
        <w:rPr>
          <w:spacing w:val="-4"/>
          <w:sz w:val="24"/>
        </w:rPr>
        <w:t> </w:t>
      </w:r>
      <w:r>
        <w:rPr>
          <w:sz w:val="24"/>
        </w:rPr>
        <w:t>and</w:t>
      </w:r>
      <w:r>
        <w:rPr>
          <w:spacing w:val="-3"/>
          <w:sz w:val="24"/>
        </w:rPr>
        <w:t> </w:t>
      </w:r>
      <w:r>
        <w:rPr>
          <w:sz w:val="24"/>
        </w:rPr>
        <w:t>trend</w:t>
      </w:r>
      <w:r>
        <w:rPr>
          <w:spacing w:val="-3"/>
          <w:sz w:val="24"/>
        </w:rPr>
        <w:t> </w:t>
      </w:r>
      <w:r>
        <w:rPr>
          <w:sz w:val="24"/>
        </w:rPr>
        <w:t>analysis</w:t>
      </w:r>
      <w:r>
        <w:rPr>
          <w:spacing w:val="-3"/>
          <w:sz w:val="24"/>
        </w:rPr>
        <w:t> </w:t>
      </w:r>
      <w:r>
        <w:rPr>
          <w:sz w:val="24"/>
        </w:rPr>
        <w:t>to</w:t>
      </w:r>
      <w:r>
        <w:rPr>
          <w:spacing w:val="-3"/>
          <w:sz w:val="24"/>
        </w:rPr>
        <w:t> </w:t>
      </w:r>
      <w:r>
        <w:rPr>
          <w:sz w:val="24"/>
        </w:rPr>
        <w:t>anticipated</w:t>
      </w:r>
      <w:r>
        <w:rPr>
          <w:spacing w:val="-3"/>
          <w:sz w:val="24"/>
        </w:rPr>
        <w:t> </w:t>
      </w:r>
      <w:r>
        <w:rPr>
          <w:sz w:val="24"/>
        </w:rPr>
        <w:t>future financial performance and adjust strategies accordingly.</w:t>
      </w:r>
    </w:p>
    <w:p>
      <w:pPr>
        <w:spacing w:after="0" w:line="362" w:lineRule="auto"/>
        <w:jc w:val="both"/>
        <w:rPr>
          <w:sz w:val="24"/>
        </w:rPr>
        <w:sectPr>
          <w:pgSz w:w="11910" w:h="16840"/>
          <w:pgMar w:header="0" w:footer="0" w:top="1360" w:bottom="1260" w:left="880" w:right="860"/>
        </w:sectPr>
      </w:pPr>
    </w:p>
    <w:p>
      <w:pPr>
        <w:pStyle w:val="Heading2"/>
        <w:numPr>
          <w:ilvl w:val="1"/>
          <w:numId w:val="4"/>
        </w:numPr>
        <w:tabs>
          <w:tab w:pos="2728" w:val="left" w:leader="none"/>
        </w:tabs>
        <w:spacing w:line="240" w:lineRule="auto" w:before="62" w:after="0"/>
        <w:ind w:left="2728" w:right="0" w:hanging="421"/>
        <w:jc w:val="left"/>
      </w:pPr>
      <w:r>
        <w:rPr>
          <w:spacing w:val="-2"/>
        </w:rPr>
        <w:t>LIMITATIONS</w:t>
      </w:r>
      <w:r>
        <w:rPr>
          <w:spacing w:val="-15"/>
        </w:rPr>
        <w:t> </w:t>
      </w:r>
      <w:r>
        <w:rPr>
          <w:spacing w:val="-2"/>
        </w:rPr>
        <w:t>OF</w:t>
      </w:r>
      <w:r>
        <w:rPr>
          <w:spacing w:val="-17"/>
        </w:rPr>
        <w:t> </w:t>
      </w:r>
      <w:r>
        <w:rPr>
          <w:spacing w:val="-2"/>
        </w:rPr>
        <w:t>THE</w:t>
      </w:r>
      <w:r>
        <w:rPr>
          <w:spacing w:val="-8"/>
        </w:rPr>
        <w:t> </w:t>
      </w:r>
      <w:r>
        <w:rPr>
          <w:spacing w:val="-4"/>
        </w:rPr>
        <w:t>STUDY</w:t>
      </w:r>
    </w:p>
    <w:p>
      <w:pPr>
        <w:pStyle w:val="BodyText"/>
        <w:spacing w:before="77"/>
        <w:rPr>
          <w:b/>
          <w:sz w:val="28"/>
        </w:rPr>
      </w:pPr>
    </w:p>
    <w:p>
      <w:pPr>
        <w:pStyle w:val="ListParagraph"/>
        <w:numPr>
          <w:ilvl w:val="0"/>
          <w:numId w:val="7"/>
        </w:numPr>
        <w:tabs>
          <w:tab w:pos="1280" w:val="left" w:leader="none"/>
        </w:tabs>
        <w:spacing w:line="240" w:lineRule="auto" w:before="0" w:after="0"/>
        <w:ind w:left="1280" w:right="0" w:hanging="720"/>
        <w:jc w:val="left"/>
        <w:rPr>
          <w:sz w:val="24"/>
        </w:rPr>
      </w:pPr>
      <w:r>
        <w:rPr>
          <w:sz w:val="24"/>
        </w:rPr>
        <w:t>Difficulty</w:t>
      </w:r>
      <w:r>
        <w:rPr>
          <w:spacing w:val="-3"/>
          <w:sz w:val="24"/>
        </w:rPr>
        <w:t> </w:t>
      </w:r>
      <w:r>
        <w:rPr>
          <w:sz w:val="24"/>
        </w:rPr>
        <w:t>in</w:t>
      </w:r>
      <w:r>
        <w:rPr>
          <w:spacing w:val="-2"/>
          <w:sz w:val="24"/>
        </w:rPr>
        <w:t> </w:t>
      </w:r>
      <w:r>
        <w:rPr>
          <w:sz w:val="24"/>
        </w:rPr>
        <w:t>accurately</w:t>
      </w:r>
      <w:r>
        <w:rPr>
          <w:spacing w:val="-2"/>
          <w:sz w:val="24"/>
        </w:rPr>
        <w:t> </w:t>
      </w:r>
      <w:r>
        <w:rPr>
          <w:sz w:val="24"/>
        </w:rPr>
        <w:t>predicting</w:t>
      </w:r>
      <w:r>
        <w:rPr>
          <w:spacing w:val="-2"/>
          <w:sz w:val="24"/>
        </w:rPr>
        <w:t> </w:t>
      </w:r>
      <w:r>
        <w:rPr>
          <w:sz w:val="24"/>
        </w:rPr>
        <w:t>future</w:t>
      </w:r>
      <w:r>
        <w:rPr>
          <w:spacing w:val="-4"/>
          <w:sz w:val="24"/>
        </w:rPr>
        <w:t> </w:t>
      </w:r>
      <w:r>
        <w:rPr>
          <w:spacing w:val="-2"/>
          <w:sz w:val="24"/>
        </w:rPr>
        <w:t>performance.</w:t>
      </w:r>
    </w:p>
    <w:p>
      <w:pPr>
        <w:pStyle w:val="ListParagraph"/>
        <w:numPr>
          <w:ilvl w:val="0"/>
          <w:numId w:val="7"/>
        </w:numPr>
        <w:tabs>
          <w:tab w:pos="1280" w:val="left" w:leader="none"/>
        </w:tabs>
        <w:spacing w:line="240" w:lineRule="auto" w:before="140" w:after="0"/>
        <w:ind w:left="1280" w:right="0" w:hanging="720"/>
        <w:jc w:val="left"/>
        <w:rPr>
          <w:sz w:val="24"/>
        </w:rPr>
      </w:pPr>
      <w:r>
        <w:rPr>
          <w:sz w:val="24"/>
        </w:rPr>
        <w:t>Variability</w:t>
      </w:r>
      <w:r>
        <w:rPr>
          <w:spacing w:val="-7"/>
          <w:sz w:val="24"/>
        </w:rPr>
        <w:t> </w:t>
      </w:r>
      <w:r>
        <w:rPr>
          <w:sz w:val="24"/>
        </w:rPr>
        <w:t>in</w:t>
      </w:r>
      <w:r>
        <w:rPr>
          <w:spacing w:val="-6"/>
          <w:sz w:val="24"/>
        </w:rPr>
        <w:t> </w:t>
      </w:r>
      <w:r>
        <w:rPr>
          <w:sz w:val="24"/>
        </w:rPr>
        <w:t>accounting</w:t>
      </w:r>
      <w:r>
        <w:rPr>
          <w:spacing w:val="-5"/>
          <w:sz w:val="24"/>
        </w:rPr>
        <w:t> </w:t>
      </w:r>
      <w:r>
        <w:rPr>
          <w:sz w:val="24"/>
        </w:rPr>
        <w:t>standards</w:t>
      </w:r>
      <w:r>
        <w:rPr>
          <w:spacing w:val="-7"/>
          <w:sz w:val="24"/>
        </w:rPr>
        <w:t> </w:t>
      </w:r>
      <w:r>
        <w:rPr>
          <w:sz w:val="24"/>
        </w:rPr>
        <w:t>across</w:t>
      </w:r>
      <w:r>
        <w:rPr>
          <w:spacing w:val="-7"/>
          <w:sz w:val="24"/>
        </w:rPr>
        <w:t> </w:t>
      </w:r>
      <w:r>
        <w:rPr>
          <w:sz w:val="24"/>
        </w:rPr>
        <w:t>industries</w:t>
      </w:r>
      <w:r>
        <w:rPr>
          <w:spacing w:val="-7"/>
          <w:sz w:val="24"/>
        </w:rPr>
        <w:t> </w:t>
      </w:r>
      <w:r>
        <w:rPr>
          <w:sz w:val="24"/>
        </w:rPr>
        <w:t>and</w:t>
      </w:r>
      <w:r>
        <w:rPr>
          <w:spacing w:val="-6"/>
          <w:sz w:val="24"/>
        </w:rPr>
        <w:t> </w:t>
      </w:r>
      <w:r>
        <w:rPr>
          <w:spacing w:val="-2"/>
          <w:sz w:val="24"/>
        </w:rPr>
        <w:t>regions.</w:t>
      </w:r>
    </w:p>
    <w:p>
      <w:pPr>
        <w:pStyle w:val="ListParagraph"/>
        <w:numPr>
          <w:ilvl w:val="0"/>
          <w:numId w:val="7"/>
        </w:numPr>
        <w:tabs>
          <w:tab w:pos="1280" w:val="left" w:leader="none"/>
        </w:tabs>
        <w:spacing w:line="240" w:lineRule="auto" w:before="136" w:after="0"/>
        <w:ind w:left="1280" w:right="0" w:hanging="720"/>
        <w:jc w:val="left"/>
        <w:rPr>
          <w:sz w:val="24"/>
        </w:rPr>
      </w:pPr>
      <w:r>
        <w:rPr>
          <w:sz w:val="24"/>
        </w:rPr>
        <w:t>Complexity</w:t>
      </w:r>
      <w:r>
        <w:rPr>
          <w:spacing w:val="-5"/>
          <w:sz w:val="24"/>
        </w:rPr>
        <w:t> </w:t>
      </w:r>
      <w:r>
        <w:rPr>
          <w:sz w:val="24"/>
        </w:rPr>
        <w:t>in</w:t>
      </w:r>
      <w:r>
        <w:rPr>
          <w:spacing w:val="-2"/>
          <w:sz w:val="24"/>
        </w:rPr>
        <w:t> </w:t>
      </w:r>
      <w:r>
        <w:rPr>
          <w:sz w:val="24"/>
        </w:rPr>
        <w:t>analysing</w:t>
      </w:r>
      <w:r>
        <w:rPr>
          <w:spacing w:val="-4"/>
          <w:sz w:val="24"/>
        </w:rPr>
        <w:t> </w:t>
      </w:r>
      <w:r>
        <w:rPr>
          <w:sz w:val="24"/>
        </w:rPr>
        <w:t>interdependencies</w:t>
      </w:r>
      <w:r>
        <w:rPr>
          <w:spacing w:val="-3"/>
          <w:sz w:val="24"/>
        </w:rPr>
        <w:t> </w:t>
      </w:r>
      <w:r>
        <w:rPr>
          <w:sz w:val="24"/>
        </w:rPr>
        <w:t>between</w:t>
      </w:r>
      <w:r>
        <w:rPr>
          <w:spacing w:val="-2"/>
          <w:sz w:val="24"/>
        </w:rPr>
        <w:t> </w:t>
      </w:r>
      <w:r>
        <w:rPr>
          <w:sz w:val="24"/>
        </w:rPr>
        <w:t>financial</w:t>
      </w:r>
      <w:r>
        <w:rPr>
          <w:spacing w:val="-2"/>
          <w:sz w:val="24"/>
        </w:rPr>
        <w:t> metrics.</w:t>
      </w:r>
    </w:p>
    <w:p>
      <w:pPr>
        <w:pStyle w:val="ListParagraph"/>
        <w:numPr>
          <w:ilvl w:val="0"/>
          <w:numId w:val="7"/>
        </w:numPr>
        <w:tabs>
          <w:tab w:pos="1280" w:val="left" w:leader="none"/>
        </w:tabs>
        <w:spacing w:line="240" w:lineRule="auto" w:before="141" w:after="0"/>
        <w:ind w:left="1280" w:right="0" w:hanging="720"/>
        <w:jc w:val="left"/>
        <w:rPr>
          <w:b/>
          <w:sz w:val="28"/>
        </w:rPr>
      </w:pPr>
      <w:r>
        <w:rPr>
          <w:sz w:val="24"/>
        </w:rPr>
        <w:t>Challenges</w:t>
      </w:r>
      <w:r>
        <w:rPr>
          <w:spacing w:val="-6"/>
          <w:sz w:val="24"/>
        </w:rPr>
        <w:t> </w:t>
      </w:r>
      <w:r>
        <w:rPr>
          <w:sz w:val="24"/>
        </w:rPr>
        <w:t>in</w:t>
      </w:r>
      <w:r>
        <w:rPr>
          <w:spacing w:val="-3"/>
          <w:sz w:val="24"/>
        </w:rPr>
        <w:t> </w:t>
      </w:r>
      <w:r>
        <w:rPr>
          <w:sz w:val="24"/>
        </w:rPr>
        <w:t>comparing</w:t>
      </w:r>
      <w:r>
        <w:rPr>
          <w:spacing w:val="-1"/>
          <w:sz w:val="24"/>
        </w:rPr>
        <w:t> </w:t>
      </w:r>
      <w:r>
        <w:rPr>
          <w:sz w:val="24"/>
        </w:rPr>
        <w:t>performance</w:t>
      </w:r>
      <w:r>
        <w:rPr>
          <w:spacing w:val="-2"/>
          <w:sz w:val="24"/>
        </w:rPr>
        <w:t> </w:t>
      </w:r>
      <w:r>
        <w:rPr>
          <w:sz w:val="24"/>
        </w:rPr>
        <w:t>across</w:t>
      </w:r>
      <w:r>
        <w:rPr>
          <w:spacing w:val="-3"/>
          <w:sz w:val="24"/>
        </w:rPr>
        <w:t> </w:t>
      </w:r>
      <w:r>
        <w:rPr>
          <w:sz w:val="24"/>
        </w:rPr>
        <w:t>different</w:t>
      </w:r>
      <w:r>
        <w:rPr>
          <w:spacing w:val="-3"/>
          <w:sz w:val="24"/>
        </w:rPr>
        <w:t> </w:t>
      </w:r>
      <w:r>
        <w:rPr>
          <w:sz w:val="24"/>
        </w:rPr>
        <w:t>time</w:t>
      </w:r>
      <w:r>
        <w:rPr>
          <w:spacing w:val="-3"/>
          <w:sz w:val="24"/>
        </w:rPr>
        <w:t> </w:t>
      </w:r>
      <w:r>
        <w:rPr>
          <w:sz w:val="24"/>
        </w:rPr>
        <w:t>periods</w:t>
      </w:r>
      <w:r>
        <w:rPr>
          <w:spacing w:val="-4"/>
          <w:sz w:val="24"/>
        </w:rPr>
        <w:t> </w:t>
      </w:r>
      <w:r>
        <w:rPr>
          <w:sz w:val="24"/>
        </w:rPr>
        <w:t>or</w:t>
      </w:r>
      <w:r>
        <w:rPr>
          <w:spacing w:val="-3"/>
          <w:sz w:val="24"/>
        </w:rPr>
        <w:t> </w:t>
      </w:r>
      <w:r>
        <w:rPr>
          <w:spacing w:val="-2"/>
          <w:sz w:val="24"/>
        </w:rPr>
        <w:t>companies</w:t>
      </w:r>
      <w:r>
        <w:rPr>
          <w:b/>
          <w:spacing w:val="-2"/>
          <w:sz w:val="28"/>
        </w:rPr>
        <w:t>.</w:t>
      </w:r>
    </w:p>
    <w:p>
      <w:pPr>
        <w:spacing w:after="0" w:line="240" w:lineRule="auto"/>
        <w:jc w:val="left"/>
        <w:rPr>
          <w:sz w:val="28"/>
        </w:rPr>
        <w:sectPr>
          <w:pgSz w:w="11910" w:h="16840"/>
          <w:pgMar w:header="0" w:footer="0" w:top="1360" w:bottom="1260" w:left="880" w:right="860"/>
        </w:sectPr>
      </w:pPr>
    </w:p>
    <w:p>
      <w:pPr>
        <w:pStyle w:val="Heading2"/>
        <w:numPr>
          <w:ilvl w:val="1"/>
          <w:numId w:val="4"/>
        </w:numPr>
        <w:tabs>
          <w:tab w:pos="3432" w:val="left" w:leader="none"/>
        </w:tabs>
        <w:spacing w:line="240" w:lineRule="auto" w:before="62" w:after="0"/>
        <w:ind w:left="3432" w:right="0" w:hanging="421"/>
        <w:jc w:val="left"/>
      </w:pPr>
      <w:r>
        <w:rPr/>
        <w:t>REVIEW</w:t>
      </w:r>
      <w:r>
        <w:rPr>
          <w:spacing w:val="-10"/>
        </w:rPr>
        <w:t> </w:t>
      </w:r>
      <w:r>
        <w:rPr/>
        <w:t>OF</w:t>
      </w:r>
      <w:r>
        <w:rPr>
          <w:spacing w:val="-14"/>
        </w:rPr>
        <w:t> </w:t>
      </w:r>
      <w:r>
        <w:rPr>
          <w:spacing w:val="-2"/>
        </w:rPr>
        <w:t>LITERATURE</w:t>
      </w:r>
    </w:p>
    <w:p>
      <w:pPr>
        <w:pStyle w:val="BodyText"/>
        <w:spacing w:before="130"/>
        <w:rPr>
          <w:b/>
          <w:sz w:val="28"/>
        </w:rPr>
      </w:pPr>
    </w:p>
    <w:p>
      <w:pPr>
        <w:pStyle w:val="BodyText"/>
        <w:spacing w:line="360" w:lineRule="auto"/>
        <w:ind w:left="560" w:right="421"/>
        <w:jc w:val="both"/>
      </w:pPr>
      <w:r>
        <w:rPr>
          <w:b/>
        </w:rPr>
        <w:t>Alice C. Lee, Cheng F Lee, and John C. Lee (2009) “Financial Analysis, Planning and Forecasting:</w:t>
      </w:r>
      <w:r>
        <w:rPr>
          <w:b/>
          <w:spacing w:val="-2"/>
        </w:rPr>
        <w:t> </w:t>
      </w:r>
      <w:r>
        <w:rPr>
          <w:b/>
        </w:rPr>
        <w:t>Theory and</w:t>
      </w:r>
      <w:r>
        <w:rPr>
          <w:b/>
          <w:spacing w:val="-14"/>
        </w:rPr>
        <w:t> </w:t>
      </w:r>
      <w:r>
        <w:rPr>
          <w:b/>
        </w:rPr>
        <w:t>Application”:</w:t>
      </w:r>
      <w:r>
        <w:rPr>
          <w:b/>
          <w:spacing w:val="-3"/>
        </w:rPr>
        <w:t> </w:t>
      </w:r>
      <w:r>
        <w:rPr/>
        <w:t>This is based on our years of study and experience in financial</w:t>
      </w:r>
      <w:r>
        <w:rPr>
          <w:spacing w:val="-6"/>
        </w:rPr>
        <w:t> </w:t>
      </w:r>
      <w:r>
        <w:rPr/>
        <w:t>analysis,</w:t>
      </w:r>
      <w:r>
        <w:rPr>
          <w:spacing w:val="-6"/>
        </w:rPr>
        <w:t> </w:t>
      </w:r>
      <w:r>
        <w:rPr/>
        <w:t>planning,</w:t>
      </w:r>
      <w:r>
        <w:rPr>
          <w:spacing w:val="-6"/>
        </w:rPr>
        <w:t> </w:t>
      </w:r>
      <w:r>
        <w:rPr/>
        <w:t>and</w:t>
      </w:r>
      <w:r>
        <w:rPr>
          <w:spacing w:val="-6"/>
        </w:rPr>
        <w:t> </w:t>
      </w:r>
      <w:r>
        <w:rPr/>
        <w:t>forecasting.</w:t>
      </w:r>
      <w:r>
        <w:rPr>
          <w:spacing w:val="-6"/>
        </w:rPr>
        <w:t> </w:t>
      </w:r>
      <w:r>
        <w:rPr/>
        <w:t>Our</w:t>
      </w:r>
      <w:r>
        <w:rPr>
          <w:spacing w:val="-7"/>
        </w:rPr>
        <w:t> </w:t>
      </w:r>
      <w:r>
        <w:rPr/>
        <w:t>overall</w:t>
      </w:r>
      <w:r>
        <w:rPr>
          <w:spacing w:val="-5"/>
        </w:rPr>
        <w:t> </w:t>
      </w:r>
      <w:r>
        <w:rPr/>
        <w:t>objective</w:t>
      </w:r>
      <w:r>
        <w:rPr>
          <w:spacing w:val="-7"/>
        </w:rPr>
        <w:t> </w:t>
      </w:r>
      <w:r>
        <w:rPr/>
        <w:t>is</w:t>
      </w:r>
      <w:r>
        <w:rPr>
          <w:spacing w:val="-5"/>
        </w:rPr>
        <w:t> </w:t>
      </w:r>
      <w:r>
        <w:rPr/>
        <w:t>to</w:t>
      </w:r>
      <w:r>
        <w:rPr>
          <w:spacing w:val="-5"/>
        </w:rPr>
        <w:t> </w:t>
      </w:r>
      <w:r>
        <w:rPr/>
        <w:t>produce</w:t>
      </w:r>
      <w:r>
        <w:rPr>
          <w:spacing w:val="-7"/>
        </w:rPr>
        <w:t> </w:t>
      </w:r>
      <w:r>
        <w:rPr/>
        <w:t>an</w:t>
      </w:r>
      <w:r>
        <w:rPr>
          <w:spacing w:val="-6"/>
        </w:rPr>
        <w:t> </w:t>
      </w:r>
      <w:r>
        <w:rPr/>
        <w:t>introductory level book that integrates, evaluates, and explores business analysis and planning from a theoretical and practical standpoint. Five categories apply to financial analysis, planning, and forecasting: (1) Financial Analysis Information and Methodology; (2) Alternative Finance Theories and Cost of Capital: (3) Decisions Regarding Capital Budgeting and Leasing, (4) Corporate</w:t>
      </w:r>
      <w:r>
        <w:rPr>
          <w:spacing w:val="-5"/>
        </w:rPr>
        <w:t> </w:t>
      </w:r>
      <w:r>
        <w:rPr/>
        <w:t>Policies</w:t>
      </w:r>
      <w:r>
        <w:rPr>
          <w:spacing w:val="-6"/>
        </w:rPr>
        <w:t> </w:t>
      </w:r>
      <w:r>
        <w:rPr/>
        <w:t>and</w:t>
      </w:r>
      <w:r>
        <w:rPr>
          <w:spacing w:val="-7"/>
        </w:rPr>
        <w:t> </w:t>
      </w:r>
      <w:r>
        <w:rPr/>
        <w:t>Their</w:t>
      </w:r>
      <w:r>
        <w:rPr>
          <w:spacing w:val="-5"/>
        </w:rPr>
        <w:t> </w:t>
      </w:r>
      <w:r>
        <w:rPr/>
        <w:t>Interactions:</w:t>
      </w:r>
      <w:r>
        <w:rPr>
          <w:spacing w:val="-5"/>
        </w:rPr>
        <w:t> </w:t>
      </w:r>
      <w:r>
        <w:rPr/>
        <w:t>(5)</w:t>
      </w:r>
      <w:r>
        <w:rPr>
          <w:spacing w:val="-5"/>
        </w:rPr>
        <w:t> </w:t>
      </w:r>
      <w:r>
        <w:rPr/>
        <w:t>Forecasting</w:t>
      </w:r>
      <w:r>
        <w:rPr>
          <w:spacing w:val="-5"/>
        </w:rPr>
        <w:t> </w:t>
      </w:r>
      <w:r>
        <w:rPr/>
        <w:t>and</w:t>
      </w:r>
      <w:r>
        <w:rPr>
          <w:spacing w:val="-3"/>
        </w:rPr>
        <w:t> </w:t>
      </w:r>
      <w:r>
        <w:rPr/>
        <w:t>Financial</w:t>
      </w:r>
      <w:r>
        <w:rPr>
          <w:spacing w:val="-2"/>
        </w:rPr>
        <w:t> </w:t>
      </w:r>
      <w:r>
        <w:rPr/>
        <w:t>Plannings.</w:t>
      </w:r>
      <w:r>
        <w:rPr>
          <w:spacing w:val="-9"/>
        </w:rPr>
        <w:t> </w:t>
      </w:r>
      <w:r>
        <w:rPr/>
        <w:t>To</w:t>
      </w:r>
      <w:r>
        <w:rPr>
          <w:spacing w:val="-5"/>
        </w:rPr>
        <w:t> </w:t>
      </w:r>
      <w:r>
        <w:rPr/>
        <w:t>structure our</w:t>
      </w:r>
      <w:r>
        <w:rPr>
          <w:spacing w:val="-3"/>
        </w:rPr>
        <w:t> </w:t>
      </w:r>
      <w:r>
        <w:rPr/>
        <w:t>discussion</w:t>
      </w:r>
      <w:r>
        <w:rPr>
          <w:spacing w:val="-2"/>
        </w:rPr>
        <w:t> </w:t>
      </w:r>
      <w:r>
        <w:rPr/>
        <w:t>of</w:t>
      </w:r>
      <w:r>
        <w:rPr>
          <w:spacing w:val="-1"/>
        </w:rPr>
        <w:t> </w:t>
      </w:r>
      <w:r>
        <w:rPr/>
        <w:t>the</w:t>
      </w:r>
      <w:r>
        <w:rPr>
          <w:spacing w:val="-4"/>
        </w:rPr>
        <w:t> </w:t>
      </w:r>
      <w:r>
        <w:rPr/>
        <w:t>subject,</w:t>
      </w:r>
      <w:r>
        <w:rPr>
          <w:spacing w:val="-1"/>
        </w:rPr>
        <w:t> </w:t>
      </w:r>
      <w:r>
        <w:rPr/>
        <w:t>we</w:t>
      </w:r>
      <w:r>
        <w:rPr>
          <w:spacing w:val="-2"/>
        </w:rPr>
        <w:t> </w:t>
      </w:r>
      <w:r>
        <w:rPr/>
        <w:t>concentrate</w:t>
      </w:r>
      <w:r>
        <w:rPr>
          <w:spacing w:val="-1"/>
        </w:rPr>
        <w:t> </w:t>
      </w:r>
      <w:r>
        <w:rPr/>
        <w:t>on</w:t>
      </w:r>
      <w:r>
        <w:rPr>
          <w:spacing w:val="-1"/>
        </w:rPr>
        <w:t> </w:t>
      </w:r>
      <w:r>
        <w:rPr/>
        <w:t>three</w:t>
      </w:r>
      <w:r>
        <w:rPr>
          <w:spacing w:val="-2"/>
        </w:rPr>
        <w:t> </w:t>
      </w:r>
      <w:r>
        <w:rPr/>
        <w:t>ideas:</w:t>
      </w:r>
      <w:r>
        <w:rPr>
          <w:spacing w:val="-1"/>
        </w:rPr>
        <w:t> </w:t>
      </w:r>
      <w:r>
        <w:rPr/>
        <w:t>(1)</w:t>
      </w:r>
      <w:r>
        <w:rPr>
          <w:spacing w:val="-2"/>
        </w:rPr>
        <w:t> </w:t>
      </w:r>
      <w:r>
        <w:rPr/>
        <w:t>to</w:t>
      </w:r>
      <w:r>
        <w:rPr>
          <w:spacing w:val="-1"/>
        </w:rPr>
        <w:t> </w:t>
      </w:r>
      <w:r>
        <w:rPr/>
        <w:t>combine</w:t>
      </w:r>
      <w:r>
        <w:rPr>
          <w:spacing w:val="-1"/>
        </w:rPr>
        <w:t> </w:t>
      </w:r>
      <w:r>
        <w:rPr/>
        <w:t>theory</w:t>
      </w:r>
      <w:r>
        <w:rPr>
          <w:spacing w:val="-1"/>
        </w:rPr>
        <w:t> </w:t>
      </w:r>
      <w:r>
        <w:rPr/>
        <w:t>and</w:t>
      </w:r>
      <w:r>
        <w:rPr>
          <w:spacing w:val="-1"/>
        </w:rPr>
        <w:t> </w:t>
      </w:r>
      <w:r>
        <w:rPr>
          <w:spacing w:val="-2"/>
        </w:rPr>
        <w:t>practice;</w:t>
      </w:r>
    </w:p>
    <w:p>
      <w:pPr>
        <w:pStyle w:val="BodyText"/>
        <w:spacing w:line="360" w:lineRule="auto"/>
        <w:ind w:left="560" w:right="423"/>
        <w:jc w:val="both"/>
      </w:pPr>
      <w:r>
        <w:rPr/>
        <w:t>(2)</w:t>
      </w:r>
      <w:r>
        <w:rPr>
          <w:spacing w:val="-14"/>
        </w:rPr>
        <w:t> </w:t>
      </w:r>
      <w:r>
        <w:rPr/>
        <w:t>to</w:t>
      </w:r>
      <w:r>
        <w:rPr>
          <w:spacing w:val="-12"/>
        </w:rPr>
        <w:t> </w:t>
      </w:r>
      <w:r>
        <w:rPr/>
        <w:t>achieve</w:t>
      </w:r>
      <w:r>
        <w:rPr>
          <w:spacing w:val="-13"/>
        </w:rPr>
        <w:t> </w:t>
      </w:r>
      <w:r>
        <w:rPr/>
        <w:t>a</w:t>
      </w:r>
      <w:r>
        <w:rPr>
          <w:spacing w:val="-13"/>
        </w:rPr>
        <w:t> </w:t>
      </w:r>
      <w:r>
        <w:rPr/>
        <w:t>balance</w:t>
      </w:r>
      <w:r>
        <w:rPr>
          <w:spacing w:val="-13"/>
        </w:rPr>
        <w:t> </w:t>
      </w:r>
      <w:r>
        <w:rPr/>
        <w:t>between</w:t>
      </w:r>
      <w:r>
        <w:rPr>
          <w:spacing w:val="-12"/>
        </w:rPr>
        <w:t> </w:t>
      </w:r>
      <w:r>
        <w:rPr/>
        <w:t>summary</w:t>
      </w:r>
      <w:r>
        <w:rPr>
          <w:spacing w:val="-10"/>
        </w:rPr>
        <w:t> </w:t>
      </w:r>
      <w:r>
        <w:rPr/>
        <w:t>and</w:t>
      </w:r>
      <w:r>
        <w:rPr>
          <w:spacing w:val="-12"/>
        </w:rPr>
        <w:t> </w:t>
      </w:r>
      <w:r>
        <w:rPr/>
        <w:t>in-depth</w:t>
      </w:r>
      <w:r>
        <w:rPr>
          <w:spacing w:val="-12"/>
        </w:rPr>
        <w:t> </w:t>
      </w:r>
      <w:r>
        <w:rPr/>
        <w:t>comprehension;</w:t>
      </w:r>
      <w:r>
        <w:rPr>
          <w:spacing w:val="-12"/>
        </w:rPr>
        <w:t> </w:t>
      </w:r>
      <w:r>
        <w:rPr/>
        <w:t>and</w:t>
      </w:r>
      <w:r>
        <w:rPr>
          <w:spacing w:val="-12"/>
        </w:rPr>
        <w:t> </w:t>
      </w:r>
      <w:r>
        <w:rPr/>
        <w:t>(3)</w:t>
      </w:r>
      <w:r>
        <w:rPr>
          <w:spacing w:val="-14"/>
        </w:rPr>
        <w:t> </w:t>
      </w:r>
      <w:r>
        <w:rPr/>
        <w:t>to</w:t>
      </w:r>
      <w:r>
        <w:rPr>
          <w:spacing w:val="-12"/>
        </w:rPr>
        <w:t> </w:t>
      </w:r>
      <w:r>
        <w:rPr/>
        <w:t>illustrate</w:t>
      </w:r>
      <w:r>
        <w:rPr>
          <w:spacing w:val="-13"/>
        </w:rPr>
        <w:t> </w:t>
      </w:r>
      <w:r>
        <w:rPr/>
        <w:t>how management requires fundamental quantitative training.</w:t>
      </w:r>
    </w:p>
    <w:p>
      <w:pPr>
        <w:pStyle w:val="BodyText"/>
        <w:spacing w:line="360" w:lineRule="auto" w:before="240"/>
        <w:ind w:left="560" w:right="389"/>
      </w:pPr>
      <w:r>
        <w:rPr>
          <w:b/>
        </w:rPr>
        <w:t>N Castellina, D Hatch-Masachussets: Harla (2011)" Financial Planning, Budgeting, and Forecasting in the New Economy”: </w:t>
      </w:r>
      <w:r>
        <w:rPr/>
        <w:t>A</w:t>
      </w:r>
      <w:r>
        <w:rPr>
          <w:spacing w:val="-8"/>
        </w:rPr>
        <w:t> </w:t>
      </w:r>
      <w:r>
        <w:rPr/>
        <w:t>sound financial plan is the vehicle which clearly states strategic business objectives in financial terms.</w:t>
      </w:r>
      <w:r>
        <w:rPr>
          <w:spacing w:val="-3"/>
        </w:rPr>
        <w:t> </w:t>
      </w:r>
      <w:r>
        <w:rPr/>
        <w:t>A well-prepared budget form’s the foundation for</w:t>
      </w:r>
      <w:r>
        <w:rPr>
          <w:spacing w:val="25"/>
        </w:rPr>
        <w:t> </w:t>
      </w:r>
      <w:r>
        <w:rPr/>
        <w:t>decision-making</w:t>
      </w:r>
      <w:r>
        <w:rPr>
          <w:spacing w:val="26"/>
        </w:rPr>
        <w:t> </w:t>
      </w:r>
      <w:r>
        <w:rPr/>
        <w:t>throughout</w:t>
      </w:r>
      <w:r>
        <w:rPr>
          <w:spacing w:val="27"/>
        </w:rPr>
        <w:t> </w:t>
      </w:r>
      <w:r>
        <w:rPr/>
        <w:t>the</w:t>
      </w:r>
      <w:r>
        <w:rPr>
          <w:spacing w:val="26"/>
        </w:rPr>
        <w:t> </w:t>
      </w:r>
      <w:r>
        <w:rPr/>
        <w:t>fiscal</w:t>
      </w:r>
      <w:r>
        <w:rPr>
          <w:spacing w:val="27"/>
        </w:rPr>
        <w:t> </w:t>
      </w:r>
      <w:r>
        <w:rPr/>
        <w:t>year.</w:t>
      </w:r>
      <w:r>
        <w:rPr>
          <w:spacing w:val="31"/>
        </w:rPr>
        <w:t> </w:t>
      </w:r>
      <w:r>
        <w:rPr/>
        <w:t>However,</w:t>
      </w:r>
      <w:r>
        <w:rPr>
          <w:spacing w:val="27"/>
        </w:rPr>
        <w:t> </w:t>
      </w:r>
      <w:r>
        <w:rPr/>
        <w:t>it</w:t>
      </w:r>
      <w:r>
        <w:rPr>
          <w:spacing w:val="27"/>
        </w:rPr>
        <w:t> </w:t>
      </w:r>
      <w:r>
        <w:rPr/>
        <w:t>is</w:t>
      </w:r>
      <w:r>
        <w:rPr>
          <w:spacing w:val="27"/>
        </w:rPr>
        <w:t> </w:t>
      </w:r>
      <w:r>
        <w:rPr/>
        <w:t>the</w:t>
      </w:r>
      <w:r>
        <w:rPr>
          <w:spacing w:val="26"/>
        </w:rPr>
        <w:t> </w:t>
      </w:r>
      <w:r>
        <w:rPr/>
        <w:t>forecast</w:t>
      </w:r>
      <w:r>
        <w:rPr>
          <w:spacing w:val="27"/>
        </w:rPr>
        <w:t> </w:t>
      </w:r>
      <w:r>
        <w:rPr/>
        <w:t>which</w:t>
      </w:r>
      <w:r>
        <w:rPr>
          <w:spacing w:val="26"/>
        </w:rPr>
        <w:t> </w:t>
      </w:r>
      <w:r>
        <w:rPr/>
        <w:t>allows</w:t>
      </w:r>
      <w:r>
        <w:rPr>
          <w:spacing w:val="26"/>
        </w:rPr>
        <w:t> </w:t>
      </w:r>
      <w:r>
        <w:rPr/>
        <w:t>the business</w:t>
      </w:r>
      <w:r>
        <w:rPr>
          <w:spacing w:val="-9"/>
        </w:rPr>
        <w:t> </w:t>
      </w:r>
      <w:r>
        <w:rPr/>
        <w:t>to</w:t>
      </w:r>
      <w:r>
        <w:rPr>
          <w:spacing w:val="-9"/>
        </w:rPr>
        <w:t> </w:t>
      </w:r>
      <w:r>
        <w:rPr/>
        <w:t>adjust</w:t>
      </w:r>
      <w:r>
        <w:rPr>
          <w:spacing w:val="-8"/>
        </w:rPr>
        <w:t> </w:t>
      </w:r>
      <w:r>
        <w:rPr/>
        <w:t>future</w:t>
      </w:r>
      <w:r>
        <w:rPr>
          <w:spacing w:val="-13"/>
        </w:rPr>
        <w:t> </w:t>
      </w:r>
      <w:r>
        <w:rPr/>
        <w:t>expectations</w:t>
      </w:r>
      <w:r>
        <w:rPr>
          <w:spacing w:val="-9"/>
        </w:rPr>
        <w:t> </w:t>
      </w:r>
      <w:r>
        <w:rPr/>
        <w:t>based</w:t>
      </w:r>
      <w:r>
        <w:rPr>
          <w:spacing w:val="-9"/>
        </w:rPr>
        <w:t> </w:t>
      </w:r>
      <w:r>
        <w:rPr/>
        <w:t>on</w:t>
      </w:r>
      <w:r>
        <w:rPr>
          <w:spacing w:val="-9"/>
        </w:rPr>
        <w:t> </w:t>
      </w:r>
      <w:r>
        <w:rPr/>
        <w:t>recent</w:t>
      </w:r>
      <w:r>
        <w:rPr>
          <w:spacing w:val="-9"/>
        </w:rPr>
        <w:t> </w:t>
      </w:r>
      <w:r>
        <w:rPr/>
        <w:t>actual</w:t>
      </w:r>
      <w:r>
        <w:rPr>
          <w:spacing w:val="-9"/>
        </w:rPr>
        <w:t> </w:t>
      </w:r>
      <w:r>
        <w:rPr/>
        <w:t>performance.</w:t>
      </w:r>
      <w:r>
        <w:rPr>
          <w:spacing w:val="-12"/>
        </w:rPr>
        <w:t> </w:t>
      </w:r>
      <w:r>
        <w:rPr/>
        <w:t>With</w:t>
      </w:r>
      <w:r>
        <w:rPr>
          <w:spacing w:val="-9"/>
        </w:rPr>
        <w:t> </w:t>
      </w:r>
      <w:r>
        <w:rPr/>
        <w:t>a</w:t>
      </w:r>
      <w:r>
        <w:rPr>
          <w:spacing w:val="-10"/>
        </w:rPr>
        <w:t> </w:t>
      </w:r>
      <w:r>
        <w:rPr/>
        <w:t>renewed</w:t>
      </w:r>
      <w:r>
        <w:rPr>
          <w:spacing w:val="-9"/>
        </w:rPr>
        <w:t> </w:t>
      </w:r>
      <w:r>
        <w:rPr/>
        <w:t>focus on</w:t>
      </w:r>
      <w:r>
        <w:rPr>
          <w:spacing w:val="-4"/>
        </w:rPr>
        <w:t> </w:t>
      </w:r>
      <w:r>
        <w:rPr/>
        <w:t>growth</w:t>
      </w:r>
      <w:r>
        <w:rPr>
          <w:spacing w:val="-4"/>
        </w:rPr>
        <w:t> </w:t>
      </w:r>
      <w:r>
        <w:rPr/>
        <w:t>as</w:t>
      </w:r>
      <w:r>
        <w:rPr>
          <w:spacing w:val="-4"/>
        </w:rPr>
        <w:t> </w:t>
      </w:r>
      <w:r>
        <w:rPr/>
        <w:t>a</w:t>
      </w:r>
      <w:r>
        <w:rPr>
          <w:spacing w:val="-4"/>
        </w:rPr>
        <w:t> </w:t>
      </w:r>
      <w:r>
        <w:rPr/>
        <w:t>strategic</w:t>
      </w:r>
      <w:r>
        <w:rPr>
          <w:spacing w:val="-4"/>
        </w:rPr>
        <w:t> </w:t>
      </w:r>
      <w:r>
        <w:rPr/>
        <w:t>goal,</w:t>
      </w:r>
      <w:r>
        <w:rPr>
          <w:spacing w:val="-4"/>
        </w:rPr>
        <w:t> </w:t>
      </w:r>
      <w:r>
        <w:rPr/>
        <w:t>and</w:t>
      </w:r>
      <w:r>
        <w:rPr>
          <w:spacing w:val="-4"/>
        </w:rPr>
        <w:t> </w:t>
      </w:r>
      <w:r>
        <w:rPr/>
        <w:t>alignment</w:t>
      </w:r>
      <w:r>
        <w:rPr>
          <w:spacing w:val="-4"/>
        </w:rPr>
        <w:t> </w:t>
      </w:r>
      <w:r>
        <w:rPr/>
        <w:t>of</w:t>
      </w:r>
      <w:r>
        <w:rPr>
          <w:spacing w:val="-4"/>
        </w:rPr>
        <w:t> </w:t>
      </w:r>
      <w:r>
        <w:rPr/>
        <w:t>strategy</w:t>
      </w:r>
      <w:r>
        <w:rPr>
          <w:spacing w:val="-4"/>
        </w:rPr>
        <w:t> </w:t>
      </w:r>
      <w:r>
        <w:rPr/>
        <w:t>with</w:t>
      </w:r>
      <w:r>
        <w:rPr>
          <w:spacing w:val="-4"/>
        </w:rPr>
        <w:t> </w:t>
      </w:r>
      <w:r>
        <w:rPr/>
        <w:t>corporate</w:t>
      </w:r>
      <w:r>
        <w:rPr>
          <w:spacing w:val="-4"/>
        </w:rPr>
        <w:t> </w:t>
      </w:r>
      <w:r>
        <w:rPr/>
        <w:t>performance,</w:t>
      </w:r>
      <w:r>
        <w:rPr>
          <w:spacing w:val="-4"/>
        </w:rPr>
        <w:t> </w:t>
      </w:r>
      <w:r>
        <w:rPr/>
        <w:t>companies that hope to achieve Best-in-Class status must be armed with tools that provide visibility and</w:t>
      </w:r>
      <w:r>
        <w:rPr>
          <w:spacing w:val="40"/>
        </w:rPr>
        <w:t> </w:t>
      </w:r>
      <w:r>
        <w:rPr/>
        <w:t>flexibility to strike a balance between aggressive plans for recovery and caution.</w:t>
      </w:r>
    </w:p>
    <w:p>
      <w:pPr>
        <w:pStyle w:val="BodyText"/>
        <w:spacing w:before="140"/>
      </w:pPr>
    </w:p>
    <w:p>
      <w:pPr>
        <w:pStyle w:val="Heading4"/>
        <w:spacing w:line="360" w:lineRule="auto"/>
        <w:ind w:right="428"/>
        <w:jc w:val="both"/>
      </w:pPr>
      <w:r>
        <w:rPr/>
        <w:t>Harry white (2013) “Financial statement analysis, forecasting and budgeting: an integrative teaching approach”:</w:t>
      </w:r>
    </w:p>
    <w:p>
      <w:pPr>
        <w:pStyle w:val="BodyText"/>
        <w:spacing w:line="360" w:lineRule="auto"/>
        <w:ind w:left="560" w:right="423"/>
        <w:jc w:val="both"/>
      </w:pPr>
      <w:r>
        <w:rPr/>
        <w:t>Principles</w:t>
      </w:r>
      <w:r>
        <w:rPr>
          <w:spacing w:val="-1"/>
        </w:rPr>
        <w:t> </w:t>
      </w:r>
      <w:r>
        <w:rPr/>
        <w:t>of</w:t>
      </w:r>
      <w:r>
        <w:rPr>
          <w:spacing w:val="-2"/>
        </w:rPr>
        <w:t> </w:t>
      </w:r>
      <w:r>
        <w:rPr/>
        <w:t>Finance</w:t>
      </w:r>
      <w:r>
        <w:rPr>
          <w:spacing w:val="-2"/>
        </w:rPr>
        <w:t> </w:t>
      </w:r>
      <w:r>
        <w:rPr/>
        <w:t>textbooks</w:t>
      </w:r>
      <w:r>
        <w:rPr>
          <w:spacing w:val="-1"/>
        </w:rPr>
        <w:t> </w:t>
      </w:r>
      <w:r>
        <w:rPr/>
        <w:t>do</w:t>
      </w:r>
      <w:r>
        <w:rPr>
          <w:spacing w:val="-1"/>
        </w:rPr>
        <w:t> </w:t>
      </w:r>
      <w:r>
        <w:rPr/>
        <w:t>an</w:t>
      </w:r>
      <w:r>
        <w:rPr>
          <w:spacing w:val="-1"/>
        </w:rPr>
        <w:t> </w:t>
      </w:r>
      <w:r>
        <w:rPr/>
        <w:t>inadequate</w:t>
      </w:r>
      <w:r>
        <w:rPr>
          <w:spacing w:val="-2"/>
        </w:rPr>
        <w:t> </w:t>
      </w:r>
      <w:r>
        <w:rPr/>
        <w:t>job</w:t>
      </w:r>
      <w:r>
        <w:rPr>
          <w:spacing w:val="-1"/>
        </w:rPr>
        <w:t> </w:t>
      </w:r>
      <w:r>
        <w:rPr/>
        <w:t>of</w:t>
      </w:r>
      <w:r>
        <w:rPr>
          <w:spacing w:val="-2"/>
        </w:rPr>
        <w:t> </w:t>
      </w:r>
      <w:r>
        <w:rPr/>
        <w:t>integrating financial</w:t>
      </w:r>
      <w:r>
        <w:rPr>
          <w:spacing w:val="-1"/>
        </w:rPr>
        <w:t> </w:t>
      </w:r>
      <w:r>
        <w:rPr/>
        <w:t>statement</w:t>
      </w:r>
      <w:r>
        <w:rPr>
          <w:spacing w:val="-1"/>
        </w:rPr>
        <w:t> </w:t>
      </w:r>
      <w:r>
        <w:rPr/>
        <w:t>analysis with</w:t>
      </w:r>
      <w:r>
        <w:rPr>
          <w:spacing w:val="-10"/>
        </w:rPr>
        <w:t> </w:t>
      </w:r>
      <w:r>
        <w:rPr/>
        <w:t>forecasting</w:t>
      </w:r>
      <w:r>
        <w:rPr>
          <w:spacing w:val="-10"/>
        </w:rPr>
        <w:t> </w:t>
      </w:r>
      <w:r>
        <w:rPr/>
        <w:t>and</w:t>
      </w:r>
      <w:r>
        <w:rPr>
          <w:spacing w:val="-10"/>
        </w:rPr>
        <w:t> </w:t>
      </w:r>
      <w:r>
        <w:rPr/>
        <w:t>budgeting</w:t>
      </w:r>
      <w:r>
        <w:rPr>
          <w:spacing w:val="-10"/>
        </w:rPr>
        <w:t> </w:t>
      </w:r>
      <w:r>
        <w:rPr/>
        <w:t>and</w:t>
      </w:r>
      <w:r>
        <w:rPr>
          <w:spacing w:val="-10"/>
        </w:rPr>
        <w:t> </w:t>
      </w:r>
      <w:r>
        <w:rPr/>
        <w:t>then</w:t>
      </w:r>
      <w:r>
        <w:rPr>
          <w:spacing w:val="-10"/>
        </w:rPr>
        <w:t> </w:t>
      </w:r>
      <w:r>
        <w:rPr/>
        <w:t>utilizing</w:t>
      </w:r>
      <w:r>
        <w:rPr>
          <w:spacing w:val="-10"/>
        </w:rPr>
        <w:t> </w:t>
      </w:r>
      <w:r>
        <w:rPr/>
        <w:t>the</w:t>
      </w:r>
      <w:r>
        <w:rPr>
          <w:spacing w:val="-9"/>
        </w:rPr>
        <w:t> </w:t>
      </w:r>
      <w:r>
        <w:rPr/>
        <w:t>forecasting</w:t>
      </w:r>
      <w:r>
        <w:rPr>
          <w:spacing w:val="-10"/>
        </w:rPr>
        <w:t> </w:t>
      </w:r>
      <w:r>
        <w:rPr/>
        <w:t>and</w:t>
      </w:r>
      <w:r>
        <w:rPr>
          <w:spacing w:val="-10"/>
        </w:rPr>
        <w:t> </w:t>
      </w:r>
      <w:r>
        <w:rPr/>
        <w:t>budgeting</w:t>
      </w:r>
      <w:r>
        <w:rPr>
          <w:spacing w:val="-10"/>
        </w:rPr>
        <w:t> </w:t>
      </w:r>
      <w:r>
        <w:rPr/>
        <w:t>tools</w:t>
      </w:r>
      <w:r>
        <w:rPr>
          <w:spacing w:val="-10"/>
        </w:rPr>
        <w:t> </w:t>
      </w:r>
      <w:r>
        <w:rPr/>
        <w:t>to</w:t>
      </w:r>
      <w:r>
        <w:rPr>
          <w:spacing w:val="-10"/>
        </w:rPr>
        <w:t> </w:t>
      </w:r>
      <w:r>
        <w:rPr/>
        <w:t>expedite the lessons on project cash flow estimation. This paper will document the present state of coverage in Principles of Finance textbooks and offer an alternative approach to teaching these important tools to business majors. The approach integrates the tools of financial analysis: statement of cash flows and ratios into the forecasting and budgeting process. The integrated approach will be illustrated through examples that have been used extensively in class. The examples</w:t>
      </w:r>
      <w:r>
        <w:rPr>
          <w:spacing w:val="10"/>
        </w:rPr>
        <w:t> </w:t>
      </w:r>
      <w:r>
        <w:rPr/>
        <w:t>take</w:t>
      </w:r>
      <w:r>
        <w:rPr>
          <w:spacing w:val="9"/>
        </w:rPr>
        <w:t> </w:t>
      </w:r>
      <w:r>
        <w:rPr/>
        <w:t>a</w:t>
      </w:r>
      <w:r>
        <w:rPr>
          <w:spacing w:val="13"/>
        </w:rPr>
        <w:t> </w:t>
      </w:r>
      <w:r>
        <w:rPr/>
        <w:t>firm</w:t>
      </w:r>
      <w:r>
        <w:rPr>
          <w:spacing w:val="13"/>
        </w:rPr>
        <w:t> </w:t>
      </w:r>
      <w:r>
        <w:rPr/>
        <w:t>from</w:t>
      </w:r>
      <w:r>
        <w:rPr>
          <w:spacing w:val="11"/>
        </w:rPr>
        <w:t> </w:t>
      </w:r>
      <w:r>
        <w:rPr/>
        <w:t>historical</w:t>
      </w:r>
      <w:r>
        <w:rPr>
          <w:spacing w:val="12"/>
        </w:rPr>
        <w:t> </w:t>
      </w:r>
      <w:r>
        <w:rPr/>
        <w:t>analysis</w:t>
      </w:r>
      <w:r>
        <w:rPr>
          <w:spacing w:val="10"/>
        </w:rPr>
        <w:t> </w:t>
      </w:r>
      <w:r>
        <w:rPr/>
        <w:t>to</w:t>
      </w:r>
      <w:r>
        <w:rPr>
          <w:spacing w:val="11"/>
        </w:rPr>
        <w:t> </w:t>
      </w:r>
      <w:r>
        <w:rPr/>
        <w:t>forecasting</w:t>
      </w:r>
      <w:r>
        <w:rPr>
          <w:spacing w:val="11"/>
        </w:rPr>
        <w:t> </w:t>
      </w:r>
      <w:r>
        <w:rPr/>
        <w:t>to</w:t>
      </w:r>
      <w:r>
        <w:rPr>
          <w:spacing w:val="13"/>
        </w:rPr>
        <w:t> </w:t>
      </w:r>
      <w:r>
        <w:rPr/>
        <w:t>show</w:t>
      </w:r>
      <w:r>
        <w:rPr>
          <w:spacing w:val="10"/>
        </w:rPr>
        <w:t> </w:t>
      </w:r>
      <w:r>
        <w:rPr/>
        <w:t>the</w:t>
      </w:r>
      <w:r>
        <w:rPr>
          <w:spacing w:val="13"/>
        </w:rPr>
        <w:t> </w:t>
      </w:r>
      <w:r>
        <w:rPr/>
        <w:t>link</w:t>
      </w:r>
      <w:r>
        <w:rPr>
          <w:spacing w:val="10"/>
        </w:rPr>
        <w:t> </w:t>
      </w:r>
      <w:r>
        <w:rPr/>
        <w:t>between</w:t>
      </w:r>
      <w:r>
        <w:rPr>
          <w:spacing w:val="10"/>
        </w:rPr>
        <w:t> </w:t>
      </w:r>
      <w:r>
        <w:rPr/>
        <w:t>the</w:t>
      </w:r>
      <w:r>
        <w:rPr>
          <w:spacing w:val="13"/>
        </w:rPr>
        <w:t> </w:t>
      </w:r>
      <w:r>
        <w:rPr>
          <w:spacing w:val="-4"/>
        </w:rPr>
        <w:t>two.</w:t>
      </w:r>
    </w:p>
    <w:p>
      <w:pPr>
        <w:spacing w:after="0" w:line="360" w:lineRule="auto"/>
        <w:jc w:val="both"/>
        <w:sectPr>
          <w:pgSz w:w="11910" w:h="16840"/>
          <w:pgMar w:header="0" w:footer="0" w:top="1360" w:bottom="1260" w:left="880" w:right="860"/>
        </w:sectPr>
      </w:pPr>
    </w:p>
    <w:p>
      <w:pPr>
        <w:pStyle w:val="BodyText"/>
        <w:spacing w:line="360" w:lineRule="auto" w:before="60"/>
        <w:ind w:left="560"/>
      </w:pPr>
      <w:r>
        <w:rPr/>
        <w:t>The</w:t>
      </w:r>
      <w:r>
        <w:rPr>
          <w:spacing w:val="-15"/>
        </w:rPr>
        <w:t> </w:t>
      </w:r>
      <w:r>
        <w:rPr/>
        <w:t>paper</w:t>
      </w:r>
      <w:r>
        <w:rPr>
          <w:spacing w:val="-15"/>
        </w:rPr>
        <w:t> </w:t>
      </w:r>
      <w:r>
        <w:rPr/>
        <w:t>will</w:t>
      </w:r>
      <w:r>
        <w:rPr>
          <w:spacing w:val="-14"/>
        </w:rPr>
        <w:t> </w:t>
      </w:r>
      <w:r>
        <w:rPr/>
        <w:t>also</w:t>
      </w:r>
      <w:r>
        <w:rPr>
          <w:spacing w:val="-15"/>
        </w:rPr>
        <w:t> </w:t>
      </w:r>
      <w:r>
        <w:rPr/>
        <w:t>include</w:t>
      </w:r>
      <w:r>
        <w:rPr>
          <w:spacing w:val="-15"/>
        </w:rPr>
        <w:t> </w:t>
      </w:r>
      <w:r>
        <w:rPr/>
        <w:t>a</w:t>
      </w:r>
      <w:r>
        <w:rPr>
          <w:spacing w:val="-15"/>
        </w:rPr>
        <w:t> </w:t>
      </w:r>
      <w:r>
        <w:rPr/>
        <w:t>discussion</w:t>
      </w:r>
      <w:r>
        <w:rPr>
          <w:spacing w:val="-14"/>
        </w:rPr>
        <w:t> </w:t>
      </w:r>
      <w:r>
        <w:rPr/>
        <w:t>of</w:t>
      </w:r>
      <w:r>
        <w:rPr>
          <w:spacing w:val="-15"/>
        </w:rPr>
        <w:t> </w:t>
      </w:r>
      <w:r>
        <w:rPr/>
        <w:t>how</w:t>
      </w:r>
      <w:r>
        <w:rPr>
          <w:spacing w:val="-15"/>
        </w:rPr>
        <w:t> </w:t>
      </w:r>
      <w:r>
        <w:rPr/>
        <w:t>well</w:t>
      </w:r>
      <w:r>
        <w:rPr>
          <w:spacing w:val="-15"/>
        </w:rPr>
        <w:t> </w:t>
      </w:r>
      <w:r>
        <w:rPr/>
        <w:t>the</w:t>
      </w:r>
      <w:r>
        <w:rPr>
          <w:spacing w:val="-14"/>
        </w:rPr>
        <w:t> </w:t>
      </w:r>
      <w:r>
        <w:rPr/>
        <w:t>alternative</w:t>
      </w:r>
      <w:r>
        <w:rPr>
          <w:spacing w:val="-15"/>
        </w:rPr>
        <w:t> </w:t>
      </w:r>
      <w:r>
        <w:rPr/>
        <w:t>approach</w:t>
      </w:r>
      <w:r>
        <w:rPr>
          <w:spacing w:val="-15"/>
        </w:rPr>
        <w:t> </w:t>
      </w:r>
      <w:r>
        <w:rPr/>
        <w:t>helps</w:t>
      </w:r>
      <w:r>
        <w:rPr>
          <w:spacing w:val="-14"/>
        </w:rPr>
        <w:t> </w:t>
      </w:r>
      <w:r>
        <w:rPr/>
        <w:t>students</w:t>
      </w:r>
      <w:r>
        <w:rPr>
          <w:spacing w:val="-15"/>
        </w:rPr>
        <w:t> </w:t>
      </w:r>
      <w:r>
        <w:rPr/>
        <w:t>learn these important financial management tools.</w:t>
      </w:r>
    </w:p>
    <w:p>
      <w:pPr>
        <w:pStyle w:val="BodyText"/>
        <w:spacing w:before="138"/>
      </w:pPr>
    </w:p>
    <w:p>
      <w:pPr>
        <w:pStyle w:val="Heading4"/>
        <w:spacing w:line="360" w:lineRule="auto"/>
        <w:ind w:left="555" w:right="570"/>
        <w:jc w:val="both"/>
      </w:pPr>
      <w:hyperlink r:id="rId28">
        <w:r>
          <w:rPr/>
          <w:t>Fred</w:t>
        </w:r>
        <w:r>
          <w:rPr>
            <w:spacing w:val="-14"/>
          </w:rPr>
          <w:t> </w:t>
        </w:r>
        <w:r>
          <w:rPr/>
          <w:t>Thompson</w:t>
        </w:r>
      </w:hyperlink>
      <w:hyperlink r:id="rId29">
        <w:r>
          <w:rPr/>
          <w:t>,</w:t>
        </w:r>
      </w:hyperlink>
      <w:r>
        <w:rPr>
          <w:spacing w:val="-10"/>
        </w:rPr>
        <w:t> </w:t>
      </w:r>
      <w:hyperlink r:id="rId29">
        <w:r>
          <w:rPr/>
          <w:t>Bruce</w:t>
        </w:r>
        <w:r>
          <w:rPr>
            <w:spacing w:val="-11"/>
          </w:rPr>
          <w:t> </w:t>
        </w:r>
        <w:r>
          <w:rPr/>
          <w:t>L.</w:t>
        </w:r>
        <w:r>
          <w:rPr>
            <w:spacing w:val="-10"/>
          </w:rPr>
          <w:t> </w:t>
        </w:r>
        <w:r>
          <w:rPr/>
          <w:t>Gates</w:t>
        </w:r>
      </w:hyperlink>
      <w:r>
        <w:rPr>
          <w:spacing w:val="-8"/>
        </w:rPr>
        <w:t> </w:t>
      </w:r>
      <w:r>
        <w:rPr/>
        <w:t>(2013)</w:t>
      </w:r>
      <w:r>
        <w:rPr>
          <w:spacing w:val="-10"/>
        </w:rPr>
        <w:t> </w:t>
      </w:r>
      <w:r>
        <w:rPr/>
        <w:t>“Betting</w:t>
      </w:r>
      <w:r>
        <w:rPr>
          <w:spacing w:val="-10"/>
        </w:rPr>
        <w:t> </w:t>
      </w:r>
      <w:r>
        <w:rPr/>
        <w:t>on</w:t>
      </w:r>
      <w:r>
        <w:rPr>
          <w:spacing w:val="-9"/>
        </w:rPr>
        <w:t> </w:t>
      </w:r>
      <w:r>
        <w:rPr/>
        <w:t>the</w:t>
      </w:r>
      <w:r>
        <w:rPr>
          <w:spacing w:val="-10"/>
        </w:rPr>
        <w:t> </w:t>
      </w:r>
      <w:r>
        <w:rPr/>
        <w:t>future</w:t>
      </w:r>
      <w:r>
        <w:rPr>
          <w:spacing w:val="-11"/>
        </w:rPr>
        <w:t> </w:t>
      </w:r>
      <w:r>
        <w:rPr/>
        <w:t>on</w:t>
      </w:r>
      <w:r>
        <w:rPr>
          <w:spacing w:val="-9"/>
        </w:rPr>
        <w:t> </w:t>
      </w:r>
      <w:r>
        <w:rPr/>
        <w:t>the</w:t>
      </w:r>
      <w:r>
        <w:rPr>
          <w:spacing w:val="-10"/>
        </w:rPr>
        <w:t> </w:t>
      </w:r>
      <w:r>
        <w:rPr/>
        <w:t>future</w:t>
      </w:r>
      <w:r>
        <w:rPr>
          <w:spacing w:val="-11"/>
        </w:rPr>
        <w:t> </w:t>
      </w:r>
      <w:r>
        <w:rPr/>
        <w:t>with</w:t>
      </w:r>
      <w:r>
        <w:rPr>
          <w:spacing w:val="-9"/>
        </w:rPr>
        <w:t> </w:t>
      </w:r>
      <w:r>
        <w:rPr/>
        <w:t>a</w:t>
      </w:r>
      <w:r>
        <w:rPr>
          <w:spacing w:val="-10"/>
        </w:rPr>
        <w:t> </w:t>
      </w:r>
      <w:r>
        <w:rPr/>
        <w:t>cloudy crystal balls! How financial, theory can financial, theory can improver revenue forecasting and budgets in the states”</w:t>
      </w:r>
    </w:p>
    <w:p>
      <w:pPr>
        <w:pStyle w:val="BodyText"/>
        <w:spacing w:line="360" w:lineRule="auto" w:before="1"/>
        <w:ind w:left="555" w:right="572"/>
        <w:jc w:val="both"/>
      </w:pPr>
      <w:r>
        <w:rPr/>
        <w:t>This chapter focuses on how four tools of financial analysis—growth analysis, portfolio analysis, hedging, and consumption smoothing—can help elected officials, budgeters, and scholars anticipate the answers to four basic questions about forecasting uncertain financial futures. The basic questions are: how much can revenues be expected to grow? how much revenue</w:t>
      </w:r>
      <w:r>
        <w:rPr>
          <w:spacing w:val="-1"/>
        </w:rPr>
        <w:t> </w:t>
      </w:r>
      <w:r>
        <w:rPr/>
        <w:t>volatility is likely to occur?</w:t>
      </w:r>
      <w:r>
        <w:rPr>
          <w:spacing w:val="-2"/>
        </w:rPr>
        <w:t> </w:t>
      </w:r>
      <w:r>
        <w:rPr/>
        <w:t>how</w:t>
      </w:r>
      <w:r>
        <w:rPr>
          <w:spacing w:val="-1"/>
        </w:rPr>
        <w:t> </w:t>
      </w:r>
      <w:r>
        <w:rPr/>
        <w:t>much can volatility be</w:t>
      </w:r>
      <w:r>
        <w:rPr>
          <w:spacing w:val="-1"/>
        </w:rPr>
        <w:t> </w:t>
      </w:r>
      <w:r>
        <w:rPr/>
        <w:t>reduced without jeopardizing growth expectations? and finally, how long is it safe to wait before acting? It shows how two basic</w:t>
      </w:r>
      <w:r>
        <w:rPr>
          <w:spacing w:val="-15"/>
        </w:rPr>
        <w:t> </w:t>
      </w:r>
      <w:r>
        <w:rPr/>
        <w:t>ideas</w:t>
      </w:r>
      <w:r>
        <w:rPr>
          <w:spacing w:val="-15"/>
        </w:rPr>
        <w:t> </w:t>
      </w:r>
      <w:r>
        <w:rPr/>
        <w:t>that</w:t>
      </w:r>
      <w:r>
        <w:rPr>
          <w:spacing w:val="-15"/>
        </w:rPr>
        <w:t> </w:t>
      </w:r>
      <w:r>
        <w:rPr/>
        <w:t>have</w:t>
      </w:r>
      <w:r>
        <w:rPr>
          <w:spacing w:val="-15"/>
        </w:rPr>
        <w:t> </w:t>
      </w:r>
      <w:r>
        <w:rPr/>
        <w:t>dominated</w:t>
      </w:r>
      <w:r>
        <w:rPr>
          <w:spacing w:val="-15"/>
        </w:rPr>
        <w:t> </w:t>
      </w:r>
      <w:r>
        <w:rPr/>
        <w:t>modern</w:t>
      </w:r>
      <w:r>
        <w:rPr>
          <w:spacing w:val="-15"/>
        </w:rPr>
        <w:t> </w:t>
      </w:r>
      <w:r>
        <w:rPr/>
        <w:t>financial</w:t>
      </w:r>
      <w:r>
        <w:rPr>
          <w:spacing w:val="-15"/>
        </w:rPr>
        <w:t> </w:t>
      </w:r>
      <w:r>
        <w:rPr/>
        <w:t>theory</w:t>
      </w:r>
      <w:r>
        <w:rPr>
          <w:spacing w:val="-15"/>
        </w:rPr>
        <w:t> </w:t>
      </w:r>
      <w:r>
        <w:rPr/>
        <w:t>variance</w:t>
      </w:r>
      <w:r>
        <w:rPr>
          <w:spacing w:val="-15"/>
        </w:rPr>
        <w:t> </w:t>
      </w:r>
      <w:r>
        <w:rPr/>
        <w:t>and</w:t>
      </w:r>
      <w:r>
        <w:rPr>
          <w:spacing w:val="-15"/>
        </w:rPr>
        <w:t> </w:t>
      </w:r>
      <w:r>
        <w:rPr/>
        <w:t>drift-can</w:t>
      </w:r>
      <w:r>
        <w:rPr>
          <w:spacing w:val="-15"/>
        </w:rPr>
        <w:t> </w:t>
      </w:r>
      <w:r>
        <w:rPr/>
        <w:t>enhance</w:t>
      </w:r>
      <w:r>
        <w:rPr>
          <w:spacing w:val="-15"/>
        </w:rPr>
        <w:t> </w:t>
      </w:r>
      <w:r>
        <w:rPr/>
        <w:t>crystal- ball gazing for budget practitioners and theorists alike. The chapter identifies some of the analytical</w:t>
      </w:r>
      <w:r>
        <w:rPr>
          <w:spacing w:val="-8"/>
        </w:rPr>
        <w:t> </w:t>
      </w:r>
      <w:r>
        <w:rPr/>
        <w:t>tools</w:t>
      </w:r>
      <w:r>
        <w:rPr>
          <w:spacing w:val="-8"/>
        </w:rPr>
        <w:t> </w:t>
      </w:r>
      <w:r>
        <w:rPr/>
        <w:t>needed</w:t>
      </w:r>
      <w:r>
        <w:rPr>
          <w:spacing w:val="-8"/>
        </w:rPr>
        <w:t> </w:t>
      </w:r>
      <w:r>
        <w:rPr/>
        <w:t>to</w:t>
      </w:r>
      <w:r>
        <w:rPr>
          <w:spacing w:val="-6"/>
        </w:rPr>
        <w:t> </w:t>
      </w:r>
      <w:r>
        <w:rPr/>
        <w:t>use</w:t>
      </w:r>
      <w:r>
        <w:rPr>
          <w:spacing w:val="-9"/>
        </w:rPr>
        <w:t> </w:t>
      </w:r>
      <w:r>
        <w:rPr/>
        <w:t>these</w:t>
      </w:r>
      <w:r>
        <w:rPr>
          <w:spacing w:val="-7"/>
        </w:rPr>
        <w:t> </w:t>
      </w:r>
      <w:r>
        <w:rPr/>
        <w:t>concepts-mean-variance</w:t>
      </w:r>
      <w:r>
        <w:rPr>
          <w:spacing w:val="-7"/>
        </w:rPr>
        <w:t> </w:t>
      </w:r>
      <w:r>
        <w:rPr/>
        <w:t>analysis,</w:t>
      </w:r>
      <w:r>
        <w:rPr>
          <w:spacing w:val="-8"/>
        </w:rPr>
        <w:t> </w:t>
      </w:r>
      <w:r>
        <w:rPr/>
        <w:t>Monte</w:t>
      </w:r>
      <w:r>
        <w:rPr>
          <w:spacing w:val="-9"/>
        </w:rPr>
        <w:t> </w:t>
      </w:r>
      <w:r>
        <w:rPr/>
        <w:t>Carlo</w:t>
      </w:r>
      <w:r>
        <w:rPr>
          <w:spacing w:val="-9"/>
        </w:rPr>
        <w:t> </w:t>
      </w:r>
      <w:r>
        <w:rPr/>
        <w:t>simulation, optimal control theory, and covariance analysis.</w:t>
      </w:r>
      <w:r>
        <w:rPr>
          <w:spacing w:val="-1"/>
        </w:rPr>
        <w:t> </w:t>
      </w:r>
      <w:r>
        <w:rPr/>
        <w:t>These concepts, techniques, and applications are</w:t>
      </w:r>
      <w:r>
        <w:rPr>
          <w:spacing w:val="-15"/>
        </w:rPr>
        <w:t> </w:t>
      </w:r>
      <w:r>
        <w:rPr/>
        <w:t>all</w:t>
      </w:r>
      <w:r>
        <w:rPr>
          <w:spacing w:val="-15"/>
        </w:rPr>
        <w:t> </w:t>
      </w:r>
      <w:r>
        <w:rPr/>
        <w:t>borrowed</w:t>
      </w:r>
      <w:r>
        <w:rPr>
          <w:spacing w:val="-15"/>
        </w:rPr>
        <w:t> </w:t>
      </w:r>
      <w:r>
        <w:rPr/>
        <w:t>from</w:t>
      </w:r>
      <w:r>
        <w:rPr>
          <w:spacing w:val="-15"/>
        </w:rPr>
        <w:t> </w:t>
      </w:r>
      <w:r>
        <w:rPr/>
        <w:t>modern</w:t>
      </w:r>
      <w:r>
        <w:rPr>
          <w:spacing w:val="-15"/>
        </w:rPr>
        <w:t> </w:t>
      </w:r>
      <w:r>
        <w:rPr/>
        <w:t>financial</w:t>
      </w:r>
      <w:r>
        <w:rPr>
          <w:spacing w:val="-15"/>
        </w:rPr>
        <w:t> </w:t>
      </w:r>
      <w:r>
        <w:rPr/>
        <w:t>theory,</w:t>
      </w:r>
      <w:r>
        <w:rPr>
          <w:spacing w:val="-15"/>
        </w:rPr>
        <w:t> </w:t>
      </w:r>
      <w:r>
        <w:rPr/>
        <w:t>and</w:t>
      </w:r>
      <w:r>
        <w:rPr>
          <w:spacing w:val="-15"/>
        </w:rPr>
        <w:t> </w:t>
      </w:r>
      <w:r>
        <w:rPr/>
        <w:t>they</w:t>
      </w:r>
      <w:r>
        <w:rPr>
          <w:spacing w:val="-15"/>
        </w:rPr>
        <w:t> </w:t>
      </w:r>
      <w:r>
        <w:rPr/>
        <w:t>can</w:t>
      </w:r>
      <w:r>
        <w:rPr>
          <w:spacing w:val="-15"/>
        </w:rPr>
        <w:t> </w:t>
      </w:r>
      <w:r>
        <w:rPr/>
        <w:t>be</w:t>
      </w:r>
      <w:r>
        <w:rPr>
          <w:spacing w:val="-15"/>
        </w:rPr>
        <w:t> </w:t>
      </w:r>
      <w:r>
        <w:rPr/>
        <w:t>applied</w:t>
      </w:r>
      <w:r>
        <w:rPr>
          <w:spacing w:val="-15"/>
        </w:rPr>
        <w:t> </w:t>
      </w:r>
      <w:r>
        <w:rPr/>
        <w:t>to</w:t>
      </w:r>
      <w:r>
        <w:rPr>
          <w:spacing w:val="-15"/>
        </w:rPr>
        <w:t> </w:t>
      </w:r>
      <w:r>
        <w:rPr/>
        <w:t>a</w:t>
      </w:r>
      <w:r>
        <w:rPr>
          <w:spacing w:val="-15"/>
        </w:rPr>
        <w:t> </w:t>
      </w:r>
      <w:r>
        <w:rPr/>
        <w:t>wide</w:t>
      </w:r>
      <w:r>
        <w:rPr>
          <w:spacing w:val="-15"/>
        </w:rPr>
        <w:t> </w:t>
      </w:r>
      <w:r>
        <w:rPr/>
        <w:t>array</w:t>
      </w:r>
      <w:r>
        <w:rPr>
          <w:spacing w:val="-15"/>
        </w:rPr>
        <w:t> </w:t>
      </w:r>
      <w:r>
        <w:rPr/>
        <w:t>of</w:t>
      </w:r>
      <w:r>
        <w:rPr>
          <w:spacing w:val="-15"/>
        </w:rPr>
        <w:t> </w:t>
      </w:r>
      <w:r>
        <w:rPr/>
        <w:t>public sector financial management problems.</w:t>
      </w:r>
    </w:p>
    <w:p>
      <w:pPr>
        <w:pStyle w:val="BodyText"/>
        <w:spacing w:before="138"/>
      </w:pPr>
    </w:p>
    <w:p>
      <w:pPr>
        <w:pStyle w:val="Heading4"/>
        <w:spacing w:line="360" w:lineRule="auto"/>
        <w:ind w:left="555" w:right="574"/>
        <w:jc w:val="both"/>
      </w:pPr>
      <w:r>
        <w:rPr/>
        <w:t>Michael Samonas john Wiley &amp; Sons (2015)” Financial forecasting analysis, and modelling: a framework for long-term forecasting”</w:t>
      </w:r>
    </w:p>
    <w:p>
      <w:pPr>
        <w:pStyle w:val="BodyText"/>
        <w:spacing w:line="360" w:lineRule="auto"/>
        <w:ind w:left="546" w:right="572"/>
        <w:jc w:val="both"/>
      </w:pPr>
      <w:r>
        <w:rPr/>
        <w:t>These</w:t>
      </w:r>
      <w:r>
        <w:rPr>
          <w:spacing w:val="-6"/>
        </w:rPr>
        <w:t> </w:t>
      </w:r>
      <w:r>
        <w:rPr/>
        <w:t>days,</w:t>
      </w:r>
      <w:r>
        <w:rPr>
          <w:spacing w:val="-5"/>
        </w:rPr>
        <w:t> </w:t>
      </w:r>
      <w:r>
        <w:rPr/>
        <w:t>risk</w:t>
      </w:r>
      <w:r>
        <w:rPr>
          <w:spacing w:val="-3"/>
        </w:rPr>
        <w:t> </w:t>
      </w:r>
      <w:r>
        <w:rPr/>
        <w:t>analysis</w:t>
      </w:r>
      <w:r>
        <w:rPr>
          <w:spacing w:val="-3"/>
        </w:rPr>
        <w:t> </w:t>
      </w:r>
      <w:r>
        <w:rPr/>
        <w:t>is</w:t>
      </w:r>
      <w:r>
        <w:rPr>
          <w:spacing w:val="-4"/>
        </w:rPr>
        <w:t> </w:t>
      </w:r>
      <w:r>
        <w:rPr/>
        <w:t>essential</w:t>
      </w:r>
      <w:r>
        <w:rPr>
          <w:spacing w:val="-5"/>
        </w:rPr>
        <w:t> </w:t>
      </w:r>
      <w:r>
        <w:rPr/>
        <w:t>to</w:t>
      </w:r>
      <w:r>
        <w:rPr>
          <w:spacing w:val="-4"/>
        </w:rPr>
        <w:t> </w:t>
      </w:r>
      <w:r>
        <w:rPr/>
        <w:t>sophisticated</w:t>
      </w:r>
      <w:r>
        <w:rPr>
          <w:spacing w:val="-5"/>
        </w:rPr>
        <w:t> </w:t>
      </w:r>
      <w:r>
        <w:rPr/>
        <w:t>financial</w:t>
      </w:r>
      <w:r>
        <w:rPr>
          <w:spacing w:val="-5"/>
        </w:rPr>
        <w:t> </w:t>
      </w:r>
      <w:r>
        <w:rPr/>
        <w:t>planning.</w:t>
      </w:r>
      <w:r>
        <w:rPr>
          <w:spacing w:val="-3"/>
        </w:rPr>
        <w:t> </w:t>
      </w:r>
      <w:r>
        <w:rPr/>
        <w:t>Finance</w:t>
      </w:r>
      <w:r>
        <w:rPr>
          <w:spacing w:val="-4"/>
        </w:rPr>
        <w:t> </w:t>
      </w:r>
      <w:r>
        <w:rPr/>
        <w:t>professionals may include uncertainty into their planning and budgeting process with the aid of Financial Forecasting,</w:t>
      </w:r>
      <w:r>
        <w:rPr>
          <w:spacing w:val="-7"/>
        </w:rPr>
        <w:t> </w:t>
      </w:r>
      <w:r>
        <w:rPr/>
        <w:t>Analysis and Modelling, which offers a comprehensive framework of long-term financial</w:t>
      </w:r>
      <w:r>
        <w:rPr>
          <w:spacing w:val="-15"/>
        </w:rPr>
        <w:t> </w:t>
      </w:r>
      <w:r>
        <w:rPr/>
        <w:t>projections</w:t>
      </w:r>
      <w:r>
        <w:rPr>
          <w:spacing w:val="-15"/>
        </w:rPr>
        <w:t> </w:t>
      </w:r>
      <w:r>
        <w:rPr/>
        <w:t>in</w:t>
      </w:r>
      <w:r>
        <w:rPr>
          <w:spacing w:val="-14"/>
        </w:rPr>
        <w:t> </w:t>
      </w:r>
      <w:r>
        <w:rPr/>
        <w:t>a</w:t>
      </w:r>
      <w:r>
        <w:rPr>
          <w:spacing w:val="-15"/>
        </w:rPr>
        <w:t> </w:t>
      </w:r>
      <w:r>
        <w:rPr/>
        <w:t>useful</w:t>
      </w:r>
      <w:r>
        <w:rPr>
          <w:spacing w:val="-14"/>
        </w:rPr>
        <w:t> </w:t>
      </w:r>
      <w:r>
        <w:rPr/>
        <w:t>and</w:t>
      </w:r>
      <w:r>
        <w:rPr>
          <w:spacing w:val="-14"/>
        </w:rPr>
        <w:t> </w:t>
      </w:r>
      <w:r>
        <w:rPr/>
        <w:t>approachable</w:t>
      </w:r>
      <w:r>
        <w:rPr>
          <w:spacing w:val="-12"/>
        </w:rPr>
        <w:t> </w:t>
      </w:r>
      <w:r>
        <w:rPr/>
        <w:t>manner.</w:t>
      </w:r>
      <w:r>
        <w:rPr>
          <w:spacing w:val="-15"/>
        </w:rPr>
        <w:t> </w:t>
      </w:r>
      <w:r>
        <w:rPr/>
        <w:t>This</w:t>
      </w:r>
      <w:r>
        <w:rPr>
          <w:spacing w:val="-14"/>
        </w:rPr>
        <w:t> </w:t>
      </w:r>
      <w:r>
        <w:rPr/>
        <w:t>book</w:t>
      </w:r>
      <w:r>
        <w:rPr>
          <w:spacing w:val="-14"/>
        </w:rPr>
        <w:t> </w:t>
      </w:r>
      <w:r>
        <w:rPr/>
        <w:t>takes</w:t>
      </w:r>
      <w:r>
        <w:rPr>
          <w:spacing w:val="-14"/>
        </w:rPr>
        <w:t> </w:t>
      </w:r>
      <w:r>
        <w:rPr/>
        <w:t>readers</w:t>
      </w:r>
      <w:r>
        <w:rPr>
          <w:spacing w:val="-15"/>
        </w:rPr>
        <w:t> </w:t>
      </w:r>
      <w:r>
        <w:rPr/>
        <w:t>step-by-step through the whole projection plan generation process with its comprehensive treatment of financial statement simulation models and its clear, succinct application guidance. The tools, methods, and unique factors that enhance workflow, boost accuracy, and strengthen financial strategy</w:t>
      </w:r>
      <w:r>
        <w:rPr>
          <w:spacing w:val="-3"/>
        </w:rPr>
        <w:t> </w:t>
      </w:r>
      <w:r>
        <w:rPr/>
        <w:t>are</w:t>
      </w:r>
      <w:r>
        <w:rPr>
          <w:spacing w:val="-5"/>
        </w:rPr>
        <w:t> </w:t>
      </w:r>
      <w:r>
        <w:rPr/>
        <w:t>all</w:t>
      </w:r>
      <w:r>
        <w:rPr>
          <w:spacing w:val="-3"/>
        </w:rPr>
        <w:t> </w:t>
      </w:r>
      <w:r>
        <w:rPr/>
        <w:t>taught</w:t>
      </w:r>
      <w:r>
        <w:rPr>
          <w:spacing w:val="-3"/>
        </w:rPr>
        <w:t> </w:t>
      </w:r>
      <w:r>
        <w:rPr/>
        <w:t>to</w:t>
      </w:r>
      <w:r>
        <w:rPr>
          <w:spacing w:val="-3"/>
        </w:rPr>
        <w:t> </w:t>
      </w:r>
      <w:r>
        <w:rPr/>
        <w:t>readers.</w:t>
      </w:r>
      <w:r>
        <w:rPr>
          <w:spacing w:val="-9"/>
        </w:rPr>
        <w:t> </w:t>
      </w:r>
      <w:r>
        <w:rPr/>
        <w:t>They</w:t>
      </w:r>
      <w:r>
        <w:rPr>
          <w:spacing w:val="-3"/>
        </w:rPr>
        <w:t> </w:t>
      </w:r>
      <w:r>
        <w:rPr/>
        <w:t>also</w:t>
      </w:r>
      <w:r>
        <w:rPr>
          <w:spacing w:val="-3"/>
        </w:rPr>
        <w:t> </w:t>
      </w:r>
      <w:r>
        <w:rPr/>
        <w:t>help</w:t>
      </w:r>
      <w:r>
        <w:rPr>
          <w:spacing w:val="-3"/>
        </w:rPr>
        <w:t> </w:t>
      </w:r>
      <w:r>
        <w:rPr/>
        <w:t>them</w:t>
      </w:r>
      <w:r>
        <w:rPr>
          <w:spacing w:val="-3"/>
        </w:rPr>
        <w:t> </w:t>
      </w:r>
      <w:r>
        <w:rPr/>
        <w:t>build</w:t>
      </w:r>
      <w:r>
        <w:rPr>
          <w:spacing w:val="-3"/>
        </w:rPr>
        <w:t> </w:t>
      </w:r>
      <w:r>
        <w:rPr/>
        <w:t>more</w:t>
      </w:r>
      <w:r>
        <w:rPr>
          <w:spacing w:val="-5"/>
        </w:rPr>
        <w:t> </w:t>
      </w:r>
      <w:r>
        <w:rPr/>
        <w:t>reliable</w:t>
      </w:r>
      <w:r>
        <w:rPr>
          <w:spacing w:val="-3"/>
        </w:rPr>
        <w:t> </w:t>
      </w:r>
      <w:r>
        <w:rPr/>
        <w:t>analytical</w:t>
      </w:r>
      <w:r>
        <w:rPr>
          <w:spacing w:val="-3"/>
        </w:rPr>
        <w:t> </w:t>
      </w:r>
      <w:r>
        <w:rPr/>
        <w:t>processes. To help readers make informed decisions, the companion website offers a comprehensive operational model that can be customized to create financial predictions or a variety of other important financial metrics. Due to organizations' hasty adjustments to economic instability and uncertainty during the recent financial crisis, there has been a steady increase in demand for</w:t>
      </w:r>
      <w:r>
        <w:rPr>
          <w:spacing w:val="-4"/>
        </w:rPr>
        <w:t> </w:t>
      </w:r>
      <w:r>
        <w:rPr/>
        <w:t>seasoned</w:t>
      </w:r>
      <w:r>
        <w:rPr>
          <w:spacing w:val="1"/>
        </w:rPr>
        <w:t> </w:t>
      </w:r>
      <w:r>
        <w:rPr/>
        <w:t>financial</w:t>
      </w:r>
      <w:r>
        <w:rPr>
          <w:spacing w:val="1"/>
        </w:rPr>
        <w:t> </w:t>
      </w:r>
      <w:r>
        <w:rPr/>
        <w:t>modelling</w:t>
      </w:r>
      <w:r>
        <w:rPr>
          <w:spacing w:val="2"/>
        </w:rPr>
        <w:t> </w:t>
      </w:r>
      <w:r>
        <w:rPr/>
        <w:t>personnel.</w:t>
      </w:r>
      <w:r>
        <w:rPr>
          <w:spacing w:val="-3"/>
        </w:rPr>
        <w:t> </w:t>
      </w:r>
      <w:r>
        <w:rPr/>
        <w:t>This</w:t>
      </w:r>
      <w:r>
        <w:rPr>
          <w:spacing w:val="3"/>
        </w:rPr>
        <w:t> </w:t>
      </w:r>
      <w:r>
        <w:rPr/>
        <w:t>book</w:t>
      </w:r>
      <w:r>
        <w:rPr>
          <w:spacing w:val="1"/>
        </w:rPr>
        <w:t> </w:t>
      </w:r>
      <w:r>
        <w:rPr/>
        <w:t>offers the</w:t>
      </w:r>
      <w:r>
        <w:rPr>
          <w:spacing w:val="-1"/>
        </w:rPr>
        <w:t> </w:t>
      </w:r>
      <w:r>
        <w:rPr/>
        <w:t>in-depth</w:t>
      </w:r>
      <w:r>
        <w:rPr>
          <w:spacing w:val="4"/>
        </w:rPr>
        <w:t> </w:t>
      </w:r>
      <w:r>
        <w:rPr/>
        <w:t>knowledge </w:t>
      </w:r>
      <w:r>
        <w:rPr>
          <w:spacing w:val="-2"/>
        </w:rPr>
        <w:t>required</w:t>
      </w:r>
    </w:p>
    <w:p>
      <w:pPr>
        <w:spacing w:after="0" w:line="360" w:lineRule="auto"/>
        <w:jc w:val="both"/>
        <w:sectPr>
          <w:pgSz w:w="11910" w:h="16840"/>
          <w:pgMar w:header="0" w:footer="0" w:top="1360" w:bottom="1260" w:left="880" w:right="860"/>
        </w:sectPr>
      </w:pPr>
    </w:p>
    <w:p>
      <w:pPr>
        <w:pStyle w:val="BodyText"/>
        <w:spacing w:line="360" w:lineRule="auto" w:before="60"/>
        <w:ind w:left="546" w:right="572"/>
        <w:jc w:val="both"/>
      </w:pPr>
      <w:r>
        <w:rPr/>
        <w:t>to create more effective financial planning strategies using methods adapted to actual circumstances.</w:t>
      </w:r>
      <w:r>
        <w:rPr>
          <w:spacing w:val="-13"/>
        </w:rPr>
        <w:t> </w:t>
      </w:r>
      <w:r>
        <w:rPr/>
        <w:t>Utilizing</w:t>
      </w:r>
      <w:r>
        <w:rPr>
          <w:spacing w:val="-13"/>
        </w:rPr>
        <w:t> </w:t>
      </w:r>
      <w:r>
        <w:rPr/>
        <w:t>Excel,</w:t>
      </w:r>
      <w:r>
        <w:rPr>
          <w:spacing w:val="-13"/>
        </w:rPr>
        <w:t> </w:t>
      </w:r>
      <w:r>
        <w:rPr/>
        <w:t>create</w:t>
      </w:r>
      <w:r>
        <w:rPr>
          <w:spacing w:val="-14"/>
        </w:rPr>
        <w:t> </w:t>
      </w:r>
      <w:r>
        <w:rPr/>
        <w:t>long-term</w:t>
      </w:r>
      <w:r>
        <w:rPr>
          <w:spacing w:val="-13"/>
        </w:rPr>
        <w:t> </w:t>
      </w:r>
      <w:r>
        <w:rPr/>
        <w:t>projection</w:t>
      </w:r>
      <w:r>
        <w:rPr>
          <w:spacing w:val="-13"/>
        </w:rPr>
        <w:t> </w:t>
      </w:r>
      <w:r>
        <w:rPr/>
        <w:t>plans.</w:t>
      </w:r>
      <w:r>
        <w:rPr>
          <w:spacing w:val="-13"/>
        </w:rPr>
        <w:t> </w:t>
      </w:r>
      <w:r>
        <w:rPr/>
        <w:t>Make</w:t>
      </w:r>
      <w:r>
        <w:rPr>
          <w:spacing w:val="-14"/>
        </w:rPr>
        <w:t> </w:t>
      </w:r>
      <w:r>
        <w:rPr/>
        <w:t>use</w:t>
      </w:r>
      <w:r>
        <w:rPr>
          <w:spacing w:val="-12"/>
        </w:rPr>
        <w:t> </w:t>
      </w:r>
      <w:r>
        <w:rPr/>
        <w:t>of</w:t>
      </w:r>
      <w:r>
        <w:rPr>
          <w:spacing w:val="-14"/>
        </w:rPr>
        <w:t> </w:t>
      </w:r>
      <w:r>
        <w:rPr/>
        <w:t>the</w:t>
      </w:r>
      <w:r>
        <w:rPr>
          <w:spacing w:val="-14"/>
        </w:rPr>
        <w:t> </w:t>
      </w:r>
      <w:r>
        <w:rPr/>
        <w:t>right</w:t>
      </w:r>
      <w:r>
        <w:rPr>
          <w:spacing w:val="-13"/>
        </w:rPr>
        <w:t> </w:t>
      </w:r>
      <w:r>
        <w:rPr/>
        <w:t>models to create a more proactive plan. Utilize risk and uncertainty estimates more precisely Learn how</w:t>
      </w:r>
      <w:r>
        <w:rPr>
          <w:spacing w:val="-3"/>
        </w:rPr>
        <w:t> </w:t>
      </w:r>
      <w:r>
        <w:rPr/>
        <w:t>to</w:t>
      </w:r>
      <w:r>
        <w:rPr>
          <w:spacing w:val="-2"/>
        </w:rPr>
        <w:t> </w:t>
      </w:r>
      <w:r>
        <w:rPr/>
        <w:t>use</w:t>
      </w:r>
      <w:r>
        <w:rPr>
          <w:spacing w:val="-3"/>
        </w:rPr>
        <w:t> </w:t>
      </w:r>
      <w:r>
        <w:rPr/>
        <w:t>Sensitivity</w:t>
      </w:r>
      <w:r>
        <w:rPr>
          <w:spacing w:val="-15"/>
        </w:rPr>
        <w:t> </w:t>
      </w:r>
      <w:r>
        <w:rPr/>
        <w:t>Analysis,</w:t>
      </w:r>
      <w:r>
        <w:rPr>
          <w:spacing w:val="-2"/>
        </w:rPr>
        <w:t> </w:t>
      </w:r>
      <w:r>
        <w:rPr/>
        <w:t>Monte</w:t>
      </w:r>
      <w:r>
        <w:rPr>
          <w:spacing w:val="-3"/>
        </w:rPr>
        <w:t> </w:t>
      </w:r>
      <w:r>
        <w:rPr/>
        <w:t>Carlo</w:t>
      </w:r>
      <w:r>
        <w:rPr>
          <w:spacing w:val="-3"/>
        </w:rPr>
        <w:t> </w:t>
      </w:r>
      <w:r>
        <w:rPr/>
        <w:t>Simulation,</w:t>
      </w:r>
      <w:r>
        <w:rPr>
          <w:spacing w:val="-2"/>
        </w:rPr>
        <w:t> </w:t>
      </w:r>
      <w:r>
        <w:rPr/>
        <w:t>Excel</w:t>
      </w:r>
      <w:r>
        <w:rPr>
          <w:spacing w:val="-2"/>
        </w:rPr>
        <w:t> </w:t>
      </w:r>
      <w:r>
        <w:rPr/>
        <w:t>Scenario Manager, and</w:t>
      </w:r>
      <w:r>
        <w:rPr>
          <w:spacing w:val="-2"/>
        </w:rPr>
        <w:t> </w:t>
      </w:r>
      <w:r>
        <w:rPr/>
        <w:t>more. More</w:t>
      </w:r>
      <w:r>
        <w:rPr>
          <w:spacing w:val="-6"/>
        </w:rPr>
        <w:t> </w:t>
      </w:r>
      <w:r>
        <w:rPr/>
        <w:t>than</w:t>
      </w:r>
      <w:r>
        <w:rPr>
          <w:spacing w:val="-6"/>
        </w:rPr>
        <w:t> </w:t>
      </w:r>
      <w:r>
        <w:rPr/>
        <w:t>ever,</w:t>
      </w:r>
      <w:r>
        <w:rPr>
          <w:spacing w:val="-6"/>
        </w:rPr>
        <w:t> </w:t>
      </w:r>
      <w:r>
        <w:rPr/>
        <w:t>risk</w:t>
      </w:r>
      <w:r>
        <w:rPr>
          <w:spacing w:val="-6"/>
        </w:rPr>
        <w:t> </w:t>
      </w:r>
      <w:r>
        <w:rPr/>
        <w:t>is</w:t>
      </w:r>
      <w:r>
        <w:rPr>
          <w:spacing w:val="-5"/>
        </w:rPr>
        <w:t> </w:t>
      </w:r>
      <w:r>
        <w:rPr/>
        <w:t>a</w:t>
      </w:r>
      <w:r>
        <w:rPr>
          <w:spacing w:val="-4"/>
        </w:rPr>
        <w:t> </w:t>
      </w:r>
      <w:r>
        <w:rPr/>
        <w:t>factor</w:t>
      </w:r>
      <w:r>
        <w:rPr>
          <w:spacing w:val="-6"/>
        </w:rPr>
        <w:t> </w:t>
      </w:r>
      <w:r>
        <w:rPr/>
        <w:t>in</w:t>
      </w:r>
      <w:r>
        <w:rPr>
          <w:spacing w:val="-5"/>
        </w:rPr>
        <w:t> </w:t>
      </w:r>
      <w:r>
        <w:rPr/>
        <w:t>financial</w:t>
      </w:r>
      <w:r>
        <w:rPr>
          <w:spacing w:val="-6"/>
        </w:rPr>
        <w:t> </w:t>
      </w:r>
      <w:r>
        <w:rPr/>
        <w:t>planning,</w:t>
      </w:r>
      <w:r>
        <w:rPr>
          <w:spacing w:val="-6"/>
        </w:rPr>
        <w:t> </w:t>
      </w:r>
      <w:r>
        <w:rPr/>
        <w:t>and</w:t>
      </w:r>
      <w:r>
        <w:rPr>
          <w:spacing w:val="-6"/>
        </w:rPr>
        <w:t> </w:t>
      </w:r>
      <w:r>
        <w:rPr/>
        <w:t>choices</w:t>
      </w:r>
      <w:r>
        <w:rPr>
          <w:spacing w:val="-6"/>
        </w:rPr>
        <w:t> </w:t>
      </w:r>
      <w:r>
        <w:rPr/>
        <w:t>must</w:t>
      </w:r>
      <w:r>
        <w:rPr>
          <w:spacing w:val="-5"/>
        </w:rPr>
        <w:t> </w:t>
      </w:r>
      <w:r>
        <w:rPr/>
        <w:t>be</w:t>
      </w:r>
      <w:r>
        <w:rPr>
          <w:spacing w:val="-6"/>
        </w:rPr>
        <w:t> </w:t>
      </w:r>
      <w:r>
        <w:rPr/>
        <w:t>taken</w:t>
      </w:r>
      <w:r>
        <w:rPr>
          <w:spacing w:val="-6"/>
        </w:rPr>
        <w:t> </w:t>
      </w:r>
      <w:r>
        <w:rPr/>
        <w:t>after</w:t>
      </w:r>
      <w:r>
        <w:rPr>
          <w:spacing w:val="-6"/>
        </w:rPr>
        <w:t> </w:t>
      </w:r>
      <w:r>
        <w:rPr/>
        <w:t>weighing all potential outcomes. In today's financial planning, uncertainty has become an essential element that must be handled with care to ensure accuracy. Especially emphasizing the unpredictability in financial forecasting, analysis and modelling is a thorough manual on the principles of contemporary finance, covering planning, modelling, and analysis.</w:t>
      </w:r>
    </w:p>
    <w:p>
      <w:pPr>
        <w:pStyle w:val="BodyText"/>
        <w:spacing w:before="140"/>
      </w:pPr>
    </w:p>
    <w:p>
      <w:pPr>
        <w:pStyle w:val="Heading4"/>
        <w:spacing w:line="360" w:lineRule="auto"/>
        <w:ind w:left="546" w:right="574"/>
        <w:jc w:val="both"/>
      </w:pPr>
      <w:r>
        <w:rPr/>
        <w:t>Passoja, Pekka (2015)” Budgeting and forecasting application development: an </w:t>
      </w:r>
      <w:r>
        <w:rPr>
          <w:spacing w:val="-2"/>
        </w:rPr>
        <w:t>evaluation’</w:t>
      </w:r>
    </w:p>
    <w:p>
      <w:pPr>
        <w:pStyle w:val="BodyText"/>
        <w:spacing w:line="360" w:lineRule="auto"/>
        <w:ind w:left="546" w:right="574"/>
        <w:jc w:val="both"/>
      </w:pPr>
      <w:r>
        <w:rPr/>
        <w:t>The purpose of this study was to assess the overall gains made by a Finnish stock listed company</w:t>
      </w:r>
      <w:r>
        <w:rPr>
          <w:spacing w:val="-11"/>
        </w:rPr>
        <w:t> </w:t>
      </w:r>
      <w:r>
        <w:rPr/>
        <w:t>because</w:t>
      </w:r>
      <w:r>
        <w:rPr>
          <w:spacing w:val="-9"/>
        </w:rPr>
        <w:t> </w:t>
      </w:r>
      <w:r>
        <w:rPr/>
        <w:t>of</w:t>
      </w:r>
      <w:r>
        <w:rPr>
          <w:spacing w:val="-11"/>
        </w:rPr>
        <w:t> </w:t>
      </w:r>
      <w:r>
        <w:rPr/>
        <w:t>an</w:t>
      </w:r>
      <w:r>
        <w:rPr>
          <w:spacing w:val="-9"/>
        </w:rPr>
        <w:t> </w:t>
      </w:r>
      <w:r>
        <w:rPr/>
        <w:t>application</w:t>
      </w:r>
      <w:r>
        <w:rPr>
          <w:spacing w:val="-11"/>
        </w:rPr>
        <w:t> </w:t>
      </w:r>
      <w:r>
        <w:rPr/>
        <w:t>development</w:t>
      </w:r>
      <w:r>
        <w:rPr>
          <w:spacing w:val="-10"/>
        </w:rPr>
        <w:t> </w:t>
      </w:r>
      <w:r>
        <w:rPr/>
        <w:t>project</w:t>
      </w:r>
      <w:r>
        <w:rPr>
          <w:spacing w:val="-10"/>
        </w:rPr>
        <w:t> </w:t>
      </w:r>
      <w:r>
        <w:rPr/>
        <w:t>for</w:t>
      </w:r>
      <w:r>
        <w:rPr>
          <w:spacing w:val="-11"/>
        </w:rPr>
        <w:t> </w:t>
      </w:r>
      <w:r>
        <w:rPr/>
        <w:t>cost</w:t>
      </w:r>
      <w:r>
        <w:rPr>
          <w:spacing w:val="-10"/>
        </w:rPr>
        <w:t> </w:t>
      </w:r>
      <w:r>
        <w:rPr/>
        <w:t>forecasting</w:t>
      </w:r>
      <w:r>
        <w:rPr>
          <w:spacing w:val="-11"/>
        </w:rPr>
        <w:t> </w:t>
      </w:r>
      <w:r>
        <w:rPr/>
        <w:t>and</w:t>
      </w:r>
      <w:r>
        <w:rPr>
          <w:spacing w:val="-11"/>
        </w:rPr>
        <w:t> </w:t>
      </w:r>
      <w:r>
        <w:rPr/>
        <w:t>cost</w:t>
      </w:r>
      <w:r>
        <w:rPr>
          <w:spacing w:val="-10"/>
        </w:rPr>
        <w:t> </w:t>
      </w:r>
      <w:r>
        <w:rPr/>
        <w:t>planning. For the Finnish and Russian organizations of the case company, two distinct development projects</w:t>
      </w:r>
      <w:r>
        <w:rPr>
          <w:spacing w:val="-9"/>
        </w:rPr>
        <w:t> </w:t>
      </w:r>
      <w:r>
        <w:rPr/>
        <w:t>were</w:t>
      </w:r>
      <w:r>
        <w:rPr>
          <w:spacing w:val="-9"/>
        </w:rPr>
        <w:t> </w:t>
      </w:r>
      <w:r>
        <w:rPr/>
        <w:t>completed.</w:t>
      </w:r>
      <w:r>
        <w:rPr>
          <w:spacing w:val="-10"/>
        </w:rPr>
        <w:t> </w:t>
      </w:r>
      <w:r>
        <w:rPr/>
        <w:t>The</w:t>
      </w:r>
      <w:r>
        <w:rPr>
          <w:spacing w:val="-11"/>
        </w:rPr>
        <w:t> </w:t>
      </w:r>
      <w:r>
        <w:rPr/>
        <w:t>project</w:t>
      </w:r>
      <w:r>
        <w:rPr>
          <w:spacing w:val="-9"/>
        </w:rPr>
        <w:t> </w:t>
      </w:r>
      <w:r>
        <w:rPr/>
        <w:t>began</w:t>
      </w:r>
      <w:r>
        <w:rPr>
          <w:spacing w:val="-10"/>
        </w:rPr>
        <w:t> </w:t>
      </w:r>
      <w:r>
        <w:rPr/>
        <w:t>when</w:t>
      </w:r>
      <w:r>
        <w:rPr>
          <w:spacing w:val="-10"/>
        </w:rPr>
        <w:t> </w:t>
      </w:r>
      <w:r>
        <w:rPr/>
        <w:t>the</w:t>
      </w:r>
      <w:r>
        <w:rPr>
          <w:spacing w:val="-11"/>
        </w:rPr>
        <w:t> </w:t>
      </w:r>
      <w:r>
        <w:rPr/>
        <w:t>case</w:t>
      </w:r>
      <w:r>
        <w:rPr>
          <w:spacing w:val="-8"/>
        </w:rPr>
        <w:t> </w:t>
      </w:r>
      <w:r>
        <w:rPr/>
        <w:t>company</w:t>
      </w:r>
      <w:r>
        <w:rPr>
          <w:spacing w:val="-10"/>
        </w:rPr>
        <w:t> </w:t>
      </w:r>
      <w:r>
        <w:rPr/>
        <w:t>realized</w:t>
      </w:r>
      <w:r>
        <w:rPr>
          <w:spacing w:val="-8"/>
        </w:rPr>
        <w:t> </w:t>
      </w:r>
      <w:r>
        <w:rPr/>
        <w:t>it</w:t>
      </w:r>
      <w:r>
        <w:rPr>
          <w:spacing w:val="-9"/>
        </w:rPr>
        <w:t> </w:t>
      </w:r>
      <w:r>
        <w:rPr/>
        <w:t>needed</w:t>
      </w:r>
      <w:r>
        <w:rPr>
          <w:spacing w:val="-10"/>
        </w:rPr>
        <w:t> </w:t>
      </w:r>
      <w:r>
        <w:rPr/>
        <w:t>to</w:t>
      </w:r>
      <w:r>
        <w:rPr>
          <w:spacing w:val="-9"/>
        </w:rPr>
        <w:t> </w:t>
      </w:r>
      <w:r>
        <w:rPr/>
        <w:t>begin utilizing rolling cost forecasting to modify its fixed and variable costs in response to changes in the business environment.</w:t>
      </w:r>
      <w:r>
        <w:rPr>
          <w:spacing w:val="-9"/>
        </w:rPr>
        <w:t> </w:t>
      </w:r>
      <w:r>
        <w:rPr/>
        <w:t>Additionally, the Russian corporation, which had been using an Excel software for budgeting and forecasting, was to have a completely new budgeting and forecasting application implemented by the case company in place of its outdated annual cost planning application. The primary conclusions of this study demonstrate that the example company benefited greatly from the new budgeting and forecasting program from a technological standpoint. Across the board, the organization, the usage of the new tool has enhanced annual planning and forecasting work. Further research demonstrates that the business,</w:t>
      </w:r>
      <w:r>
        <w:rPr>
          <w:spacing w:val="-5"/>
        </w:rPr>
        <w:t> </w:t>
      </w:r>
      <w:r>
        <w:rPr/>
        <w:t>which</w:t>
      </w:r>
      <w:r>
        <w:rPr>
          <w:spacing w:val="-6"/>
        </w:rPr>
        <w:t> </w:t>
      </w:r>
      <w:r>
        <w:rPr/>
        <w:t>mostly</w:t>
      </w:r>
      <w:r>
        <w:rPr>
          <w:spacing w:val="-5"/>
        </w:rPr>
        <w:t> </w:t>
      </w:r>
      <w:r>
        <w:rPr/>
        <w:t>depends</w:t>
      </w:r>
      <w:r>
        <w:rPr>
          <w:spacing w:val="-6"/>
        </w:rPr>
        <w:t> </w:t>
      </w:r>
      <w:r>
        <w:rPr/>
        <w:t>on</w:t>
      </w:r>
      <w:r>
        <w:rPr>
          <w:spacing w:val="-6"/>
        </w:rPr>
        <w:t> </w:t>
      </w:r>
      <w:r>
        <w:rPr/>
        <w:t>practices</w:t>
      </w:r>
      <w:r>
        <w:rPr>
          <w:spacing w:val="-6"/>
        </w:rPr>
        <w:t> </w:t>
      </w:r>
      <w:r>
        <w:rPr/>
        <w:t>thought</w:t>
      </w:r>
      <w:r>
        <w:rPr>
          <w:spacing w:val="-5"/>
        </w:rPr>
        <w:t> </w:t>
      </w:r>
      <w:r>
        <w:rPr/>
        <w:t>to</w:t>
      </w:r>
      <w:r>
        <w:rPr>
          <w:spacing w:val="-5"/>
        </w:rPr>
        <w:t> </w:t>
      </w:r>
      <w:r>
        <w:rPr/>
        <w:t>be</w:t>
      </w:r>
      <w:r>
        <w:rPr>
          <w:spacing w:val="-7"/>
        </w:rPr>
        <w:t> </w:t>
      </w:r>
      <w:r>
        <w:rPr/>
        <w:t>secure,</w:t>
      </w:r>
      <w:r>
        <w:rPr>
          <w:spacing w:val="-6"/>
        </w:rPr>
        <w:t> </w:t>
      </w:r>
      <w:r>
        <w:rPr/>
        <w:t>like</w:t>
      </w:r>
      <w:r>
        <w:rPr>
          <w:spacing w:val="-7"/>
        </w:rPr>
        <w:t> </w:t>
      </w:r>
      <w:r>
        <w:rPr/>
        <w:t>annual</w:t>
      </w:r>
      <w:r>
        <w:rPr>
          <w:spacing w:val="-5"/>
        </w:rPr>
        <w:t> </w:t>
      </w:r>
      <w:r>
        <w:rPr/>
        <w:t>budgeting,</w:t>
      </w:r>
      <w:r>
        <w:rPr>
          <w:spacing w:val="-6"/>
        </w:rPr>
        <w:t> </w:t>
      </w:r>
      <w:r>
        <w:rPr/>
        <w:t>must make a significant shift by switching to rolling forecasting. Furthermore, it may be said that extremely sophisticated budgeting and forecasting applications can now be implemented thanks to technological advancements. On the other hand, if the specifications are very stringent, the program loses usability and becomes harder to maintain.</w:t>
      </w:r>
    </w:p>
    <w:p>
      <w:pPr>
        <w:spacing w:after="0" w:line="360" w:lineRule="auto"/>
        <w:jc w:val="both"/>
        <w:sectPr>
          <w:pgSz w:w="11910" w:h="16840"/>
          <w:pgMar w:header="0" w:footer="0" w:top="1360" w:bottom="1260" w:left="880" w:right="860"/>
        </w:sectPr>
      </w:pPr>
    </w:p>
    <w:p>
      <w:pPr>
        <w:pStyle w:val="Heading4"/>
        <w:spacing w:line="360" w:lineRule="auto" w:before="60"/>
        <w:ind w:right="491"/>
        <w:jc w:val="both"/>
      </w:pPr>
      <w:r>
        <w:rPr/>
        <w:t>Sue</w:t>
      </w:r>
      <w:r>
        <w:rPr>
          <w:spacing w:val="-4"/>
        </w:rPr>
        <w:t> </w:t>
      </w:r>
      <w:r>
        <w:rPr/>
        <w:t>Nugus</w:t>
      </w:r>
      <w:r>
        <w:rPr>
          <w:spacing w:val="-4"/>
        </w:rPr>
        <w:t> </w:t>
      </w:r>
      <w:r>
        <w:rPr/>
        <w:t>(2015)</w:t>
      </w:r>
      <w:r>
        <w:rPr>
          <w:spacing w:val="-5"/>
        </w:rPr>
        <w:t> </w:t>
      </w:r>
      <w:r>
        <w:rPr/>
        <w:t>“Financial</w:t>
      </w:r>
      <w:r>
        <w:rPr>
          <w:spacing w:val="-2"/>
        </w:rPr>
        <w:t> </w:t>
      </w:r>
      <w:r>
        <w:rPr/>
        <w:t>Planning</w:t>
      </w:r>
      <w:r>
        <w:rPr>
          <w:spacing w:val="-4"/>
        </w:rPr>
        <w:t> </w:t>
      </w:r>
      <w:r>
        <w:rPr/>
        <w:t>Using</w:t>
      </w:r>
      <w:r>
        <w:rPr>
          <w:spacing w:val="-6"/>
        </w:rPr>
        <w:t> </w:t>
      </w:r>
      <w:r>
        <w:rPr/>
        <w:t>Excel:</w:t>
      </w:r>
      <w:r>
        <w:rPr>
          <w:spacing w:val="-4"/>
        </w:rPr>
        <w:t> </w:t>
      </w:r>
      <w:r>
        <w:rPr/>
        <w:t>Forecasting,</w:t>
      </w:r>
      <w:r>
        <w:rPr>
          <w:spacing w:val="-4"/>
        </w:rPr>
        <w:t> </w:t>
      </w:r>
      <w:r>
        <w:rPr/>
        <w:t>Planning</w:t>
      </w:r>
      <w:r>
        <w:rPr>
          <w:spacing w:val="-3"/>
        </w:rPr>
        <w:t> </w:t>
      </w:r>
      <w:r>
        <w:rPr/>
        <w:t>and</w:t>
      </w:r>
      <w:r>
        <w:rPr>
          <w:spacing w:val="-5"/>
        </w:rPr>
        <w:t> </w:t>
      </w:r>
      <w:r>
        <w:rPr/>
        <w:t>Budgeting </w:t>
      </w:r>
      <w:r>
        <w:rPr>
          <w:spacing w:val="-2"/>
        </w:rPr>
        <w:t>Techniques”</w:t>
      </w:r>
    </w:p>
    <w:p>
      <w:pPr>
        <w:pStyle w:val="BodyText"/>
        <w:spacing w:line="360" w:lineRule="auto" w:before="1"/>
        <w:ind w:left="560" w:right="421"/>
        <w:jc w:val="both"/>
      </w:pPr>
      <w:r>
        <w:rPr/>
        <w:t>The objective of this book is to help financial planners improve their spreadsheet skills by providing a structured approach to developing spreadsheets for forecasting, financial planning, and</w:t>
      </w:r>
      <w:r>
        <w:rPr>
          <w:spacing w:val="-14"/>
        </w:rPr>
        <w:t> </w:t>
      </w:r>
      <w:r>
        <w:rPr/>
        <w:t>budgeting</w:t>
      </w:r>
      <w:r>
        <w:rPr>
          <w:spacing w:val="-12"/>
        </w:rPr>
        <w:t> </w:t>
      </w:r>
      <w:r>
        <w:rPr/>
        <w:t>applications.</w:t>
      </w:r>
      <w:r>
        <w:rPr>
          <w:spacing w:val="-15"/>
        </w:rPr>
        <w:t> </w:t>
      </w:r>
      <w:r>
        <w:rPr/>
        <w:t>The</w:t>
      </w:r>
      <w:r>
        <w:rPr>
          <w:spacing w:val="-12"/>
        </w:rPr>
        <w:t> </w:t>
      </w:r>
      <w:r>
        <w:rPr/>
        <w:t>book</w:t>
      </w:r>
      <w:r>
        <w:rPr>
          <w:spacing w:val="-12"/>
        </w:rPr>
        <w:t> </w:t>
      </w:r>
      <w:r>
        <w:rPr/>
        <w:t>assumes</w:t>
      </w:r>
      <w:r>
        <w:rPr>
          <w:spacing w:val="-12"/>
        </w:rPr>
        <w:t> </w:t>
      </w:r>
      <w:r>
        <w:rPr/>
        <w:t>that</w:t>
      </w:r>
      <w:r>
        <w:rPr>
          <w:spacing w:val="-12"/>
        </w:rPr>
        <w:t> </w:t>
      </w:r>
      <w:r>
        <w:rPr/>
        <w:t>the</w:t>
      </w:r>
      <w:r>
        <w:rPr>
          <w:spacing w:val="-13"/>
        </w:rPr>
        <w:t> </w:t>
      </w:r>
      <w:r>
        <w:rPr/>
        <w:t>roader</w:t>
      </w:r>
      <w:r>
        <w:rPr>
          <w:spacing w:val="-13"/>
        </w:rPr>
        <w:t> </w:t>
      </w:r>
      <w:r>
        <w:rPr/>
        <w:t>is</w:t>
      </w:r>
      <w:r>
        <w:rPr>
          <w:spacing w:val="-12"/>
        </w:rPr>
        <w:t> </w:t>
      </w:r>
      <w:r>
        <w:rPr/>
        <w:t>familiar</w:t>
      </w:r>
      <w:r>
        <w:rPr>
          <w:spacing w:val="-13"/>
        </w:rPr>
        <w:t> </w:t>
      </w:r>
      <w:r>
        <w:rPr/>
        <w:t>with</w:t>
      </w:r>
      <w:r>
        <w:rPr>
          <w:spacing w:val="-12"/>
        </w:rPr>
        <w:t> </w:t>
      </w:r>
      <w:r>
        <w:rPr/>
        <w:t>the</w:t>
      </w:r>
      <w:r>
        <w:rPr>
          <w:spacing w:val="-13"/>
        </w:rPr>
        <w:t> </w:t>
      </w:r>
      <w:r>
        <w:rPr/>
        <w:t>basic</w:t>
      </w:r>
      <w:r>
        <w:rPr>
          <w:spacing w:val="-12"/>
        </w:rPr>
        <w:t> </w:t>
      </w:r>
      <w:r>
        <w:rPr/>
        <w:t>operation of Excel and is not intended for beginners. The book has been divided into four parts covering the areas of spreadsheet design for all types of planning, forecasting, business planning and budgeting.</w:t>
      </w:r>
      <w:r>
        <w:rPr>
          <w:spacing w:val="-12"/>
        </w:rPr>
        <w:t> </w:t>
      </w:r>
      <w:r>
        <w:rPr/>
        <w:t>Although it is recommended that read- errs follow the book from the beginning, the text is also intended as a reference book that will be a valuable aid during model development. The</w:t>
      </w:r>
      <w:r>
        <w:rPr>
          <w:spacing w:val="-13"/>
        </w:rPr>
        <w:t> </w:t>
      </w:r>
      <w:r>
        <w:rPr/>
        <w:t>structure</w:t>
      </w:r>
      <w:r>
        <w:rPr>
          <w:spacing w:val="-13"/>
        </w:rPr>
        <w:t> </w:t>
      </w:r>
      <w:r>
        <w:rPr/>
        <w:t>of</w:t>
      </w:r>
      <w:r>
        <w:rPr>
          <w:spacing w:val="-13"/>
        </w:rPr>
        <w:t> </w:t>
      </w:r>
      <w:r>
        <w:rPr/>
        <w:t>the</w:t>
      </w:r>
      <w:r>
        <w:rPr>
          <w:spacing w:val="-13"/>
        </w:rPr>
        <w:t> </w:t>
      </w:r>
      <w:r>
        <w:rPr/>
        <w:t>book</w:t>
      </w:r>
      <w:r>
        <w:rPr>
          <w:spacing w:val="-10"/>
        </w:rPr>
        <w:t> </w:t>
      </w:r>
      <w:r>
        <w:rPr/>
        <w:t>has</w:t>
      </w:r>
      <w:r>
        <w:rPr>
          <w:spacing w:val="-12"/>
        </w:rPr>
        <w:t> </w:t>
      </w:r>
      <w:r>
        <w:rPr/>
        <w:t>been</w:t>
      </w:r>
      <w:r>
        <w:rPr>
          <w:spacing w:val="-10"/>
        </w:rPr>
        <w:t> </w:t>
      </w:r>
      <w:r>
        <w:rPr/>
        <w:t>designed</w:t>
      </w:r>
      <w:r>
        <w:rPr>
          <w:spacing w:val="-12"/>
        </w:rPr>
        <w:t> </w:t>
      </w:r>
      <w:r>
        <w:rPr/>
        <w:t>to</w:t>
      </w:r>
      <w:r>
        <w:rPr>
          <w:spacing w:val="-12"/>
        </w:rPr>
        <w:t> </w:t>
      </w:r>
      <w:r>
        <w:rPr/>
        <w:t>help</w:t>
      </w:r>
      <w:r>
        <w:rPr>
          <w:spacing w:val="-9"/>
        </w:rPr>
        <w:t> </w:t>
      </w:r>
      <w:r>
        <w:rPr/>
        <w:t>financial</w:t>
      </w:r>
      <w:r>
        <w:rPr>
          <w:spacing w:val="-12"/>
        </w:rPr>
        <w:t> </w:t>
      </w:r>
      <w:r>
        <w:rPr/>
        <w:t>managers</w:t>
      </w:r>
      <w:r>
        <w:rPr>
          <w:spacing w:val="-10"/>
        </w:rPr>
        <w:t> </w:t>
      </w:r>
      <w:r>
        <w:rPr/>
        <w:t>develop</w:t>
      </w:r>
      <w:r>
        <w:rPr>
          <w:spacing w:val="-12"/>
        </w:rPr>
        <w:t> </w:t>
      </w:r>
      <w:r>
        <w:rPr/>
        <w:t>Excel</w:t>
      </w:r>
      <w:r>
        <w:rPr>
          <w:spacing w:val="-12"/>
        </w:rPr>
        <w:t> </w:t>
      </w:r>
      <w:r>
        <w:rPr/>
        <w:t>skills.</w:t>
      </w:r>
      <w:r>
        <w:rPr>
          <w:spacing w:val="-14"/>
        </w:rPr>
        <w:t> </w:t>
      </w:r>
      <w:r>
        <w:rPr/>
        <w:t>The first part on Spreadsheet Design aims to ensure that a disciplined approach to spreadsheet development is undertaken to ensure that whatever the purpose of the spreadsheet, it has been designed in a robust manner that will facilitate updates and enhancements.</w:t>
      </w:r>
    </w:p>
    <w:p>
      <w:pPr>
        <w:pStyle w:val="BodyText"/>
        <w:spacing w:before="139"/>
      </w:pPr>
    </w:p>
    <w:p>
      <w:pPr>
        <w:pStyle w:val="BodyText"/>
        <w:spacing w:line="360" w:lineRule="auto"/>
        <w:ind w:left="555" w:right="573"/>
        <w:jc w:val="both"/>
      </w:pPr>
      <w:r>
        <w:rPr>
          <w:b/>
        </w:rPr>
        <w:t>Helmut Wasser basher, Martin Spindler, Digital Finance 4 (1), 63-88, 2022 “Machine </w:t>
      </w:r>
      <w:r>
        <w:rPr>
          <w:b/>
          <w:spacing w:val="-2"/>
        </w:rPr>
        <w:t>learning for</w:t>
      </w:r>
      <w:r>
        <w:rPr>
          <w:b/>
          <w:spacing w:val="-8"/>
        </w:rPr>
        <w:t> </w:t>
      </w:r>
      <w:r>
        <w:rPr>
          <w:b/>
          <w:spacing w:val="-2"/>
        </w:rPr>
        <w:t>financial</w:t>
      </w:r>
      <w:r>
        <w:rPr>
          <w:b/>
          <w:spacing w:val="-4"/>
        </w:rPr>
        <w:t> </w:t>
      </w:r>
      <w:r>
        <w:rPr>
          <w:b/>
          <w:spacing w:val="-2"/>
        </w:rPr>
        <w:t>forecasting, planning and</w:t>
      </w:r>
      <w:r>
        <w:rPr>
          <w:b/>
          <w:spacing w:val="-5"/>
        </w:rPr>
        <w:t> </w:t>
      </w:r>
      <w:r>
        <w:rPr>
          <w:b/>
          <w:spacing w:val="-2"/>
        </w:rPr>
        <w:t>analysis: recent</w:t>
      </w:r>
      <w:r>
        <w:rPr>
          <w:b/>
          <w:spacing w:val="-4"/>
        </w:rPr>
        <w:t> </w:t>
      </w:r>
      <w:r>
        <w:rPr>
          <w:b/>
          <w:spacing w:val="-2"/>
        </w:rPr>
        <w:t>development</w:t>
      </w:r>
      <w:r>
        <w:rPr>
          <w:b/>
          <w:spacing w:val="-4"/>
        </w:rPr>
        <w:t> </w:t>
      </w:r>
      <w:r>
        <w:rPr>
          <w:b/>
          <w:spacing w:val="-2"/>
        </w:rPr>
        <w:t>and pitfalls” </w:t>
      </w:r>
      <w:r>
        <w:rPr/>
        <w:t>This article is an introduction to machine learning for financial forecasting, planning and analysis (FP&amp;A). Machine learning appears well suited to support FP&amp;A with the highly automated extraction of information from large amounts of data. However, because most traditional machine learning techniques focus on forecasting (prediction), we discuss the particular</w:t>
      </w:r>
      <w:r>
        <w:rPr>
          <w:spacing w:val="-2"/>
        </w:rPr>
        <w:t> </w:t>
      </w:r>
      <w:r>
        <w:rPr/>
        <w:t>care</w:t>
      </w:r>
      <w:r>
        <w:rPr>
          <w:spacing w:val="-2"/>
        </w:rPr>
        <w:t> </w:t>
      </w:r>
      <w:r>
        <w:rPr/>
        <w:t>that must be</w:t>
      </w:r>
      <w:r>
        <w:rPr>
          <w:spacing w:val="-1"/>
        </w:rPr>
        <w:t> </w:t>
      </w:r>
      <w:r>
        <w:rPr/>
        <w:t>taken to avoid the</w:t>
      </w:r>
      <w:r>
        <w:rPr>
          <w:spacing w:val="-1"/>
        </w:rPr>
        <w:t> </w:t>
      </w:r>
      <w:r>
        <w:rPr/>
        <w:t>pitfalls of</w:t>
      </w:r>
      <w:r>
        <w:rPr>
          <w:spacing w:val="-1"/>
        </w:rPr>
        <w:t> </w:t>
      </w:r>
      <w:r>
        <w:rPr/>
        <w:t>using them</w:t>
      </w:r>
      <w:r>
        <w:rPr>
          <w:spacing w:val="-3"/>
        </w:rPr>
        <w:t> </w:t>
      </w:r>
      <w:r>
        <w:rPr/>
        <w:t>for</w:t>
      </w:r>
      <w:r>
        <w:rPr>
          <w:spacing w:val="-2"/>
        </w:rPr>
        <w:t> </w:t>
      </w:r>
      <w:r>
        <w:rPr/>
        <w:t>planning and resource allocation (causal inference). While the naive application of machine learning usually fails in this context, the recently developed double machine learning framework can address causal questions of interest. We review the current literature on machine learning in FP&amp;A and illustrate in a simulation study how machine learning can be used for both forecasting and planning. We also investigate how forecasting and planning improve as the number of data points increases.</w:t>
      </w:r>
    </w:p>
    <w:p>
      <w:pPr>
        <w:pStyle w:val="Heading4"/>
        <w:spacing w:line="360" w:lineRule="auto" w:before="240"/>
        <w:ind w:left="543" w:right="575"/>
        <w:jc w:val="both"/>
      </w:pPr>
      <w:r>
        <w:rPr/>
        <w:t>Jacques Hendieh, Journal of</w:t>
      </w:r>
      <w:r>
        <w:rPr>
          <w:spacing w:val="-1"/>
        </w:rPr>
        <w:t> </w:t>
      </w:r>
      <w:r>
        <w:rPr/>
        <w:t>Commerce and</w:t>
      </w:r>
      <w:r>
        <w:rPr>
          <w:spacing w:val="-12"/>
        </w:rPr>
        <w:t> </w:t>
      </w:r>
      <w:r>
        <w:rPr/>
        <w:t>Accounting Research 2023 “Budgeting and financial techniques used by SME’s during crisis”</w:t>
      </w:r>
    </w:p>
    <w:p>
      <w:pPr>
        <w:pStyle w:val="BodyText"/>
        <w:spacing w:line="360" w:lineRule="auto"/>
        <w:ind w:left="543" w:right="575"/>
        <w:jc w:val="both"/>
      </w:pPr>
      <w:r>
        <w:rPr/>
        <w:t>The</w:t>
      </w:r>
      <w:r>
        <w:rPr>
          <w:spacing w:val="-15"/>
        </w:rPr>
        <w:t> </w:t>
      </w:r>
      <w:r>
        <w:rPr/>
        <w:t>COVID-19</w:t>
      </w:r>
      <w:r>
        <w:rPr>
          <w:spacing w:val="-15"/>
        </w:rPr>
        <w:t> </w:t>
      </w:r>
      <w:r>
        <w:rPr/>
        <w:t>pandemic</w:t>
      </w:r>
      <w:r>
        <w:rPr>
          <w:spacing w:val="-15"/>
        </w:rPr>
        <w:t> </w:t>
      </w:r>
      <w:r>
        <w:rPr/>
        <w:t>topped</w:t>
      </w:r>
      <w:r>
        <w:rPr>
          <w:spacing w:val="-15"/>
        </w:rPr>
        <w:t> </w:t>
      </w:r>
      <w:r>
        <w:rPr/>
        <w:t>the</w:t>
      </w:r>
      <w:r>
        <w:rPr>
          <w:spacing w:val="-15"/>
        </w:rPr>
        <w:t> </w:t>
      </w:r>
      <w:r>
        <w:rPr/>
        <w:t>financial</w:t>
      </w:r>
      <w:r>
        <w:rPr>
          <w:spacing w:val="-15"/>
        </w:rPr>
        <w:t> </w:t>
      </w:r>
      <w:r>
        <w:rPr/>
        <w:t>and</w:t>
      </w:r>
      <w:r>
        <w:rPr>
          <w:spacing w:val="-15"/>
        </w:rPr>
        <w:t> </w:t>
      </w:r>
      <w:r>
        <w:rPr/>
        <w:t>economic</w:t>
      </w:r>
      <w:r>
        <w:rPr>
          <w:spacing w:val="-15"/>
        </w:rPr>
        <w:t> </w:t>
      </w:r>
      <w:r>
        <w:rPr/>
        <w:t>crisis</w:t>
      </w:r>
      <w:r>
        <w:rPr>
          <w:spacing w:val="-15"/>
        </w:rPr>
        <w:t> </w:t>
      </w:r>
      <w:r>
        <w:rPr/>
        <w:t>faced</w:t>
      </w:r>
      <w:r>
        <w:rPr>
          <w:spacing w:val="-15"/>
        </w:rPr>
        <w:t> </w:t>
      </w:r>
      <w:r>
        <w:rPr/>
        <w:t>by</w:t>
      </w:r>
      <w:r>
        <w:rPr>
          <w:spacing w:val="-15"/>
        </w:rPr>
        <w:t> </w:t>
      </w:r>
      <w:r>
        <w:rPr/>
        <w:t>small</w:t>
      </w:r>
      <w:r>
        <w:rPr>
          <w:spacing w:val="-15"/>
        </w:rPr>
        <w:t> </w:t>
      </w:r>
      <w:r>
        <w:rPr/>
        <w:t>and</w:t>
      </w:r>
      <w:r>
        <w:rPr>
          <w:spacing w:val="-15"/>
        </w:rPr>
        <w:t> </w:t>
      </w:r>
      <w:r>
        <w:rPr/>
        <w:t>medium- sized enterprises (SMEs) in Lebanon. The purpose of this article is to explore the budgeting and financial techniques used by the Lebanese SMEs during the crisis, using an exploratory and</w:t>
      </w:r>
      <w:r>
        <w:rPr>
          <w:spacing w:val="40"/>
        </w:rPr>
        <w:t> </w:t>
      </w:r>
      <w:r>
        <w:rPr/>
        <w:t>qualitative</w:t>
      </w:r>
      <w:r>
        <w:rPr>
          <w:spacing w:val="40"/>
        </w:rPr>
        <w:t> </w:t>
      </w:r>
      <w:r>
        <w:rPr/>
        <w:t>approach</w:t>
      </w:r>
      <w:r>
        <w:rPr>
          <w:spacing w:val="40"/>
        </w:rPr>
        <w:t> </w:t>
      </w:r>
      <w:r>
        <w:rPr/>
        <w:t>to</w:t>
      </w:r>
      <w:r>
        <w:rPr>
          <w:spacing w:val="40"/>
        </w:rPr>
        <w:t> </w:t>
      </w:r>
      <w:r>
        <w:rPr/>
        <w:t>discuss</w:t>
      </w:r>
      <w:r>
        <w:rPr>
          <w:spacing w:val="40"/>
        </w:rPr>
        <w:t> </w:t>
      </w:r>
      <w:r>
        <w:rPr/>
        <w:t>the</w:t>
      </w:r>
      <w:r>
        <w:rPr>
          <w:spacing w:val="40"/>
        </w:rPr>
        <w:t> </w:t>
      </w:r>
      <w:r>
        <w:rPr/>
        <w:t>impact</w:t>
      </w:r>
      <w:r>
        <w:rPr>
          <w:spacing w:val="40"/>
        </w:rPr>
        <w:t> </w:t>
      </w:r>
      <w:r>
        <w:rPr/>
        <w:t>of</w:t>
      </w:r>
      <w:r>
        <w:rPr>
          <w:spacing w:val="40"/>
        </w:rPr>
        <w:t> </w:t>
      </w:r>
      <w:r>
        <w:rPr/>
        <w:t>the</w:t>
      </w:r>
      <w:r>
        <w:rPr>
          <w:spacing w:val="40"/>
        </w:rPr>
        <w:t> </w:t>
      </w:r>
      <w:r>
        <w:rPr/>
        <w:t>crisis</w:t>
      </w:r>
      <w:r>
        <w:rPr>
          <w:spacing w:val="40"/>
        </w:rPr>
        <w:t> </w:t>
      </w:r>
      <w:r>
        <w:rPr/>
        <w:t>on</w:t>
      </w:r>
      <w:r>
        <w:rPr>
          <w:spacing w:val="40"/>
        </w:rPr>
        <w:t> </w:t>
      </w:r>
      <w:r>
        <w:rPr/>
        <w:t>the</w:t>
      </w:r>
      <w:r>
        <w:rPr>
          <w:spacing w:val="40"/>
        </w:rPr>
        <w:t> </w:t>
      </w:r>
      <w:r>
        <w:rPr/>
        <w:t>techniques</w:t>
      </w:r>
      <w:r>
        <w:rPr>
          <w:spacing w:val="40"/>
        </w:rPr>
        <w:t> </w:t>
      </w:r>
      <w:r>
        <w:rPr/>
        <w:t>used.</w:t>
      </w:r>
      <w:r>
        <w:rPr>
          <w:spacing w:val="40"/>
        </w:rPr>
        <w:t> </w:t>
      </w:r>
      <w:r>
        <w:rPr/>
        <w:t>Data</w:t>
      </w:r>
    </w:p>
    <w:p>
      <w:pPr>
        <w:spacing w:after="0" w:line="360" w:lineRule="auto"/>
        <w:jc w:val="both"/>
        <w:sectPr>
          <w:pgSz w:w="11910" w:h="16840"/>
          <w:pgMar w:header="0" w:footer="0" w:top="1360" w:bottom="1260" w:left="880" w:right="860"/>
        </w:sectPr>
      </w:pPr>
    </w:p>
    <w:p>
      <w:pPr>
        <w:pStyle w:val="BodyText"/>
        <w:spacing w:line="360" w:lineRule="auto" w:before="60"/>
        <w:ind w:left="543" w:right="576"/>
        <w:jc w:val="both"/>
      </w:pPr>
      <w:r>
        <w:rPr/>
        <w:t>collection involved sending questionnaires to the managers of 133 different SMEs. Results have</w:t>
      </w:r>
      <w:r>
        <w:rPr>
          <w:spacing w:val="-11"/>
        </w:rPr>
        <w:t> </w:t>
      </w:r>
      <w:r>
        <w:rPr/>
        <w:t>shown</w:t>
      </w:r>
      <w:r>
        <w:rPr>
          <w:spacing w:val="-10"/>
        </w:rPr>
        <w:t> </w:t>
      </w:r>
      <w:r>
        <w:rPr/>
        <w:t>that</w:t>
      </w:r>
      <w:r>
        <w:rPr>
          <w:spacing w:val="-10"/>
        </w:rPr>
        <w:t> </w:t>
      </w:r>
      <w:r>
        <w:rPr/>
        <w:t>a</w:t>
      </w:r>
      <w:r>
        <w:rPr>
          <w:spacing w:val="-11"/>
        </w:rPr>
        <w:t> </w:t>
      </w:r>
      <w:r>
        <w:rPr/>
        <w:t>low</w:t>
      </w:r>
      <w:r>
        <w:rPr>
          <w:spacing w:val="-10"/>
        </w:rPr>
        <w:t> </w:t>
      </w:r>
      <w:r>
        <w:rPr/>
        <w:t>number</w:t>
      </w:r>
      <w:r>
        <w:rPr>
          <w:spacing w:val="-11"/>
        </w:rPr>
        <w:t> </w:t>
      </w:r>
      <w:r>
        <w:rPr/>
        <w:t>of</w:t>
      </w:r>
      <w:r>
        <w:rPr>
          <w:spacing w:val="-10"/>
        </w:rPr>
        <w:t> </w:t>
      </w:r>
      <w:r>
        <w:rPr/>
        <w:t>financial</w:t>
      </w:r>
      <w:r>
        <w:rPr>
          <w:spacing w:val="-10"/>
        </w:rPr>
        <w:t> </w:t>
      </w:r>
      <w:r>
        <w:rPr/>
        <w:t>management</w:t>
      </w:r>
      <w:r>
        <w:rPr>
          <w:spacing w:val="-10"/>
        </w:rPr>
        <w:t> </w:t>
      </w:r>
      <w:r>
        <w:rPr/>
        <w:t>techniques</w:t>
      </w:r>
      <w:r>
        <w:rPr>
          <w:spacing w:val="-10"/>
        </w:rPr>
        <w:t> </w:t>
      </w:r>
      <w:r>
        <w:rPr/>
        <w:t>are</w:t>
      </w:r>
      <w:r>
        <w:rPr>
          <w:spacing w:val="-11"/>
        </w:rPr>
        <w:t> </w:t>
      </w:r>
      <w:r>
        <w:rPr/>
        <w:t>used,</w:t>
      </w:r>
      <w:r>
        <w:rPr>
          <w:spacing w:val="-9"/>
        </w:rPr>
        <w:t> </w:t>
      </w:r>
      <w:r>
        <w:rPr/>
        <w:t>while</w:t>
      </w:r>
      <w:r>
        <w:rPr>
          <w:spacing w:val="-10"/>
        </w:rPr>
        <w:t> </w:t>
      </w:r>
      <w:r>
        <w:rPr/>
        <w:t>most</w:t>
      </w:r>
      <w:r>
        <w:rPr>
          <w:spacing w:val="-9"/>
        </w:rPr>
        <w:t> </w:t>
      </w:r>
      <w:r>
        <w:rPr/>
        <w:t>SMEs tend to abandon their prior budgeting techniques. The usage of financial techniques is related to</w:t>
      </w:r>
      <w:r>
        <w:rPr>
          <w:spacing w:val="-8"/>
        </w:rPr>
        <w:t> </w:t>
      </w:r>
      <w:r>
        <w:rPr/>
        <w:t>financial</w:t>
      </w:r>
      <w:r>
        <w:rPr>
          <w:spacing w:val="-8"/>
        </w:rPr>
        <w:t> </w:t>
      </w:r>
      <w:r>
        <w:rPr/>
        <w:t>literacy</w:t>
      </w:r>
      <w:r>
        <w:rPr>
          <w:spacing w:val="-8"/>
        </w:rPr>
        <w:t> </w:t>
      </w:r>
      <w:r>
        <w:rPr/>
        <w:t>and</w:t>
      </w:r>
      <w:r>
        <w:rPr>
          <w:spacing w:val="-8"/>
        </w:rPr>
        <w:t> </w:t>
      </w:r>
      <w:r>
        <w:rPr/>
        <w:t>could</w:t>
      </w:r>
      <w:r>
        <w:rPr>
          <w:spacing w:val="-8"/>
        </w:rPr>
        <w:t> </w:t>
      </w:r>
      <w:r>
        <w:rPr/>
        <w:t>be</w:t>
      </w:r>
      <w:r>
        <w:rPr>
          <w:spacing w:val="-9"/>
        </w:rPr>
        <w:t> </w:t>
      </w:r>
      <w:r>
        <w:rPr/>
        <w:t>explained</w:t>
      </w:r>
      <w:r>
        <w:rPr>
          <w:spacing w:val="-8"/>
        </w:rPr>
        <w:t> </w:t>
      </w:r>
      <w:r>
        <w:rPr/>
        <w:t>by</w:t>
      </w:r>
      <w:r>
        <w:rPr>
          <w:spacing w:val="-8"/>
        </w:rPr>
        <w:t> </w:t>
      </w:r>
      <w:r>
        <w:rPr/>
        <w:t>the</w:t>
      </w:r>
      <w:r>
        <w:rPr>
          <w:spacing w:val="-9"/>
        </w:rPr>
        <w:t> </w:t>
      </w:r>
      <w:r>
        <w:rPr/>
        <w:t>tendency</w:t>
      </w:r>
      <w:r>
        <w:rPr>
          <w:spacing w:val="-8"/>
        </w:rPr>
        <w:t> </w:t>
      </w:r>
      <w:r>
        <w:rPr/>
        <w:t>to</w:t>
      </w:r>
      <w:r>
        <w:rPr>
          <w:spacing w:val="-8"/>
        </w:rPr>
        <w:t> </w:t>
      </w:r>
      <w:r>
        <w:rPr/>
        <w:t>focus</w:t>
      </w:r>
      <w:r>
        <w:rPr>
          <w:spacing w:val="-8"/>
        </w:rPr>
        <w:t> </w:t>
      </w:r>
      <w:r>
        <w:rPr/>
        <w:t>on</w:t>
      </w:r>
      <w:r>
        <w:rPr>
          <w:spacing w:val="-8"/>
        </w:rPr>
        <w:t> </w:t>
      </w:r>
      <w:r>
        <w:rPr/>
        <w:t>short-term</w:t>
      </w:r>
      <w:r>
        <w:rPr>
          <w:spacing w:val="-8"/>
        </w:rPr>
        <w:t> </w:t>
      </w:r>
      <w:r>
        <w:rPr/>
        <w:t>profitability and liquidity. We found that younger and more educated managers have a higher tendency to use more techniques. Managers are encouraged to rely on budgeting and financial techniques to</w:t>
      </w:r>
      <w:r>
        <w:rPr>
          <w:spacing w:val="-7"/>
        </w:rPr>
        <w:t> </w:t>
      </w:r>
      <w:r>
        <w:rPr/>
        <w:t>increase</w:t>
      </w:r>
      <w:r>
        <w:rPr>
          <w:spacing w:val="-8"/>
        </w:rPr>
        <w:t> </w:t>
      </w:r>
      <w:r>
        <w:rPr/>
        <w:t>their</w:t>
      </w:r>
      <w:r>
        <w:rPr>
          <w:spacing w:val="-6"/>
        </w:rPr>
        <w:t> </w:t>
      </w:r>
      <w:r>
        <w:rPr/>
        <w:t>survival</w:t>
      </w:r>
      <w:r>
        <w:rPr>
          <w:spacing w:val="-4"/>
        </w:rPr>
        <w:t> </w:t>
      </w:r>
      <w:r>
        <w:rPr/>
        <w:t>chances.</w:t>
      </w:r>
      <w:r>
        <w:rPr>
          <w:spacing w:val="-7"/>
        </w:rPr>
        <w:t> </w:t>
      </w:r>
      <w:r>
        <w:rPr/>
        <w:t>Long-term</w:t>
      </w:r>
      <w:r>
        <w:rPr>
          <w:spacing w:val="-7"/>
        </w:rPr>
        <w:t> </w:t>
      </w:r>
      <w:r>
        <w:rPr/>
        <w:t>planning</w:t>
      </w:r>
      <w:r>
        <w:rPr>
          <w:spacing w:val="-7"/>
        </w:rPr>
        <w:t> </w:t>
      </w:r>
      <w:r>
        <w:rPr/>
        <w:t>can</w:t>
      </w:r>
      <w:r>
        <w:rPr>
          <w:spacing w:val="-7"/>
        </w:rPr>
        <w:t> </w:t>
      </w:r>
      <w:r>
        <w:rPr/>
        <w:t>be</w:t>
      </w:r>
      <w:r>
        <w:rPr>
          <w:spacing w:val="-6"/>
        </w:rPr>
        <w:t> </w:t>
      </w:r>
      <w:r>
        <w:rPr/>
        <w:t>a</w:t>
      </w:r>
      <w:r>
        <w:rPr>
          <w:spacing w:val="-8"/>
        </w:rPr>
        <w:t> </w:t>
      </w:r>
      <w:r>
        <w:rPr/>
        <w:t>powerful</w:t>
      </w:r>
      <w:r>
        <w:rPr>
          <w:spacing w:val="-7"/>
        </w:rPr>
        <w:t> </w:t>
      </w:r>
      <w:r>
        <w:rPr/>
        <w:t>tool</w:t>
      </w:r>
      <w:r>
        <w:rPr>
          <w:spacing w:val="-7"/>
        </w:rPr>
        <w:t> </w:t>
      </w:r>
      <w:r>
        <w:rPr/>
        <w:t>to</w:t>
      </w:r>
      <w:r>
        <w:rPr>
          <w:spacing w:val="-7"/>
        </w:rPr>
        <w:t> </w:t>
      </w:r>
      <w:r>
        <w:rPr/>
        <w:t>avoid</w:t>
      </w:r>
      <w:r>
        <w:rPr>
          <w:spacing w:val="-7"/>
        </w:rPr>
        <w:t> </w:t>
      </w:r>
      <w:r>
        <w:rPr/>
        <w:t>reactive strategic behaviour. Managers need to anticipate environmental constraints using different scenarios or by testing the robustness of strategic initiatives using diverse tools like financial planning and control.</w:t>
      </w:r>
    </w:p>
    <w:p>
      <w:pPr>
        <w:pStyle w:val="BodyText"/>
        <w:spacing w:before="138"/>
      </w:pPr>
    </w:p>
    <w:p>
      <w:pPr>
        <w:pStyle w:val="Heading4"/>
        <w:spacing w:line="360" w:lineRule="auto" w:before="1"/>
        <w:ind w:right="1384"/>
        <w:jc w:val="both"/>
      </w:pPr>
      <w:r>
        <w:rPr/>
        <w:t>Jema</w:t>
      </w:r>
      <w:r>
        <w:rPr>
          <w:spacing w:val="-7"/>
        </w:rPr>
        <w:t> </w:t>
      </w:r>
      <w:r>
        <w:rPr/>
        <w:t>Roig,</w:t>
      </w:r>
      <w:r>
        <w:rPr>
          <w:spacing w:val="-7"/>
        </w:rPr>
        <w:t> </w:t>
      </w:r>
      <w:r>
        <w:rPr/>
        <w:t>Carlos</w:t>
      </w:r>
      <w:r>
        <w:rPr>
          <w:spacing w:val="-9"/>
        </w:rPr>
        <w:t> </w:t>
      </w:r>
      <w:r>
        <w:rPr/>
        <w:t>T.</w:t>
      </w:r>
      <w:r>
        <w:rPr>
          <w:spacing w:val="-7"/>
        </w:rPr>
        <w:t> </w:t>
      </w:r>
      <w:r>
        <w:rPr/>
        <w:t>Calafate</w:t>
      </w:r>
      <w:r>
        <w:rPr>
          <w:spacing w:val="-8"/>
        </w:rPr>
        <w:t> </w:t>
      </w:r>
      <w:r>
        <w:rPr/>
        <w:t>(2023)</w:t>
      </w:r>
      <w:r>
        <w:rPr>
          <w:spacing w:val="-8"/>
        </w:rPr>
        <w:t> </w:t>
      </w:r>
      <w:r>
        <w:rPr/>
        <w:t>“Optimized</w:t>
      </w:r>
      <w:r>
        <w:rPr>
          <w:spacing w:val="-7"/>
        </w:rPr>
        <w:t> </w:t>
      </w:r>
      <w:r>
        <w:rPr/>
        <w:t>financial</w:t>
      </w:r>
      <w:r>
        <w:rPr>
          <w:spacing w:val="-7"/>
        </w:rPr>
        <w:t> </w:t>
      </w:r>
      <w:r>
        <w:rPr/>
        <w:t>planning:</w:t>
      </w:r>
      <w:r>
        <w:rPr>
          <w:spacing w:val="-7"/>
        </w:rPr>
        <w:t> </w:t>
      </w:r>
      <w:r>
        <w:rPr/>
        <w:t>integrating individual and cooperative budgeting models with recommendations”</w:t>
      </w:r>
    </w:p>
    <w:p>
      <w:pPr>
        <w:pStyle w:val="BodyText"/>
        <w:spacing w:line="360" w:lineRule="auto"/>
        <w:ind w:left="555" w:right="572"/>
        <w:jc w:val="both"/>
      </w:pPr>
      <w:r>
        <w:rPr/>
        <w:t>Financial planning is a difficult task for both individuals and households in the current complicated economic climate. New approaches to individual and group financial budgeting (household) are presented in this research. First, we provide an optimization methodology for personal budget allocation, with the goal of maximizing savings through effective monthly income distribution across different categories of expenses. Next, we apply this approach to homes,</w:t>
      </w:r>
      <w:r>
        <w:rPr>
          <w:spacing w:val="-10"/>
        </w:rPr>
        <w:t> </w:t>
      </w:r>
      <w:r>
        <w:rPr/>
        <w:t>where</w:t>
      </w:r>
      <w:r>
        <w:rPr>
          <w:spacing w:val="-11"/>
        </w:rPr>
        <w:t> </w:t>
      </w:r>
      <w:r>
        <w:rPr/>
        <w:t>we</w:t>
      </w:r>
      <w:r>
        <w:rPr>
          <w:spacing w:val="-11"/>
        </w:rPr>
        <w:t> </w:t>
      </w:r>
      <w:r>
        <w:rPr/>
        <w:t>handle</w:t>
      </w:r>
      <w:r>
        <w:rPr>
          <w:spacing w:val="-8"/>
        </w:rPr>
        <w:t> </w:t>
      </w:r>
      <w:r>
        <w:rPr/>
        <w:t>the</w:t>
      </w:r>
      <w:r>
        <w:rPr>
          <w:spacing w:val="-10"/>
        </w:rPr>
        <w:t> </w:t>
      </w:r>
      <w:r>
        <w:rPr/>
        <w:t>challenges</w:t>
      </w:r>
      <w:r>
        <w:rPr>
          <w:spacing w:val="-9"/>
        </w:rPr>
        <w:t> </w:t>
      </w:r>
      <w:r>
        <w:rPr/>
        <w:t>of</w:t>
      </w:r>
      <w:r>
        <w:rPr>
          <w:spacing w:val="-10"/>
        </w:rPr>
        <w:t> </w:t>
      </w:r>
      <w:r>
        <w:rPr/>
        <w:t>managing</w:t>
      </w:r>
      <w:r>
        <w:rPr>
          <w:spacing w:val="-10"/>
        </w:rPr>
        <w:t> </w:t>
      </w:r>
      <w:r>
        <w:rPr/>
        <w:t>multiple</w:t>
      </w:r>
      <w:r>
        <w:rPr>
          <w:spacing w:val="-10"/>
        </w:rPr>
        <w:t> </w:t>
      </w:r>
      <w:r>
        <w:rPr/>
        <w:t>incomes</w:t>
      </w:r>
      <w:r>
        <w:rPr>
          <w:spacing w:val="-9"/>
        </w:rPr>
        <w:t> </w:t>
      </w:r>
      <w:r>
        <w:rPr/>
        <w:t>and</w:t>
      </w:r>
      <w:r>
        <w:rPr>
          <w:spacing w:val="-10"/>
        </w:rPr>
        <w:t> </w:t>
      </w:r>
      <w:r>
        <w:rPr/>
        <w:t>shared</w:t>
      </w:r>
      <w:r>
        <w:rPr>
          <w:spacing w:val="-10"/>
        </w:rPr>
        <w:t> </w:t>
      </w:r>
      <w:r>
        <w:rPr/>
        <w:t>spending.</w:t>
      </w:r>
      <w:r>
        <w:rPr>
          <w:spacing w:val="-7"/>
        </w:rPr>
        <w:t> </w:t>
      </w:r>
      <w:r>
        <w:rPr/>
        <w:t>In addition</w:t>
      </w:r>
      <w:r>
        <w:rPr>
          <w:spacing w:val="-3"/>
        </w:rPr>
        <w:t> </w:t>
      </w:r>
      <w:r>
        <w:rPr/>
        <w:t>to</w:t>
      </w:r>
      <w:r>
        <w:rPr>
          <w:spacing w:val="-3"/>
        </w:rPr>
        <w:t> </w:t>
      </w:r>
      <w:r>
        <w:rPr/>
        <w:t>maximizing</w:t>
      </w:r>
      <w:r>
        <w:rPr>
          <w:spacing w:val="-3"/>
        </w:rPr>
        <w:t> </w:t>
      </w:r>
      <w:r>
        <w:rPr/>
        <w:t>savings,</w:t>
      </w:r>
      <w:r>
        <w:rPr>
          <w:spacing w:val="-3"/>
        </w:rPr>
        <w:t> </w:t>
      </w:r>
      <w:r>
        <w:rPr/>
        <w:t>the</w:t>
      </w:r>
      <w:r>
        <w:rPr>
          <w:spacing w:val="-3"/>
        </w:rPr>
        <w:t> </w:t>
      </w:r>
      <w:r>
        <w:rPr/>
        <w:t>cooperative</w:t>
      </w:r>
      <w:r>
        <w:rPr>
          <w:spacing w:val="-2"/>
        </w:rPr>
        <w:t> </w:t>
      </w:r>
      <w:r>
        <w:rPr/>
        <w:t>model</w:t>
      </w:r>
      <w:r>
        <w:rPr>
          <w:spacing w:val="-1"/>
        </w:rPr>
        <w:t> </w:t>
      </w:r>
      <w:r>
        <w:rPr/>
        <w:t>considers</w:t>
      </w:r>
      <w:r>
        <w:rPr>
          <w:spacing w:val="-4"/>
        </w:rPr>
        <w:t> </w:t>
      </w:r>
      <w:r>
        <w:rPr/>
        <w:t>the</w:t>
      </w:r>
      <w:r>
        <w:rPr>
          <w:spacing w:val="-3"/>
        </w:rPr>
        <w:t> </w:t>
      </w:r>
      <w:r>
        <w:rPr/>
        <w:t>interests</w:t>
      </w:r>
      <w:r>
        <w:rPr>
          <w:spacing w:val="-3"/>
        </w:rPr>
        <w:t> </w:t>
      </w:r>
      <w:r>
        <w:rPr/>
        <w:t>and</w:t>
      </w:r>
      <w:r>
        <w:rPr>
          <w:spacing w:val="-3"/>
        </w:rPr>
        <w:t> </w:t>
      </w:r>
      <w:r>
        <w:rPr/>
        <w:t>demands</w:t>
      </w:r>
      <w:r>
        <w:rPr>
          <w:spacing w:val="-4"/>
        </w:rPr>
        <w:t> </w:t>
      </w:r>
      <w:r>
        <w:rPr/>
        <w:t>of each member, promoting a harmonious financial environment regardless of whether the goals are short-term or long-term. Our method's incorporation of a large language model's (LLM) suggestions is a noteworthy advance. With its extensive training data and powerful.</w:t>
      </w:r>
    </w:p>
    <w:p>
      <w:pPr>
        <w:pStyle w:val="BodyText"/>
        <w:spacing w:before="139"/>
      </w:pPr>
    </w:p>
    <w:p>
      <w:pPr>
        <w:pStyle w:val="Heading4"/>
        <w:spacing w:line="360" w:lineRule="auto" w:before="1"/>
        <w:ind w:left="553" w:right="581"/>
        <w:jc w:val="both"/>
      </w:pPr>
      <w:r>
        <w:rPr/>
        <w:t>Vineet Jain, Parth</w:t>
      </w:r>
      <w:r>
        <w:rPr>
          <w:spacing w:val="-11"/>
        </w:rPr>
        <w:t> </w:t>
      </w:r>
      <w:r>
        <w:rPr/>
        <w:t>A</w:t>
      </w:r>
      <w:r>
        <w:rPr>
          <w:spacing w:val="-6"/>
        </w:rPr>
        <w:t> </w:t>
      </w:r>
      <w:r>
        <w:rPr/>
        <w:t>Kulkarni (2023) “Integrating</w:t>
      </w:r>
      <w:r>
        <w:rPr>
          <w:spacing w:val="-11"/>
        </w:rPr>
        <w:t> </w:t>
      </w:r>
      <w:r>
        <w:rPr/>
        <w:t>AI techniques for enhanced financial forecasting and budgeting strategies”</w:t>
      </w:r>
    </w:p>
    <w:p>
      <w:pPr>
        <w:pStyle w:val="BodyText"/>
        <w:spacing w:line="360" w:lineRule="auto"/>
        <w:ind w:left="553" w:right="578"/>
        <w:jc w:val="both"/>
      </w:pPr>
      <w:r>
        <w:rPr/>
        <w:t>In</w:t>
      </w:r>
      <w:r>
        <w:rPr>
          <w:spacing w:val="-15"/>
        </w:rPr>
        <w:t> </w:t>
      </w:r>
      <w:r>
        <w:rPr/>
        <w:t>the</w:t>
      </w:r>
      <w:r>
        <w:rPr>
          <w:spacing w:val="-11"/>
        </w:rPr>
        <w:t> </w:t>
      </w:r>
      <w:r>
        <w:rPr/>
        <w:t>realm</w:t>
      </w:r>
      <w:r>
        <w:rPr>
          <w:spacing w:val="-10"/>
        </w:rPr>
        <w:t> </w:t>
      </w:r>
      <w:r>
        <w:rPr/>
        <w:t>of</w:t>
      </w:r>
      <w:r>
        <w:rPr>
          <w:spacing w:val="-11"/>
        </w:rPr>
        <w:t> </w:t>
      </w:r>
      <w:r>
        <w:rPr/>
        <w:t>modern</w:t>
      </w:r>
      <w:r>
        <w:rPr>
          <w:spacing w:val="-11"/>
        </w:rPr>
        <w:t> </w:t>
      </w:r>
      <w:r>
        <w:rPr/>
        <w:t>business</w:t>
      </w:r>
      <w:r>
        <w:rPr>
          <w:spacing w:val="-10"/>
        </w:rPr>
        <w:t> </w:t>
      </w:r>
      <w:r>
        <w:rPr/>
        <w:t>decision-making,</w:t>
      </w:r>
      <w:r>
        <w:rPr>
          <w:spacing w:val="-9"/>
        </w:rPr>
        <w:t> </w:t>
      </w:r>
      <w:r>
        <w:rPr/>
        <w:t>the</w:t>
      </w:r>
      <w:r>
        <w:rPr>
          <w:spacing w:val="-11"/>
        </w:rPr>
        <w:t> </w:t>
      </w:r>
      <w:r>
        <w:rPr/>
        <w:t>integration</w:t>
      </w:r>
      <w:r>
        <w:rPr>
          <w:spacing w:val="-11"/>
        </w:rPr>
        <w:t> </w:t>
      </w:r>
      <w:r>
        <w:rPr/>
        <w:t>of</w:t>
      </w:r>
      <w:r>
        <w:rPr>
          <w:spacing w:val="-15"/>
        </w:rPr>
        <w:t> </w:t>
      </w:r>
      <w:r>
        <w:rPr/>
        <w:t>Artificial</w:t>
      </w:r>
      <w:r>
        <w:rPr>
          <w:spacing w:val="-10"/>
        </w:rPr>
        <w:t> </w:t>
      </w:r>
      <w:r>
        <w:rPr/>
        <w:t>Intelligence</w:t>
      </w:r>
      <w:r>
        <w:rPr>
          <w:spacing w:val="-9"/>
        </w:rPr>
        <w:t> </w:t>
      </w:r>
      <w:r>
        <w:rPr/>
        <w:t>(AI) techniques into Financial Forecasting and Budgeting is reshaping traditional paradigms. This paper uncovers the profound impact of</w:t>
      </w:r>
      <w:r>
        <w:rPr>
          <w:spacing w:val="-9"/>
        </w:rPr>
        <w:t> </w:t>
      </w:r>
      <w:r>
        <w:rPr/>
        <w:t>AI on these crucial practices. By leveraging historical data and advanced algorithms, AI-driven forecasts transcend the limitations of conventional methods, adapting seamlessly to evolving market dynamics. Simultaneously, AI-powered budgeting optimizes resource allocation and enables swift adjustments, aligning financial strategies</w:t>
      </w:r>
      <w:r>
        <w:rPr>
          <w:spacing w:val="-1"/>
        </w:rPr>
        <w:t> </w:t>
      </w:r>
      <w:r>
        <w:rPr/>
        <w:t>with</w:t>
      </w:r>
      <w:r>
        <w:rPr>
          <w:spacing w:val="-1"/>
        </w:rPr>
        <w:t> </w:t>
      </w:r>
      <w:r>
        <w:rPr/>
        <w:t>real-time requirements.</w:t>
      </w:r>
      <w:r>
        <w:rPr>
          <w:spacing w:val="-6"/>
        </w:rPr>
        <w:t> </w:t>
      </w:r>
      <w:r>
        <w:rPr/>
        <w:t>The</w:t>
      </w:r>
      <w:r>
        <w:rPr>
          <w:spacing w:val="-2"/>
        </w:rPr>
        <w:t> </w:t>
      </w:r>
      <w:r>
        <w:rPr/>
        <w:t>paper's</w:t>
      </w:r>
      <w:r>
        <w:rPr>
          <w:spacing w:val="-1"/>
        </w:rPr>
        <w:t> </w:t>
      </w:r>
      <w:r>
        <w:rPr/>
        <w:t>exploration</w:t>
      </w:r>
      <w:r>
        <w:rPr>
          <w:spacing w:val="-1"/>
        </w:rPr>
        <w:t> </w:t>
      </w:r>
      <w:r>
        <w:rPr/>
        <w:t>of</w:t>
      </w:r>
      <w:r>
        <w:rPr>
          <w:spacing w:val="-2"/>
        </w:rPr>
        <w:t> </w:t>
      </w:r>
      <w:r>
        <w:rPr/>
        <w:t>key</w:t>
      </w:r>
      <w:r>
        <w:rPr>
          <w:spacing w:val="-15"/>
        </w:rPr>
        <w:t> </w:t>
      </w:r>
      <w:r>
        <w:rPr/>
        <w:t>AI</w:t>
      </w:r>
      <w:r>
        <w:rPr>
          <w:spacing w:val="-3"/>
        </w:rPr>
        <w:t> </w:t>
      </w:r>
      <w:r>
        <w:rPr/>
        <w:t>techniques</w:t>
      </w:r>
      <w:r>
        <w:rPr>
          <w:spacing w:val="-2"/>
        </w:rPr>
        <w:t> </w:t>
      </w:r>
      <w:r>
        <w:rPr/>
        <w:t>amplifies forecasting</w:t>
      </w:r>
      <w:r>
        <w:rPr>
          <w:spacing w:val="5"/>
        </w:rPr>
        <w:t> </w:t>
      </w:r>
      <w:r>
        <w:rPr/>
        <w:t>accuracy</w:t>
      </w:r>
      <w:r>
        <w:rPr>
          <w:spacing w:val="7"/>
        </w:rPr>
        <w:t> </w:t>
      </w:r>
      <w:r>
        <w:rPr/>
        <w:t>and</w:t>
      </w:r>
      <w:r>
        <w:rPr>
          <w:spacing w:val="10"/>
        </w:rPr>
        <w:t> </w:t>
      </w:r>
      <w:r>
        <w:rPr/>
        <w:t>enhances</w:t>
      </w:r>
      <w:r>
        <w:rPr>
          <w:spacing w:val="7"/>
        </w:rPr>
        <w:t> </w:t>
      </w:r>
      <w:r>
        <w:rPr/>
        <w:t>the</w:t>
      </w:r>
      <w:r>
        <w:rPr>
          <w:spacing w:val="6"/>
        </w:rPr>
        <w:t> </w:t>
      </w:r>
      <w:r>
        <w:rPr/>
        <w:t>depth</w:t>
      </w:r>
      <w:r>
        <w:rPr>
          <w:spacing w:val="8"/>
        </w:rPr>
        <w:t> </w:t>
      </w:r>
      <w:r>
        <w:rPr/>
        <w:t>of</w:t>
      </w:r>
      <w:r>
        <w:rPr>
          <w:spacing w:val="6"/>
        </w:rPr>
        <w:t> </w:t>
      </w:r>
      <w:r>
        <w:rPr/>
        <w:t>variance</w:t>
      </w:r>
      <w:r>
        <w:rPr>
          <w:spacing w:val="6"/>
        </w:rPr>
        <w:t> </w:t>
      </w:r>
      <w:r>
        <w:rPr/>
        <w:t>analysis.</w:t>
      </w:r>
      <w:r>
        <w:rPr>
          <w:spacing w:val="-8"/>
        </w:rPr>
        <w:t> </w:t>
      </w:r>
      <w:r>
        <w:rPr/>
        <w:t>Acknowledging</w:t>
      </w:r>
      <w:r>
        <w:rPr>
          <w:spacing w:val="8"/>
        </w:rPr>
        <w:t> </w:t>
      </w:r>
      <w:r>
        <w:rPr>
          <w:spacing w:val="-2"/>
        </w:rPr>
        <w:t>challenges</w:t>
      </w:r>
    </w:p>
    <w:p>
      <w:pPr>
        <w:spacing w:after="0" w:line="360" w:lineRule="auto"/>
        <w:jc w:val="both"/>
        <w:sectPr>
          <w:pgSz w:w="11910" w:h="16840"/>
          <w:pgMar w:header="0" w:footer="0" w:top="1360" w:bottom="1260" w:left="880" w:right="860"/>
        </w:sectPr>
      </w:pPr>
    </w:p>
    <w:p>
      <w:pPr>
        <w:pStyle w:val="BodyText"/>
        <w:spacing w:line="360" w:lineRule="auto" w:before="60"/>
        <w:ind w:left="553" w:right="577"/>
        <w:jc w:val="both"/>
      </w:pPr>
      <w:r>
        <w:rPr/>
        <w:t>surrounding computational complexity and interpretability, this study underscores AI's transformative</w:t>
      </w:r>
      <w:r>
        <w:rPr>
          <w:spacing w:val="-15"/>
        </w:rPr>
        <w:t> </w:t>
      </w:r>
      <w:r>
        <w:rPr/>
        <w:t>potential</w:t>
      </w:r>
      <w:r>
        <w:rPr>
          <w:spacing w:val="-15"/>
        </w:rPr>
        <w:t> </w:t>
      </w:r>
      <w:r>
        <w:rPr/>
        <w:t>and</w:t>
      </w:r>
      <w:r>
        <w:rPr>
          <w:spacing w:val="-15"/>
        </w:rPr>
        <w:t> </w:t>
      </w:r>
      <w:r>
        <w:rPr/>
        <w:t>addresses</w:t>
      </w:r>
      <w:r>
        <w:rPr>
          <w:spacing w:val="-15"/>
        </w:rPr>
        <w:t> </w:t>
      </w:r>
      <w:r>
        <w:rPr/>
        <w:t>concerns.</w:t>
      </w:r>
      <w:r>
        <w:rPr>
          <w:spacing w:val="-15"/>
        </w:rPr>
        <w:t> </w:t>
      </w:r>
      <w:r>
        <w:rPr/>
        <w:t>The</w:t>
      </w:r>
      <w:r>
        <w:rPr>
          <w:spacing w:val="-15"/>
        </w:rPr>
        <w:t> </w:t>
      </w:r>
      <w:r>
        <w:rPr/>
        <w:t>convergence</w:t>
      </w:r>
      <w:r>
        <w:rPr>
          <w:spacing w:val="-15"/>
        </w:rPr>
        <w:t> </w:t>
      </w:r>
      <w:r>
        <w:rPr/>
        <w:t>of</w:t>
      </w:r>
      <w:r>
        <w:rPr>
          <w:spacing w:val="-15"/>
        </w:rPr>
        <w:t> </w:t>
      </w:r>
      <w:r>
        <w:rPr/>
        <w:t>AI</w:t>
      </w:r>
      <w:r>
        <w:rPr>
          <w:spacing w:val="-13"/>
        </w:rPr>
        <w:t> </w:t>
      </w:r>
      <w:r>
        <w:rPr/>
        <w:t>and</w:t>
      </w:r>
      <w:r>
        <w:rPr>
          <w:spacing w:val="-12"/>
        </w:rPr>
        <w:t> </w:t>
      </w:r>
      <w:r>
        <w:rPr/>
        <w:t>financial</w:t>
      </w:r>
      <w:r>
        <w:rPr>
          <w:spacing w:val="-14"/>
        </w:rPr>
        <w:t> </w:t>
      </w:r>
      <w:r>
        <w:rPr/>
        <w:t>practices is underscored through illuminating case studies, collectively revealing AI's prowess in enhancing operational efficiency and strategic decision-making. Ultimately, this integration embodies a paradigm shift, empowering businesses to navigate uncertainties with data-driven confidence. Keywords - Artificial Intelligence, Budgeting &amp; Forecasting, FP&amp;A, Financial forecasting, Machine learning.</w:t>
      </w:r>
    </w:p>
    <w:p>
      <w:pPr>
        <w:pStyle w:val="BodyText"/>
        <w:spacing w:before="139"/>
      </w:pPr>
    </w:p>
    <w:p>
      <w:pPr>
        <w:pStyle w:val="Heading4"/>
        <w:spacing w:line="360" w:lineRule="auto"/>
        <w:ind w:left="553" w:right="577"/>
        <w:jc w:val="both"/>
      </w:pPr>
      <w:r>
        <w:rPr/>
        <w:t>Turayev Alijan Akmal son, Abduhomidov Zuhriddin Rahimjon (2024) “Financial planning and forecasting”</w:t>
      </w:r>
    </w:p>
    <w:p>
      <w:pPr>
        <w:pStyle w:val="BodyText"/>
        <w:spacing w:line="360" w:lineRule="auto" w:before="1"/>
        <w:ind w:left="553" w:right="575"/>
        <w:jc w:val="both"/>
      </w:pPr>
      <w:r>
        <w:rPr/>
        <w:t>This article is devoted to the important topic of financial planning and forecasting, which is a key aspect of successful financial management in an organization. The article discusses the essence of financial planning, its basic principles, and methods, as well as the role of forecasting in the planning process. Particular attention is paid to the practical aspects of financial</w:t>
      </w:r>
      <w:r>
        <w:rPr>
          <w:spacing w:val="-9"/>
        </w:rPr>
        <w:t> </w:t>
      </w:r>
      <w:r>
        <w:rPr/>
        <w:t>planning,</w:t>
      </w:r>
      <w:r>
        <w:rPr>
          <w:spacing w:val="-9"/>
        </w:rPr>
        <w:t> </w:t>
      </w:r>
      <w:r>
        <w:rPr/>
        <w:t>including</w:t>
      </w:r>
      <w:r>
        <w:rPr>
          <w:spacing w:val="-9"/>
        </w:rPr>
        <w:t> </w:t>
      </w:r>
      <w:r>
        <w:rPr/>
        <w:t>drawing</w:t>
      </w:r>
      <w:r>
        <w:rPr>
          <w:spacing w:val="-9"/>
        </w:rPr>
        <w:t> </w:t>
      </w:r>
      <w:r>
        <w:rPr/>
        <w:t>up</w:t>
      </w:r>
      <w:r>
        <w:rPr>
          <w:spacing w:val="-9"/>
        </w:rPr>
        <w:t> </w:t>
      </w:r>
      <w:r>
        <w:rPr/>
        <w:t>budgets,</w:t>
      </w:r>
      <w:r>
        <w:rPr>
          <w:spacing w:val="-11"/>
        </w:rPr>
        <w:t> </w:t>
      </w:r>
      <w:r>
        <w:rPr/>
        <w:t>assessing</w:t>
      </w:r>
      <w:r>
        <w:rPr>
          <w:spacing w:val="-9"/>
        </w:rPr>
        <w:t> </w:t>
      </w:r>
      <w:r>
        <w:rPr/>
        <w:t>financial</w:t>
      </w:r>
      <w:r>
        <w:rPr>
          <w:spacing w:val="-9"/>
        </w:rPr>
        <w:t> </w:t>
      </w:r>
      <w:r>
        <w:rPr/>
        <w:t>performance</w:t>
      </w:r>
      <w:r>
        <w:rPr>
          <w:spacing w:val="-10"/>
        </w:rPr>
        <w:t> </w:t>
      </w:r>
      <w:r>
        <w:rPr/>
        <w:t>and</w:t>
      </w:r>
      <w:r>
        <w:rPr>
          <w:spacing w:val="-9"/>
        </w:rPr>
        <w:t> </w:t>
      </w:r>
      <w:r>
        <w:rPr/>
        <w:t>making management decisions based on the analysis of forecast data.</w:t>
      </w:r>
    </w:p>
    <w:p>
      <w:pPr>
        <w:pStyle w:val="BodyText"/>
        <w:spacing w:before="137"/>
      </w:pPr>
    </w:p>
    <w:p>
      <w:pPr>
        <w:pStyle w:val="Heading4"/>
        <w:jc w:val="both"/>
      </w:pPr>
      <w:r>
        <w:rPr/>
        <w:t>Kurniawan</w:t>
      </w:r>
      <w:r>
        <w:rPr>
          <w:spacing w:val="-15"/>
        </w:rPr>
        <w:t> </w:t>
      </w:r>
      <w:r>
        <w:rPr/>
        <w:t>Arif</w:t>
      </w:r>
      <w:r>
        <w:rPr>
          <w:spacing w:val="-6"/>
        </w:rPr>
        <w:t> </w:t>
      </w:r>
      <w:r>
        <w:rPr/>
        <w:t>Masal,</w:t>
      </w:r>
      <w:r>
        <w:rPr>
          <w:spacing w:val="-15"/>
        </w:rPr>
        <w:t> </w:t>
      </w:r>
      <w:r>
        <w:rPr/>
        <w:t>Ahmad</w:t>
      </w:r>
      <w:r>
        <w:rPr>
          <w:spacing w:val="-3"/>
        </w:rPr>
        <w:t> </w:t>
      </w:r>
      <w:r>
        <w:rPr/>
        <w:t>Mohammed</w:t>
      </w:r>
      <w:r>
        <w:rPr>
          <w:spacing w:val="-15"/>
        </w:rPr>
        <w:t> </w:t>
      </w:r>
      <w:r>
        <w:rPr/>
        <w:t>Akrem</w:t>
      </w:r>
      <w:r>
        <w:rPr>
          <w:spacing w:val="-4"/>
        </w:rPr>
        <w:t> </w:t>
      </w:r>
      <w:r>
        <w:rPr/>
        <w:t>(2024)</w:t>
      </w:r>
      <w:r>
        <w:rPr>
          <w:spacing w:val="-2"/>
        </w:rPr>
        <w:t> </w:t>
      </w:r>
      <w:r>
        <w:rPr/>
        <w:t>“Exploring</w:t>
      </w:r>
      <w:r>
        <w:rPr>
          <w:spacing w:val="-3"/>
        </w:rPr>
        <w:t> </w:t>
      </w:r>
      <w:r>
        <w:rPr/>
        <w:t>the</w:t>
      </w:r>
      <w:r>
        <w:rPr>
          <w:spacing w:val="-3"/>
        </w:rPr>
        <w:t> </w:t>
      </w:r>
      <w:r>
        <w:rPr>
          <w:spacing w:val="-4"/>
        </w:rPr>
        <w:t>role</w:t>
      </w:r>
    </w:p>
    <w:p>
      <w:pPr>
        <w:pStyle w:val="BodyText"/>
        <w:spacing w:line="360" w:lineRule="auto" w:before="139"/>
        <w:ind w:left="546" w:right="532" w:firstLine="14"/>
        <w:jc w:val="both"/>
      </w:pPr>
      <w:r>
        <w:rPr>
          <w:b/>
        </w:rPr>
        <w:t>Of</w:t>
      </w:r>
      <w:r>
        <w:rPr>
          <w:b/>
          <w:spacing w:val="-3"/>
        </w:rPr>
        <w:t> </w:t>
      </w:r>
      <w:r>
        <w:rPr>
          <w:b/>
        </w:rPr>
        <w:t>an</w:t>
      </w:r>
      <w:r>
        <w:rPr>
          <w:b/>
          <w:spacing w:val="-3"/>
        </w:rPr>
        <w:t> </w:t>
      </w:r>
      <w:r>
        <w:rPr>
          <w:b/>
        </w:rPr>
        <w:t>accounting</w:t>
      </w:r>
      <w:r>
        <w:rPr>
          <w:b/>
          <w:spacing w:val="-3"/>
        </w:rPr>
        <w:t> </w:t>
      </w:r>
      <w:r>
        <w:rPr>
          <w:b/>
        </w:rPr>
        <w:t>practices</w:t>
      </w:r>
      <w:r>
        <w:rPr>
          <w:b/>
          <w:spacing w:val="-4"/>
        </w:rPr>
        <w:t> </w:t>
      </w:r>
      <w:r>
        <w:rPr>
          <w:b/>
        </w:rPr>
        <w:t>and</w:t>
      </w:r>
      <w:r>
        <w:rPr>
          <w:b/>
          <w:spacing w:val="-3"/>
        </w:rPr>
        <w:t> </w:t>
      </w:r>
      <w:r>
        <w:rPr>
          <w:b/>
        </w:rPr>
        <w:t>financial</w:t>
      </w:r>
      <w:r>
        <w:rPr>
          <w:b/>
          <w:spacing w:val="-3"/>
        </w:rPr>
        <w:t> </w:t>
      </w:r>
      <w:r>
        <w:rPr>
          <w:b/>
        </w:rPr>
        <w:t>analysis:</w:t>
      </w:r>
      <w:r>
        <w:rPr>
          <w:b/>
          <w:spacing w:val="-3"/>
        </w:rPr>
        <w:t> </w:t>
      </w:r>
      <w:r>
        <w:rPr>
          <w:b/>
        </w:rPr>
        <w:t>a</w:t>
      </w:r>
      <w:r>
        <w:rPr>
          <w:b/>
          <w:spacing w:val="-3"/>
        </w:rPr>
        <w:t> </w:t>
      </w:r>
      <w:r>
        <w:rPr>
          <w:b/>
        </w:rPr>
        <w:t>case</w:t>
      </w:r>
      <w:r>
        <w:rPr>
          <w:b/>
          <w:spacing w:val="-4"/>
        </w:rPr>
        <w:t> </w:t>
      </w:r>
      <w:r>
        <w:rPr>
          <w:b/>
        </w:rPr>
        <w:t>study</w:t>
      </w:r>
      <w:r>
        <w:rPr>
          <w:b/>
          <w:spacing w:val="-3"/>
        </w:rPr>
        <w:t> </w:t>
      </w:r>
      <w:r>
        <w:rPr>
          <w:b/>
        </w:rPr>
        <w:t>in</w:t>
      </w:r>
      <w:r>
        <w:rPr>
          <w:b/>
          <w:spacing w:val="-2"/>
        </w:rPr>
        <w:t> </w:t>
      </w:r>
      <w:r>
        <w:rPr>
          <w:b/>
        </w:rPr>
        <w:t>perfect</w:t>
      </w:r>
      <w:r>
        <w:rPr>
          <w:b/>
          <w:spacing w:val="-3"/>
        </w:rPr>
        <w:t> </w:t>
      </w:r>
      <w:r>
        <w:rPr>
          <w:b/>
        </w:rPr>
        <w:t>zone</w:t>
      </w:r>
      <w:r>
        <w:rPr>
          <w:b/>
          <w:spacing w:val="-4"/>
        </w:rPr>
        <w:t> </w:t>
      </w:r>
      <w:r>
        <w:rPr>
          <w:b/>
        </w:rPr>
        <w:t>buraidah” </w:t>
      </w:r>
      <w:r>
        <w:rPr/>
        <w:t>This compelling case study delves into the critical role of accounting techniques and financial analysis in business management. The study explores the obstacles faced and the tactics used to overcome them by drawing on the firsthand experiences of an accountant at a startup business. The study emphasizes the importance of precise inventory management, budgeting and forecasting, financial monitoring, and sales performance analysis in attaining long-term growth and profitability. The findings emphasize the significance of combining accounting theories and practices to make informed decisions and achieve financial success. The study continues by underlining the importance of continuous financial planning and adaption to support long-term corporate growth.</w:t>
      </w:r>
    </w:p>
    <w:p>
      <w:pPr>
        <w:spacing w:after="0" w:line="360" w:lineRule="auto"/>
        <w:jc w:val="both"/>
        <w:sectPr>
          <w:pgSz w:w="11910" w:h="16840"/>
          <w:pgMar w:header="0" w:footer="0" w:top="1360" w:bottom="1260" w:left="880" w:right="860"/>
        </w:sectPr>
      </w:pPr>
    </w:p>
    <w:p>
      <w:pPr>
        <w:pStyle w:val="BodyText"/>
        <w:rPr>
          <w:sz w:val="72"/>
        </w:rPr>
      </w:pPr>
    </w:p>
    <w:p>
      <w:pPr>
        <w:pStyle w:val="BodyText"/>
        <w:rPr>
          <w:sz w:val="72"/>
        </w:rPr>
      </w:pPr>
    </w:p>
    <w:p>
      <w:pPr>
        <w:pStyle w:val="BodyText"/>
        <w:rPr>
          <w:sz w:val="72"/>
        </w:rPr>
      </w:pPr>
    </w:p>
    <w:p>
      <w:pPr>
        <w:pStyle w:val="BodyText"/>
        <w:spacing w:before="242"/>
        <w:rPr>
          <w:sz w:val="72"/>
        </w:rPr>
      </w:pPr>
    </w:p>
    <w:p>
      <w:pPr>
        <w:pStyle w:val="Heading1"/>
        <w:spacing w:line="304" w:lineRule="auto" w:before="1"/>
        <w:ind w:left="2270" w:right="2290" w:hanging="1"/>
        <w:jc w:val="center"/>
      </w:pPr>
      <w:r>
        <w:rPr/>
        <w:t>CHAPTER III </w:t>
      </w:r>
      <w:r>
        <w:rPr>
          <w:spacing w:val="-16"/>
        </w:rPr>
        <w:t>DATA</w:t>
      </w:r>
      <w:r>
        <w:rPr>
          <w:spacing w:val="-78"/>
        </w:rPr>
        <w:t> </w:t>
      </w:r>
      <w:r>
        <w:rPr>
          <w:spacing w:val="-16"/>
        </w:rPr>
        <w:t>ANALYSIS </w:t>
      </w:r>
      <w:r>
        <w:rPr>
          <w:spacing w:val="-4"/>
        </w:rPr>
        <w:t>AND</w:t>
      </w:r>
    </w:p>
    <w:p>
      <w:pPr>
        <w:spacing w:before="4"/>
        <w:ind w:left="189" w:right="26" w:firstLine="0"/>
        <w:jc w:val="center"/>
        <w:rPr>
          <w:b/>
          <w:sz w:val="72"/>
        </w:rPr>
      </w:pPr>
      <w:r>
        <w:rPr>
          <w:b/>
          <w:spacing w:val="-2"/>
          <w:sz w:val="72"/>
        </w:rPr>
        <w:t>INTERPRETATION</w:t>
      </w:r>
    </w:p>
    <w:p>
      <w:pPr>
        <w:spacing w:after="0"/>
        <w:jc w:val="center"/>
        <w:rPr>
          <w:sz w:val="72"/>
        </w:rPr>
        <w:sectPr>
          <w:footerReference w:type="default" r:id="rId30"/>
          <w:pgSz w:w="11910" w:h="16840"/>
          <w:pgMar w:header="0" w:footer="0" w:top="1920" w:bottom="280" w:left="880" w:right="857"/>
        </w:sectPr>
      </w:pPr>
    </w:p>
    <w:p>
      <w:pPr>
        <w:pStyle w:val="Heading2"/>
        <w:numPr>
          <w:ilvl w:val="1"/>
          <w:numId w:val="8"/>
        </w:numPr>
        <w:tabs>
          <w:tab w:pos="3305" w:val="left" w:leader="none"/>
        </w:tabs>
        <w:spacing w:line="240" w:lineRule="auto" w:before="62" w:after="0"/>
        <w:ind w:left="3305" w:right="0" w:hanging="421"/>
        <w:jc w:val="left"/>
      </w:pPr>
      <w:r>
        <w:rPr/>
        <w:t>RESEARCH</w:t>
      </w:r>
      <w:r>
        <w:rPr>
          <w:spacing w:val="-11"/>
        </w:rPr>
        <w:t> </w:t>
      </w:r>
      <w:r>
        <w:rPr>
          <w:spacing w:val="-2"/>
        </w:rPr>
        <w:t>METHODOLOGY</w:t>
      </w:r>
    </w:p>
    <w:p>
      <w:pPr>
        <w:pStyle w:val="BodyText"/>
        <w:rPr>
          <w:b/>
        </w:rPr>
      </w:pPr>
    </w:p>
    <w:p>
      <w:pPr>
        <w:pStyle w:val="BodyText"/>
        <w:rPr>
          <w:b/>
        </w:rPr>
      </w:pPr>
    </w:p>
    <w:p>
      <w:pPr>
        <w:pStyle w:val="BodyText"/>
        <w:spacing w:before="135"/>
        <w:rPr>
          <w:b/>
        </w:rPr>
      </w:pPr>
    </w:p>
    <w:p>
      <w:pPr>
        <w:pStyle w:val="Heading3"/>
        <w:spacing w:before="0"/>
        <w:ind w:left="555"/>
      </w:pPr>
      <w:r>
        <w:rPr>
          <w:spacing w:val="-2"/>
        </w:rPr>
        <w:t>RESEARCH</w:t>
      </w:r>
    </w:p>
    <w:p>
      <w:pPr>
        <w:pStyle w:val="BodyText"/>
        <w:spacing w:before="103"/>
        <w:rPr>
          <w:b/>
        </w:rPr>
      </w:pPr>
    </w:p>
    <w:p>
      <w:pPr>
        <w:pStyle w:val="BodyText"/>
        <w:spacing w:line="360" w:lineRule="auto" w:before="1"/>
        <w:ind w:left="560" w:right="422"/>
        <w:jc w:val="both"/>
      </w:pPr>
      <w:r>
        <w:rPr/>
        <w:t>Research</w:t>
      </w:r>
      <w:r>
        <w:rPr>
          <w:spacing w:val="-12"/>
        </w:rPr>
        <w:t> </w:t>
      </w:r>
      <w:r>
        <w:rPr/>
        <w:t>refers</w:t>
      </w:r>
      <w:r>
        <w:rPr>
          <w:spacing w:val="-15"/>
        </w:rPr>
        <w:t> </w:t>
      </w:r>
      <w:r>
        <w:rPr/>
        <w:t>to</w:t>
      </w:r>
      <w:r>
        <w:rPr>
          <w:spacing w:val="-14"/>
        </w:rPr>
        <w:t> </w:t>
      </w:r>
      <w:r>
        <w:rPr/>
        <w:t>the</w:t>
      </w:r>
      <w:r>
        <w:rPr>
          <w:spacing w:val="-15"/>
        </w:rPr>
        <w:t> </w:t>
      </w:r>
      <w:r>
        <w:rPr/>
        <w:t>systematic</w:t>
      </w:r>
      <w:r>
        <w:rPr>
          <w:spacing w:val="-15"/>
        </w:rPr>
        <w:t> </w:t>
      </w:r>
      <w:r>
        <w:rPr/>
        <w:t>and</w:t>
      </w:r>
      <w:r>
        <w:rPr>
          <w:spacing w:val="-14"/>
        </w:rPr>
        <w:t> </w:t>
      </w:r>
      <w:r>
        <w:rPr/>
        <w:t>organized</w:t>
      </w:r>
      <w:r>
        <w:rPr>
          <w:spacing w:val="-14"/>
        </w:rPr>
        <w:t> </w:t>
      </w:r>
      <w:r>
        <w:rPr/>
        <w:t>process</w:t>
      </w:r>
      <w:r>
        <w:rPr>
          <w:spacing w:val="-14"/>
        </w:rPr>
        <w:t> </w:t>
      </w:r>
      <w:r>
        <w:rPr/>
        <w:t>of</w:t>
      </w:r>
      <w:r>
        <w:rPr>
          <w:spacing w:val="-15"/>
        </w:rPr>
        <w:t> </w:t>
      </w:r>
      <w:r>
        <w:rPr/>
        <w:t>investigating,</w:t>
      </w:r>
      <w:r>
        <w:rPr>
          <w:spacing w:val="-14"/>
        </w:rPr>
        <w:t> </w:t>
      </w:r>
      <w:r>
        <w:rPr/>
        <w:t>studying,</w:t>
      </w:r>
      <w:r>
        <w:rPr>
          <w:spacing w:val="-14"/>
        </w:rPr>
        <w:t> </w:t>
      </w:r>
      <w:r>
        <w:rPr/>
        <w:t>and</w:t>
      </w:r>
      <w:r>
        <w:rPr>
          <w:spacing w:val="-11"/>
        </w:rPr>
        <w:t> </w:t>
      </w:r>
      <w:r>
        <w:rPr/>
        <w:t>analysing a particular subject, problem, or question to generate new knowledge, gather information, or arrive at conclusions. It involves the collection and analysis of data, the formulation of hypotheses or research questions, and the interpretation of findings. Research can take various forms,</w:t>
      </w:r>
      <w:r>
        <w:rPr>
          <w:spacing w:val="-8"/>
        </w:rPr>
        <w:t> </w:t>
      </w:r>
      <w:r>
        <w:rPr/>
        <w:t>including</w:t>
      </w:r>
      <w:r>
        <w:rPr>
          <w:spacing w:val="-8"/>
        </w:rPr>
        <w:t> </w:t>
      </w:r>
      <w:r>
        <w:rPr/>
        <w:t>scientific</w:t>
      </w:r>
      <w:r>
        <w:rPr>
          <w:spacing w:val="-9"/>
        </w:rPr>
        <w:t> </w:t>
      </w:r>
      <w:r>
        <w:rPr/>
        <w:t>experiments,</w:t>
      </w:r>
      <w:r>
        <w:rPr>
          <w:spacing w:val="-8"/>
        </w:rPr>
        <w:t> </w:t>
      </w:r>
      <w:r>
        <w:rPr/>
        <w:t>surveys,</w:t>
      </w:r>
      <w:r>
        <w:rPr>
          <w:spacing w:val="-8"/>
        </w:rPr>
        <w:t> </w:t>
      </w:r>
      <w:r>
        <w:rPr/>
        <w:t>observations,</w:t>
      </w:r>
      <w:r>
        <w:rPr>
          <w:spacing w:val="-8"/>
        </w:rPr>
        <w:t> </w:t>
      </w:r>
      <w:r>
        <w:rPr/>
        <w:t>literature</w:t>
      </w:r>
      <w:r>
        <w:rPr>
          <w:spacing w:val="-9"/>
        </w:rPr>
        <w:t> </w:t>
      </w:r>
      <w:r>
        <w:rPr/>
        <w:t>reviews,</w:t>
      </w:r>
      <w:r>
        <w:rPr>
          <w:spacing w:val="-8"/>
        </w:rPr>
        <w:t> </w:t>
      </w:r>
      <w:r>
        <w:rPr/>
        <w:t>and</w:t>
      </w:r>
      <w:r>
        <w:rPr>
          <w:spacing w:val="-8"/>
        </w:rPr>
        <w:t> </w:t>
      </w:r>
      <w:r>
        <w:rPr/>
        <w:t>more,</w:t>
      </w:r>
      <w:r>
        <w:rPr>
          <w:spacing w:val="-6"/>
        </w:rPr>
        <w:t> </w:t>
      </w:r>
      <w:r>
        <w:rPr/>
        <w:t>and it is conducted in a wide range of fields and disciplines to advance understanding and solve </w:t>
      </w:r>
      <w:r>
        <w:rPr>
          <w:spacing w:val="-2"/>
        </w:rPr>
        <w:t>problems.</w:t>
      </w:r>
    </w:p>
    <w:p>
      <w:pPr>
        <w:pStyle w:val="BodyText"/>
        <w:spacing w:before="136"/>
      </w:pPr>
    </w:p>
    <w:p>
      <w:pPr>
        <w:pStyle w:val="Heading3"/>
        <w:spacing w:before="0"/>
        <w:ind w:left="555"/>
      </w:pPr>
      <w:r>
        <w:rPr>
          <w:spacing w:val="-2"/>
        </w:rPr>
        <w:t>DEFINITION</w:t>
      </w:r>
    </w:p>
    <w:p>
      <w:pPr>
        <w:pStyle w:val="BodyText"/>
        <w:spacing w:before="228"/>
        <w:ind w:left="555"/>
        <w:jc w:val="both"/>
      </w:pPr>
      <w:r>
        <w:rPr/>
        <w:t>“Research</w:t>
      </w:r>
      <w:r>
        <w:rPr>
          <w:spacing w:val="-2"/>
        </w:rPr>
        <w:t> </w:t>
      </w:r>
      <w:r>
        <w:rPr/>
        <w:t>is</w:t>
      </w:r>
      <w:r>
        <w:rPr>
          <w:spacing w:val="-2"/>
        </w:rPr>
        <w:t> </w:t>
      </w:r>
      <w:r>
        <w:rPr/>
        <w:t>defined</w:t>
      </w:r>
      <w:r>
        <w:rPr>
          <w:spacing w:val="1"/>
        </w:rPr>
        <w:t> </w:t>
      </w:r>
      <w:r>
        <w:rPr/>
        <w:t>as</w:t>
      </w:r>
      <w:r>
        <w:rPr>
          <w:spacing w:val="-3"/>
        </w:rPr>
        <w:t> </w:t>
      </w:r>
      <w:r>
        <w:rPr/>
        <w:t>a process</w:t>
      </w:r>
      <w:r>
        <w:rPr>
          <w:spacing w:val="-2"/>
        </w:rPr>
        <w:t> </w:t>
      </w:r>
      <w:r>
        <w:rPr/>
        <w:t>of</w:t>
      </w:r>
      <w:r>
        <w:rPr>
          <w:spacing w:val="-1"/>
        </w:rPr>
        <w:t> </w:t>
      </w:r>
      <w:r>
        <w:rPr/>
        <w:t>enquiry</w:t>
      </w:r>
      <w:r>
        <w:rPr>
          <w:spacing w:val="-1"/>
        </w:rPr>
        <w:t> </w:t>
      </w:r>
      <w:r>
        <w:rPr/>
        <w:t>and</w:t>
      </w:r>
      <w:r>
        <w:rPr>
          <w:spacing w:val="-1"/>
        </w:rPr>
        <w:t> </w:t>
      </w:r>
      <w:r>
        <w:rPr/>
        <w:t>investigation”</w:t>
      </w:r>
      <w:r>
        <w:rPr>
          <w:spacing w:val="-2"/>
        </w:rPr>
        <w:t> </w:t>
      </w:r>
      <w:r>
        <w:rPr/>
        <w:t>(Jill</w:t>
      </w:r>
      <w:r>
        <w:rPr>
          <w:spacing w:val="-2"/>
        </w:rPr>
        <w:t> </w:t>
      </w:r>
      <w:r>
        <w:rPr/>
        <w:t>Collis</w:t>
      </w:r>
      <w:r>
        <w:rPr>
          <w:spacing w:val="-3"/>
        </w:rPr>
        <w:t> </w:t>
      </w:r>
      <w:r>
        <w:rPr/>
        <w:t>and</w:t>
      </w:r>
      <w:r>
        <w:rPr>
          <w:spacing w:val="-1"/>
        </w:rPr>
        <w:t> </w:t>
      </w:r>
      <w:r>
        <w:rPr/>
        <w:t>Roger</w:t>
      </w:r>
      <w:r>
        <w:rPr>
          <w:spacing w:val="-1"/>
        </w:rPr>
        <w:t> </w:t>
      </w:r>
      <w:r>
        <w:rPr>
          <w:spacing w:val="-2"/>
        </w:rPr>
        <w:t>Hussey)</w:t>
      </w:r>
    </w:p>
    <w:p>
      <w:pPr>
        <w:pStyle w:val="BodyText"/>
      </w:pPr>
    </w:p>
    <w:p>
      <w:pPr>
        <w:pStyle w:val="BodyText"/>
        <w:spacing w:before="86"/>
      </w:pPr>
    </w:p>
    <w:p>
      <w:pPr>
        <w:pStyle w:val="Heading3"/>
        <w:spacing w:before="1"/>
        <w:ind w:left="555"/>
      </w:pPr>
      <w:r>
        <w:rPr/>
        <w:t>RESEARCH</w:t>
      </w:r>
      <w:r>
        <w:rPr>
          <w:spacing w:val="-3"/>
        </w:rPr>
        <w:t> </w:t>
      </w:r>
      <w:r>
        <w:rPr>
          <w:spacing w:val="-2"/>
        </w:rPr>
        <w:t>METHODOLOGY</w:t>
      </w:r>
    </w:p>
    <w:p>
      <w:pPr>
        <w:pStyle w:val="BodyText"/>
        <w:spacing w:before="21"/>
        <w:rPr>
          <w:b/>
        </w:rPr>
      </w:pPr>
    </w:p>
    <w:p>
      <w:pPr>
        <w:pStyle w:val="BodyText"/>
        <w:spacing w:line="360" w:lineRule="auto" w:before="1"/>
        <w:ind w:left="555" w:right="176"/>
        <w:jc w:val="both"/>
      </w:pPr>
      <w:r>
        <w:rPr/>
        <w:t>Research methodology refers to the systematic and structured approach or set of principles and procedures</w:t>
      </w:r>
      <w:r>
        <w:rPr>
          <w:spacing w:val="-13"/>
        </w:rPr>
        <w:t> </w:t>
      </w:r>
      <w:r>
        <w:rPr/>
        <w:t>employed</w:t>
      </w:r>
      <w:r>
        <w:rPr>
          <w:spacing w:val="-13"/>
        </w:rPr>
        <w:t> </w:t>
      </w:r>
      <w:r>
        <w:rPr/>
        <w:t>by</w:t>
      </w:r>
      <w:r>
        <w:rPr>
          <w:spacing w:val="-13"/>
        </w:rPr>
        <w:t> </w:t>
      </w:r>
      <w:r>
        <w:rPr/>
        <w:t>researchers</w:t>
      </w:r>
      <w:r>
        <w:rPr>
          <w:spacing w:val="-14"/>
        </w:rPr>
        <w:t> </w:t>
      </w:r>
      <w:r>
        <w:rPr/>
        <w:t>to</w:t>
      </w:r>
      <w:r>
        <w:rPr>
          <w:spacing w:val="-13"/>
        </w:rPr>
        <w:t> </w:t>
      </w:r>
      <w:r>
        <w:rPr/>
        <w:t>conduct</w:t>
      </w:r>
      <w:r>
        <w:rPr>
          <w:spacing w:val="-13"/>
        </w:rPr>
        <w:t> </w:t>
      </w:r>
      <w:r>
        <w:rPr/>
        <w:t>their</w:t>
      </w:r>
      <w:r>
        <w:rPr>
          <w:spacing w:val="-14"/>
        </w:rPr>
        <w:t> </w:t>
      </w:r>
      <w:r>
        <w:rPr/>
        <w:t>investigations,</w:t>
      </w:r>
      <w:r>
        <w:rPr>
          <w:spacing w:val="-13"/>
        </w:rPr>
        <w:t> </w:t>
      </w:r>
      <w:r>
        <w:rPr/>
        <w:t>studies,</w:t>
      </w:r>
      <w:r>
        <w:rPr>
          <w:spacing w:val="-13"/>
        </w:rPr>
        <w:t> </w:t>
      </w:r>
      <w:r>
        <w:rPr/>
        <w:t>or</w:t>
      </w:r>
      <w:r>
        <w:rPr>
          <w:spacing w:val="-14"/>
        </w:rPr>
        <w:t> </w:t>
      </w:r>
      <w:r>
        <w:rPr/>
        <w:t>inquiries.</w:t>
      </w:r>
      <w:r>
        <w:rPr>
          <w:spacing w:val="-13"/>
        </w:rPr>
        <w:t> </w:t>
      </w:r>
      <w:r>
        <w:rPr/>
        <w:t>It</w:t>
      </w:r>
      <w:r>
        <w:rPr>
          <w:spacing w:val="-13"/>
        </w:rPr>
        <w:t> </w:t>
      </w:r>
      <w:r>
        <w:rPr/>
        <w:t>outlines the strategies, techniques, and tools used to gather, analyse, interpret, and present data or information</w:t>
      </w:r>
      <w:r>
        <w:rPr>
          <w:spacing w:val="-7"/>
        </w:rPr>
        <w:t> </w:t>
      </w:r>
      <w:r>
        <w:rPr/>
        <w:t>in</w:t>
      </w:r>
      <w:r>
        <w:rPr>
          <w:spacing w:val="-7"/>
        </w:rPr>
        <w:t> </w:t>
      </w:r>
      <w:r>
        <w:rPr/>
        <w:t>a</w:t>
      </w:r>
      <w:r>
        <w:rPr>
          <w:spacing w:val="-8"/>
        </w:rPr>
        <w:t> </w:t>
      </w:r>
      <w:r>
        <w:rPr/>
        <w:t>scientific</w:t>
      </w:r>
      <w:r>
        <w:rPr>
          <w:spacing w:val="-8"/>
        </w:rPr>
        <w:t> </w:t>
      </w:r>
      <w:r>
        <w:rPr/>
        <w:t>or</w:t>
      </w:r>
      <w:r>
        <w:rPr>
          <w:spacing w:val="-8"/>
        </w:rPr>
        <w:t> </w:t>
      </w:r>
      <w:r>
        <w:rPr/>
        <w:t>scholarly</w:t>
      </w:r>
      <w:r>
        <w:rPr>
          <w:spacing w:val="-7"/>
        </w:rPr>
        <w:t> </w:t>
      </w:r>
      <w:r>
        <w:rPr/>
        <w:t>manner.</w:t>
      </w:r>
      <w:r>
        <w:rPr>
          <w:spacing w:val="-8"/>
        </w:rPr>
        <w:t> </w:t>
      </w:r>
      <w:r>
        <w:rPr/>
        <w:t>Research</w:t>
      </w:r>
      <w:r>
        <w:rPr>
          <w:spacing w:val="-8"/>
        </w:rPr>
        <w:t> </w:t>
      </w:r>
      <w:r>
        <w:rPr/>
        <w:t>methodology</w:t>
      </w:r>
      <w:r>
        <w:rPr>
          <w:spacing w:val="-7"/>
        </w:rPr>
        <w:t> </w:t>
      </w:r>
      <w:r>
        <w:rPr/>
        <w:t>provides</w:t>
      </w:r>
      <w:r>
        <w:rPr>
          <w:spacing w:val="-8"/>
        </w:rPr>
        <w:t> </w:t>
      </w:r>
      <w:r>
        <w:rPr/>
        <w:t>the</w:t>
      </w:r>
      <w:r>
        <w:rPr>
          <w:spacing w:val="-8"/>
        </w:rPr>
        <w:t> </w:t>
      </w:r>
      <w:r>
        <w:rPr/>
        <w:t>framework</w:t>
      </w:r>
      <w:r>
        <w:rPr>
          <w:spacing w:val="-8"/>
        </w:rPr>
        <w:t> </w:t>
      </w:r>
      <w:r>
        <w:rPr/>
        <w:t>for ensuring the reliability, validity, and rigor of research findings, making it an essential component of the research process. It encompasses various elements, including data collection methods, sampling techniques, research design, data analysis procedures, and ethical considerations, all tailored to address specific research questions or objectives.</w:t>
      </w:r>
    </w:p>
    <w:p>
      <w:pPr>
        <w:pStyle w:val="Heading3"/>
        <w:spacing w:before="159"/>
        <w:ind w:left="555"/>
      </w:pPr>
      <w:r>
        <w:rPr/>
        <w:t>RESEARCH</w:t>
      </w:r>
      <w:r>
        <w:rPr>
          <w:spacing w:val="-3"/>
        </w:rPr>
        <w:t> </w:t>
      </w:r>
      <w:r>
        <w:rPr>
          <w:spacing w:val="-2"/>
        </w:rPr>
        <w:t>DESIGN</w:t>
      </w:r>
    </w:p>
    <w:p>
      <w:pPr>
        <w:pStyle w:val="BodyText"/>
        <w:spacing w:before="103"/>
        <w:rPr>
          <w:b/>
        </w:rPr>
      </w:pPr>
    </w:p>
    <w:p>
      <w:pPr>
        <w:pStyle w:val="BodyText"/>
        <w:spacing w:line="360" w:lineRule="auto"/>
        <w:ind w:left="555" w:right="426"/>
        <w:jc w:val="both"/>
      </w:pPr>
      <w:r>
        <w:rPr/>
        <w:t>Research design refers to the plan or blueprint that guides the entire research process. It is a systematic framework that outlines how a research study will be conducted, providing a structured approach to address research questions or objectives. Research design encompasses various components,</w:t>
      </w:r>
      <w:r>
        <w:rPr>
          <w:spacing w:val="-1"/>
        </w:rPr>
        <w:t> </w:t>
      </w:r>
      <w:r>
        <w:rPr/>
        <w:t>including the</w:t>
      </w:r>
      <w:r>
        <w:rPr>
          <w:spacing w:val="-1"/>
        </w:rPr>
        <w:t> </w:t>
      </w:r>
      <w:r>
        <w:rPr/>
        <w:t>research methods</w:t>
      </w:r>
      <w:r>
        <w:rPr>
          <w:spacing w:val="-1"/>
        </w:rPr>
        <w:t> </w:t>
      </w:r>
      <w:r>
        <w:rPr/>
        <w:t>and techniques</w:t>
      </w:r>
      <w:r>
        <w:rPr>
          <w:spacing w:val="-1"/>
        </w:rPr>
        <w:t> </w:t>
      </w:r>
      <w:r>
        <w:rPr/>
        <w:t>to be used, the</w:t>
      </w:r>
      <w:r>
        <w:rPr>
          <w:spacing w:val="-1"/>
        </w:rPr>
        <w:t> </w:t>
      </w:r>
      <w:r>
        <w:rPr/>
        <w:t>selection of the research participants or samples, the data collection process, and the data analysis methods. The</w:t>
      </w:r>
      <w:r>
        <w:rPr>
          <w:spacing w:val="8"/>
        </w:rPr>
        <w:t> </w:t>
      </w:r>
      <w:r>
        <w:rPr/>
        <w:t>choice</w:t>
      </w:r>
      <w:r>
        <w:rPr>
          <w:spacing w:val="10"/>
        </w:rPr>
        <w:t> </w:t>
      </w:r>
      <w:r>
        <w:rPr/>
        <w:t>of</w:t>
      </w:r>
      <w:r>
        <w:rPr>
          <w:spacing w:val="11"/>
        </w:rPr>
        <w:t> </w:t>
      </w:r>
      <w:r>
        <w:rPr/>
        <w:t>research</w:t>
      </w:r>
      <w:r>
        <w:rPr>
          <w:spacing w:val="11"/>
        </w:rPr>
        <w:t> </w:t>
      </w:r>
      <w:r>
        <w:rPr/>
        <w:t>design</w:t>
      </w:r>
      <w:r>
        <w:rPr>
          <w:spacing w:val="12"/>
        </w:rPr>
        <w:t> </w:t>
      </w:r>
      <w:r>
        <w:rPr/>
        <w:t>depends</w:t>
      </w:r>
      <w:r>
        <w:rPr>
          <w:spacing w:val="14"/>
        </w:rPr>
        <w:t> </w:t>
      </w:r>
      <w:r>
        <w:rPr/>
        <w:t>on</w:t>
      </w:r>
      <w:r>
        <w:rPr>
          <w:spacing w:val="11"/>
        </w:rPr>
        <w:t> </w:t>
      </w:r>
      <w:r>
        <w:rPr/>
        <w:t>the</w:t>
      </w:r>
      <w:r>
        <w:rPr>
          <w:spacing w:val="13"/>
        </w:rPr>
        <w:t> </w:t>
      </w:r>
      <w:r>
        <w:rPr/>
        <w:t>nature</w:t>
      </w:r>
      <w:r>
        <w:rPr>
          <w:spacing w:val="10"/>
        </w:rPr>
        <w:t> </w:t>
      </w:r>
      <w:r>
        <w:rPr/>
        <w:t>of</w:t>
      </w:r>
      <w:r>
        <w:rPr>
          <w:spacing w:val="13"/>
        </w:rPr>
        <w:t> </w:t>
      </w:r>
      <w:r>
        <w:rPr/>
        <w:t>the</w:t>
      </w:r>
      <w:r>
        <w:rPr>
          <w:spacing w:val="13"/>
        </w:rPr>
        <w:t> </w:t>
      </w:r>
      <w:r>
        <w:rPr/>
        <w:t>research,</w:t>
      </w:r>
      <w:r>
        <w:rPr>
          <w:spacing w:val="11"/>
        </w:rPr>
        <w:t> </w:t>
      </w:r>
      <w:r>
        <w:rPr/>
        <w:t>its</w:t>
      </w:r>
      <w:r>
        <w:rPr>
          <w:spacing w:val="11"/>
        </w:rPr>
        <w:t> </w:t>
      </w:r>
      <w:r>
        <w:rPr/>
        <w:t>goals,</w:t>
      </w:r>
      <w:r>
        <w:rPr>
          <w:spacing w:val="12"/>
        </w:rPr>
        <w:t> </w:t>
      </w:r>
      <w:r>
        <w:rPr/>
        <w:t>and</w:t>
      </w:r>
      <w:r>
        <w:rPr>
          <w:spacing w:val="11"/>
        </w:rPr>
        <w:t> </w:t>
      </w:r>
      <w:r>
        <w:rPr/>
        <w:t>the</w:t>
      </w:r>
      <w:r>
        <w:rPr>
          <w:spacing w:val="10"/>
        </w:rPr>
        <w:t> </w:t>
      </w:r>
      <w:r>
        <w:rPr/>
        <w:t>type</w:t>
      </w:r>
      <w:r>
        <w:rPr>
          <w:spacing w:val="14"/>
        </w:rPr>
        <w:t> </w:t>
      </w:r>
      <w:r>
        <w:rPr>
          <w:spacing w:val="-5"/>
        </w:rPr>
        <w:t>of</w:t>
      </w:r>
    </w:p>
    <w:p>
      <w:pPr>
        <w:spacing w:after="0" w:line="360" w:lineRule="auto"/>
        <w:jc w:val="both"/>
        <w:sectPr>
          <w:pgSz w:w="11910" w:h="16840"/>
          <w:pgMar w:header="0" w:footer="0" w:top="1360" w:bottom="1260" w:left="880" w:right="860"/>
        </w:sectPr>
      </w:pPr>
    </w:p>
    <w:p>
      <w:pPr>
        <w:pStyle w:val="BodyText"/>
        <w:spacing w:line="360" w:lineRule="auto" w:before="60"/>
        <w:ind w:left="555" w:right="424"/>
        <w:jc w:val="both"/>
      </w:pPr>
      <w:r>
        <w:rPr/>
        <w:t>data required. Common research designs include experimental, descriptive, correlational, and qualitative designs, each tailored to suit different research contexts and objectives. A well- thought-out</w:t>
      </w:r>
      <w:r>
        <w:rPr>
          <w:spacing w:val="-1"/>
        </w:rPr>
        <w:t> </w:t>
      </w:r>
      <w:r>
        <w:rPr/>
        <w:t>research</w:t>
      </w:r>
      <w:r>
        <w:rPr>
          <w:spacing w:val="-1"/>
        </w:rPr>
        <w:t> </w:t>
      </w:r>
      <w:r>
        <w:rPr/>
        <w:t>design</w:t>
      </w:r>
      <w:r>
        <w:rPr>
          <w:spacing w:val="-1"/>
        </w:rPr>
        <w:t> </w:t>
      </w:r>
      <w:r>
        <w:rPr/>
        <w:t>is</w:t>
      </w:r>
      <w:r>
        <w:rPr>
          <w:spacing w:val="-1"/>
        </w:rPr>
        <w:t> </w:t>
      </w:r>
      <w:r>
        <w:rPr/>
        <w:t>essential</w:t>
      </w:r>
      <w:r>
        <w:rPr>
          <w:spacing w:val="-1"/>
        </w:rPr>
        <w:t> </w:t>
      </w:r>
      <w:r>
        <w:rPr/>
        <w:t>to</w:t>
      </w:r>
      <w:r>
        <w:rPr>
          <w:spacing w:val="-1"/>
        </w:rPr>
        <w:t> </w:t>
      </w:r>
      <w:r>
        <w:rPr/>
        <w:t>ensure</w:t>
      </w:r>
      <w:r>
        <w:rPr>
          <w:spacing w:val="-2"/>
        </w:rPr>
        <w:t> </w:t>
      </w:r>
      <w:r>
        <w:rPr/>
        <w:t>that</w:t>
      </w:r>
      <w:r>
        <w:rPr>
          <w:spacing w:val="-1"/>
        </w:rPr>
        <w:t> </w:t>
      </w:r>
      <w:r>
        <w:rPr/>
        <w:t>the</w:t>
      </w:r>
      <w:r>
        <w:rPr>
          <w:spacing w:val="-2"/>
        </w:rPr>
        <w:t> </w:t>
      </w:r>
      <w:r>
        <w:rPr/>
        <w:t>study</w:t>
      </w:r>
      <w:r>
        <w:rPr>
          <w:spacing w:val="-1"/>
        </w:rPr>
        <w:t> </w:t>
      </w:r>
      <w:r>
        <w:rPr/>
        <w:t>yields</w:t>
      </w:r>
      <w:r>
        <w:rPr>
          <w:spacing w:val="-2"/>
        </w:rPr>
        <w:t> </w:t>
      </w:r>
      <w:r>
        <w:rPr/>
        <w:t>valid</w:t>
      </w:r>
      <w:r>
        <w:rPr>
          <w:spacing w:val="-1"/>
        </w:rPr>
        <w:t> </w:t>
      </w:r>
      <w:r>
        <w:rPr/>
        <w:t>and</w:t>
      </w:r>
      <w:r>
        <w:rPr>
          <w:spacing w:val="-1"/>
        </w:rPr>
        <w:t> </w:t>
      </w:r>
      <w:r>
        <w:rPr/>
        <w:t>reliable results.</w:t>
      </w:r>
    </w:p>
    <w:p>
      <w:pPr>
        <w:pStyle w:val="BodyText"/>
        <w:spacing w:before="139"/>
      </w:pPr>
    </w:p>
    <w:p>
      <w:pPr>
        <w:pStyle w:val="Heading3"/>
        <w:spacing w:before="0"/>
        <w:jc w:val="both"/>
      </w:pPr>
      <w:r>
        <w:rPr>
          <w:spacing w:val="-4"/>
        </w:rPr>
        <w:t>ANALYTICAL</w:t>
      </w:r>
      <w:r>
        <w:rPr>
          <w:spacing w:val="1"/>
        </w:rPr>
        <w:t> </w:t>
      </w:r>
      <w:r>
        <w:rPr>
          <w:spacing w:val="-2"/>
        </w:rPr>
        <w:t>RESEARCH</w:t>
      </w:r>
    </w:p>
    <w:p>
      <w:pPr>
        <w:pStyle w:val="BodyText"/>
        <w:spacing w:line="360" w:lineRule="auto" w:before="137"/>
        <w:ind w:left="560" w:right="424"/>
        <w:jc w:val="both"/>
      </w:pPr>
      <w:r>
        <w:rPr/>
        <w:t>Analytical research is a specific type of research that involves critical thinking skills and the evaluation</w:t>
      </w:r>
      <w:r>
        <w:rPr>
          <w:spacing w:val="-10"/>
        </w:rPr>
        <w:t> </w:t>
      </w:r>
      <w:r>
        <w:rPr/>
        <w:t>of</w:t>
      </w:r>
      <w:r>
        <w:rPr>
          <w:spacing w:val="-3"/>
        </w:rPr>
        <w:t> </w:t>
      </w:r>
      <w:r>
        <w:rPr/>
        <w:t>facts</w:t>
      </w:r>
      <w:r>
        <w:rPr>
          <w:spacing w:val="-4"/>
        </w:rPr>
        <w:t> </w:t>
      </w:r>
      <w:r>
        <w:rPr/>
        <w:t>and</w:t>
      </w:r>
      <w:r>
        <w:rPr>
          <w:spacing w:val="-5"/>
        </w:rPr>
        <w:t> </w:t>
      </w:r>
      <w:r>
        <w:rPr/>
        <w:t>information</w:t>
      </w:r>
      <w:r>
        <w:rPr>
          <w:spacing w:val="-4"/>
        </w:rPr>
        <w:t> </w:t>
      </w:r>
      <w:r>
        <w:rPr/>
        <w:t>relative</w:t>
      </w:r>
      <w:r>
        <w:rPr>
          <w:spacing w:val="-6"/>
        </w:rPr>
        <w:t> </w:t>
      </w:r>
      <w:r>
        <w:rPr/>
        <w:t>to</w:t>
      </w:r>
      <w:r>
        <w:rPr>
          <w:spacing w:val="-4"/>
        </w:rPr>
        <w:t> </w:t>
      </w:r>
      <w:r>
        <w:rPr/>
        <w:t>the</w:t>
      </w:r>
      <w:r>
        <w:rPr>
          <w:spacing w:val="-3"/>
        </w:rPr>
        <w:t> </w:t>
      </w:r>
      <w:r>
        <w:rPr/>
        <w:t>research</w:t>
      </w:r>
      <w:r>
        <w:rPr>
          <w:spacing w:val="-5"/>
        </w:rPr>
        <w:t> </w:t>
      </w:r>
      <w:r>
        <w:rPr/>
        <w:t>being</w:t>
      </w:r>
      <w:r>
        <w:rPr>
          <w:spacing w:val="-4"/>
        </w:rPr>
        <w:t> </w:t>
      </w:r>
      <w:r>
        <w:rPr/>
        <w:t>conducted.</w:t>
      </w:r>
      <w:r>
        <w:rPr>
          <w:spacing w:val="-15"/>
        </w:rPr>
        <w:t> </w:t>
      </w:r>
      <w:r>
        <w:rPr/>
        <w:t>A</w:t>
      </w:r>
      <w:r>
        <w:rPr>
          <w:spacing w:val="-15"/>
        </w:rPr>
        <w:t> </w:t>
      </w:r>
      <w:r>
        <w:rPr/>
        <w:t>variety</w:t>
      </w:r>
      <w:r>
        <w:rPr>
          <w:spacing w:val="-4"/>
        </w:rPr>
        <w:t> </w:t>
      </w:r>
      <w:r>
        <w:rPr/>
        <w:t>of</w:t>
      </w:r>
      <w:r>
        <w:rPr>
          <w:spacing w:val="-6"/>
        </w:rPr>
        <w:t> </w:t>
      </w:r>
      <w:r>
        <w:rPr/>
        <w:t>people including students, doctors and psychologists use analytical research during studies to find the most relevant information. From analytical research, a person finds out critical details to add new ideas to the material being produced.</w:t>
      </w:r>
    </w:p>
    <w:p>
      <w:pPr>
        <w:pStyle w:val="BodyText"/>
        <w:spacing w:line="360" w:lineRule="auto" w:before="2"/>
        <w:ind w:left="560" w:right="422"/>
        <w:jc w:val="both"/>
      </w:pPr>
      <w:r>
        <w:rPr/>
        <w:t>Research of any type is a method to discover information. Within analytical research articles, data and other important facts that pertain to a project is compiled; after the information is collected and evaluated, the sources are used to prove a hypothesis or support an idea. Using critical</w:t>
      </w:r>
      <w:r>
        <w:rPr>
          <w:spacing w:val="-5"/>
        </w:rPr>
        <w:t> </w:t>
      </w:r>
      <w:r>
        <w:rPr/>
        <w:t>thinking</w:t>
      </w:r>
      <w:r>
        <w:rPr>
          <w:spacing w:val="-5"/>
        </w:rPr>
        <w:t> </w:t>
      </w:r>
      <w:r>
        <w:rPr/>
        <w:t>skills</w:t>
      </w:r>
      <w:r>
        <w:rPr>
          <w:spacing w:val="-6"/>
        </w:rPr>
        <w:t> </w:t>
      </w:r>
      <w:r>
        <w:rPr/>
        <w:t>(a</w:t>
      </w:r>
      <w:r>
        <w:rPr>
          <w:spacing w:val="-9"/>
        </w:rPr>
        <w:t> </w:t>
      </w:r>
      <w:r>
        <w:rPr/>
        <w:t>method</w:t>
      </w:r>
      <w:r>
        <w:rPr>
          <w:spacing w:val="-6"/>
        </w:rPr>
        <w:t> </w:t>
      </w:r>
      <w:r>
        <w:rPr/>
        <w:t>of</w:t>
      </w:r>
      <w:r>
        <w:rPr>
          <w:spacing w:val="-7"/>
        </w:rPr>
        <w:t> </w:t>
      </w:r>
      <w:r>
        <w:rPr/>
        <w:t>thinking</w:t>
      </w:r>
      <w:r>
        <w:rPr>
          <w:spacing w:val="-8"/>
        </w:rPr>
        <w:t> </w:t>
      </w:r>
      <w:r>
        <w:rPr/>
        <w:t>that</w:t>
      </w:r>
      <w:r>
        <w:rPr>
          <w:spacing w:val="-6"/>
        </w:rPr>
        <w:t> </w:t>
      </w:r>
      <w:r>
        <w:rPr/>
        <w:t>involves</w:t>
      </w:r>
      <w:r>
        <w:rPr>
          <w:spacing w:val="-6"/>
        </w:rPr>
        <w:t> </w:t>
      </w:r>
      <w:r>
        <w:rPr/>
        <w:t>identifying</w:t>
      </w:r>
      <w:r>
        <w:rPr>
          <w:spacing w:val="-6"/>
        </w:rPr>
        <w:t> </w:t>
      </w:r>
      <w:r>
        <w:rPr/>
        <w:t>a</w:t>
      </w:r>
      <w:r>
        <w:rPr>
          <w:spacing w:val="-7"/>
        </w:rPr>
        <w:t> </w:t>
      </w:r>
      <w:r>
        <w:rPr/>
        <w:t>claim</w:t>
      </w:r>
      <w:r>
        <w:rPr>
          <w:spacing w:val="-5"/>
        </w:rPr>
        <w:t> </w:t>
      </w:r>
      <w:r>
        <w:rPr/>
        <w:t>or</w:t>
      </w:r>
      <w:r>
        <w:rPr>
          <w:spacing w:val="-7"/>
        </w:rPr>
        <w:t> </w:t>
      </w:r>
      <w:r>
        <w:rPr/>
        <w:t>assumption</w:t>
      </w:r>
      <w:r>
        <w:rPr>
          <w:spacing w:val="-6"/>
        </w:rPr>
        <w:t> </w:t>
      </w:r>
      <w:r>
        <w:rPr/>
        <w:t>and deciding if it is true or false) a person can effectively pull-out small details to form greater assumptions about the material.</w:t>
      </w:r>
    </w:p>
    <w:p>
      <w:pPr>
        <w:pStyle w:val="BodyText"/>
        <w:spacing w:before="137"/>
      </w:pPr>
    </w:p>
    <w:p>
      <w:pPr>
        <w:pStyle w:val="Heading3"/>
        <w:spacing w:before="0"/>
        <w:jc w:val="both"/>
      </w:pPr>
      <w:r>
        <w:rPr/>
        <w:t>METHOD</w:t>
      </w:r>
      <w:r>
        <w:rPr>
          <w:spacing w:val="-2"/>
        </w:rPr>
        <w:t> </w:t>
      </w:r>
      <w:r>
        <w:rPr/>
        <w:t>OF</w:t>
      </w:r>
      <w:r>
        <w:rPr>
          <w:spacing w:val="-10"/>
        </w:rPr>
        <w:t> </w:t>
      </w:r>
      <w:r>
        <w:rPr>
          <w:spacing w:val="-2"/>
        </w:rPr>
        <w:t>COLLECTIONS</w:t>
      </w:r>
    </w:p>
    <w:p>
      <w:pPr>
        <w:pStyle w:val="BodyText"/>
        <w:spacing w:before="103"/>
        <w:rPr>
          <w:b/>
        </w:rPr>
      </w:pPr>
    </w:p>
    <w:p>
      <w:pPr>
        <w:pStyle w:val="Heading4"/>
      </w:pPr>
      <w:r>
        <w:rPr/>
        <w:t>Secondary</w:t>
      </w:r>
      <w:r>
        <w:rPr>
          <w:spacing w:val="-4"/>
        </w:rPr>
        <w:t> data</w:t>
      </w:r>
    </w:p>
    <w:p>
      <w:pPr>
        <w:pStyle w:val="BodyText"/>
        <w:spacing w:before="101"/>
        <w:rPr>
          <w:b/>
        </w:rPr>
      </w:pPr>
    </w:p>
    <w:p>
      <w:pPr>
        <w:pStyle w:val="BodyText"/>
        <w:spacing w:line="360" w:lineRule="auto"/>
        <w:ind w:left="560" w:right="427" w:firstLine="60"/>
        <w:jc w:val="both"/>
      </w:pPr>
      <w:r>
        <w:rPr/>
        <w:t>Published</w:t>
      </w:r>
      <w:r>
        <w:rPr>
          <w:spacing w:val="-3"/>
        </w:rPr>
        <w:t> </w:t>
      </w:r>
      <w:r>
        <w:rPr/>
        <w:t>data</w:t>
      </w:r>
      <w:r>
        <w:rPr>
          <w:spacing w:val="-3"/>
        </w:rPr>
        <w:t> </w:t>
      </w:r>
      <w:r>
        <w:rPr/>
        <w:t>and</w:t>
      </w:r>
      <w:r>
        <w:rPr>
          <w:spacing w:val="-3"/>
        </w:rPr>
        <w:t> </w:t>
      </w:r>
      <w:r>
        <w:rPr/>
        <w:t>the</w:t>
      </w:r>
      <w:r>
        <w:rPr>
          <w:spacing w:val="-3"/>
        </w:rPr>
        <w:t> </w:t>
      </w:r>
      <w:r>
        <w:rPr/>
        <w:t>data</w:t>
      </w:r>
      <w:r>
        <w:rPr>
          <w:spacing w:val="-3"/>
        </w:rPr>
        <w:t> </w:t>
      </w:r>
      <w:r>
        <w:rPr/>
        <w:t>collected</w:t>
      </w:r>
      <w:r>
        <w:rPr>
          <w:spacing w:val="-3"/>
        </w:rPr>
        <w:t> </w:t>
      </w:r>
      <w:r>
        <w:rPr/>
        <w:t>in</w:t>
      </w:r>
      <w:r>
        <w:rPr>
          <w:spacing w:val="-3"/>
        </w:rPr>
        <w:t> </w:t>
      </w:r>
      <w:r>
        <w:rPr/>
        <w:t>the</w:t>
      </w:r>
      <w:r>
        <w:rPr>
          <w:spacing w:val="-3"/>
        </w:rPr>
        <w:t> </w:t>
      </w:r>
      <w:r>
        <w:rPr/>
        <w:t>past</w:t>
      </w:r>
      <w:r>
        <w:rPr>
          <w:spacing w:val="-3"/>
        </w:rPr>
        <w:t> </w:t>
      </w:r>
      <w:r>
        <w:rPr/>
        <w:t>or</w:t>
      </w:r>
      <w:r>
        <w:rPr>
          <w:spacing w:val="-3"/>
        </w:rPr>
        <w:t> </w:t>
      </w:r>
      <w:r>
        <w:rPr/>
        <w:t>other</w:t>
      </w:r>
      <w:r>
        <w:rPr>
          <w:spacing w:val="-5"/>
        </w:rPr>
        <w:t> </w:t>
      </w:r>
      <w:r>
        <w:rPr/>
        <w:t>parties</w:t>
      </w:r>
      <w:r>
        <w:rPr>
          <w:spacing w:val="-4"/>
        </w:rPr>
        <w:t> </w:t>
      </w:r>
      <w:r>
        <w:rPr/>
        <w:t>are</w:t>
      </w:r>
      <w:r>
        <w:rPr>
          <w:spacing w:val="-5"/>
        </w:rPr>
        <w:t> </w:t>
      </w:r>
      <w:r>
        <w:rPr/>
        <w:t>called</w:t>
      </w:r>
      <w:r>
        <w:rPr>
          <w:spacing w:val="-3"/>
        </w:rPr>
        <w:t> </w:t>
      </w:r>
      <w:r>
        <w:rPr/>
        <w:t>secondary</w:t>
      </w:r>
      <w:r>
        <w:rPr>
          <w:spacing w:val="-3"/>
        </w:rPr>
        <w:t> </w:t>
      </w:r>
      <w:r>
        <w:rPr/>
        <w:t>data.</w:t>
      </w:r>
      <w:r>
        <w:rPr>
          <w:spacing w:val="-8"/>
        </w:rPr>
        <w:t> </w:t>
      </w:r>
      <w:r>
        <w:rPr/>
        <w:t>This method is used for the analysis purpose. Secondary data are collected from profit and loss accounts balance sheet over a period of 5 years. (i.e.) from 2019-2023 also data were collected from company website and official records.</w:t>
      </w:r>
    </w:p>
    <w:p>
      <w:pPr>
        <w:pStyle w:val="Heading4"/>
        <w:spacing w:before="240"/>
      </w:pPr>
      <w:r>
        <w:rPr/>
        <w:t>Methods</w:t>
      </w:r>
      <w:r>
        <w:rPr>
          <w:spacing w:val="-3"/>
        </w:rPr>
        <w:t> </w:t>
      </w:r>
      <w:r>
        <w:rPr/>
        <w:t>used</w:t>
      </w:r>
      <w:r>
        <w:rPr>
          <w:spacing w:val="-3"/>
        </w:rPr>
        <w:t> </w:t>
      </w:r>
      <w:r>
        <w:rPr>
          <w:spacing w:val="-5"/>
        </w:rPr>
        <w:t>by</w:t>
      </w:r>
    </w:p>
    <w:p>
      <w:pPr>
        <w:pStyle w:val="BodyText"/>
        <w:spacing w:before="104"/>
        <w:rPr>
          <w:b/>
        </w:rPr>
      </w:pPr>
    </w:p>
    <w:p>
      <w:pPr>
        <w:pStyle w:val="ListParagraph"/>
        <w:numPr>
          <w:ilvl w:val="0"/>
          <w:numId w:val="9"/>
        </w:numPr>
        <w:tabs>
          <w:tab w:pos="1339" w:val="left" w:leader="none"/>
        </w:tabs>
        <w:spacing w:line="240" w:lineRule="auto" w:before="0" w:after="0"/>
        <w:ind w:left="1339" w:right="0" w:hanging="359"/>
        <w:jc w:val="left"/>
        <w:rPr>
          <w:sz w:val="24"/>
        </w:rPr>
      </w:pPr>
      <w:r>
        <w:rPr>
          <w:spacing w:val="-2"/>
          <w:sz w:val="24"/>
        </w:rPr>
        <w:t>Working</w:t>
      </w:r>
      <w:r>
        <w:rPr>
          <w:spacing w:val="-7"/>
          <w:sz w:val="24"/>
        </w:rPr>
        <w:t> </w:t>
      </w:r>
      <w:r>
        <w:rPr>
          <w:spacing w:val="-2"/>
          <w:sz w:val="24"/>
        </w:rPr>
        <w:t>capital</w:t>
      </w:r>
    </w:p>
    <w:p>
      <w:pPr>
        <w:pStyle w:val="ListParagraph"/>
        <w:numPr>
          <w:ilvl w:val="0"/>
          <w:numId w:val="9"/>
        </w:numPr>
        <w:tabs>
          <w:tab w:pos="1339" w:val="left" w:leader="none"/>
        </w:tabs>
        <w:spacing w:line="240" w:lineRule="auto" w:before="137" w:after="0"/>
        <w:ind w:left="1339" w:right="0" w:hanging="359"/>
        <w:jc w:val="left"/>
        <w:rPr>
          <w:sz w:val="24"/>
        </w:rPr>
      </w:pPr>
      <w:r>
        <w:rPr>
          <w:sz w:val="24"/>
        </w:rPr>
        <w:t>Capital</w:t>
      </w:r>
      <w:r>
        <w:rPr>
          <w:spacing w:val="-2"/>
          <w:sz w:val="24"/>
        </w:rPr>
        <w:t> Budgeting</w:t>
      </w:r>
    </w:p>
    <w:p>
      <w:pPr>
        <w:pStyle w:val="ListParagraph"/>
        <w:numPr>
          <w:ilvl w:val="0"/>
          <w:numId w:val="9"/>
        </w:numPr>
        <w:tabs>
          <w:tab w:pos="1339" w:val="left" w:leader="none"/>
        </w:tabs>
        <w:spacing w:line="240" w:lineRule="auto" w:before="139" w:after="0"/>
        <w:ind w:left="1339" w:right="0" w:hanging="359"/>
        <w:jc w:val="left"/>
        <w:rPr>
          <w:sz w:val="24"/>
        </w:rPr>
      </w:pPr>
      <w:r>
        <w:rPr>
          <w:sz w:val="24"/>
        </w:rPr>
        <w:t>Fitting</w:t>
      </w:r>
      <w:r>
        <w:rPr>
          <w:spacing w:val="-1"/>
          <w:sz w:val="24"/>
        </w:rPr>
        <w:t> </w:t>
      </w:r>
      <w:r>
        <w:rPr>
          <w:sz w:val="24"/>
        </w:rPr>
        <w:t>a</w:t>
      </w:r>
      <w:r>
        <w:rPr>
          <w:spacing w:val="-2"/>
          <w:sz w:val="24"/>
        </w:rPr>
        <w:t> </w:t>
      </w:r>
      <w:r>
        <w:rPr>
          <w:sz w:val="24"/>
        </w:rPr>
        <w:t>straight-line</w:t>
      </w:r>
      <w:r>
        <w:rPr>
          <w:spacing w:val="-2"/>
          <w:sz w:val="24"/>
        </w:rPr>
        <w:t> </w:t>
      </w:r>
      <w:r>
        <w:rPr>
          <w:sz w:val="24"/>
        </w:rPr>
        <w:t>trend</w:t>
      </w:r>
      <w:r>
        <w:rPr>
          <w:spacing w:val="-1"/>
          <w:sz w:val="24"/>
        </w:rPr>
        <w:t> </w:t>
      </w:r>
      <w:r>
        <w:rPr>
          <w:sz w:val="24"/>
        </w:rPr>
        <w:t>(Method</w:t>
      </w:r>
      <w:r>
        <w:rPr>
          <w:spacing w:val="-1"/>
          <w:sz w:val="24"/>
        </w:rPr>
        <w:t> </w:t>
      </w:r>
      <w:r>
        <w:rPr>
          <w:sz w:val="24"/>
        </w:rPr>
        <w:t>of</w:t>
      </w:r>
      <w:r>
        <w:rPr>
          <w:spacing w:val="-1"/>
          <w:sz w:val="24"/>
        </w:rPr>
        <w:t> </w:t>
      </w:r>
      <w:r>
        <w:rPr>
          <w:sz w:val="24"/>
        </w:rPr>
        <w:t>least</w:t>
      </w:r>
      <w:r>
        <w:rPr>
          <w:spacing w:val="-1"/>
          <w:sz w:val="24"/>
        </w:rPr>
        <w:t> </w:t>
      </w:r>
      <w:r>
        <w:rPr>
          <w:spacing w:val="-2"/>
          <w:sz w:val="24"/>
        </w:rPr>
        <w:t>squares)</w:t>
      </w:r>
    </w:p>
    <w:p>
      <w:pPr>
        <w:pStyle w:val="BodyText"/>
        <w:spacing w:before="101"/>
      </w:pPr>
    </w:p>
    <w:p>
      <w:pPr>
        <w:pStyle w:val="Heading4"/>
        <w:ind w:left="579"/>
      </w:pPr>
      <w:r>
        <w:rPr>
          <w:spacing w:val="-2"/>
        </w:rPr>
        <w:t>Working capital</w:t>
      </w:r>
    </w:p>
    <w:p>
      <w:pPr>
        <w:pStyle w:val="BodyText"/>
        <w:spacing w:before="103"/>
        <w:rPr>
          <w:b/>
        </w:rPr>
      </w:pPr>
    </w:p>
    <w:p>
      <w:pPr>
        <w:pStyle w:val="BodyText"/>
        <w:spacing w:line="360" w:lineRule="auto"/>
        <w:ind w:left="579" w:right="425"/>
        <w:jc w:val="both"/>
      </w:pPr>
      <w:r>
        <w:rPr>
          <w:color w:val="111111"/>
        </w:rPr>
        <w:t>Working capital, also known as net working capital (NWC), is the difference between a company’s</w:t>
      </w:r>
      <w:r>
        <w:rPr>
          <w:color w:val="111111"/>
          <w:spacing w:val="59"/>
        </w:rPr>
        <w:t> </w:t>
      </w:r>
      <w:hyperlink r:id="rId31">
        <w:r>
          <w:rPr/>
          <w:t>current</w:t>
        </w:r>
      </w:hyperlink>
      <w:r>
        <w:rPr>
          <w:spacing w:val="61"/>
        </w:rPr>
        <w:t> </w:t>
      </w:r>
      <w:hyperlink r:id="rId31">
        <w:r>
          <w:rPr/>
          <w:t>assets</w:t>
        </w:r>
      </w:hyperlink>
      <w:hyperlink r:id="rId31">
        <w:r>
          <w:rPr>
            <w:color w:val="111111"/>
          </w:rPr>
          <w:t>—</w:t>
        </w:r>
      </w:hyperlink>
      <w:r>
        <w:rPr>
          <w:color w:val="111111"/>
        </w:rPr>
        <w:t>such</w:t>
      </w:r>
      <w:r>
        <w:rPr>
          <w:color w:val="111111"/>
          <w:spacing w:val="60"/>
        </w:rPr>
        <w:t> </w:t>
      </w:r>
      <w:r>
        <w:rPr>
          <w:color w:val="111111"/>
        </w:rPr>
        <w:t>as</w:t>
      </w:r>
      <w:r>
        <w:rPr>
          <w:color w:val="111111"/>
          <w:spacing w:val="60"/>
        </w:rPr>
        <w:t> </w:t>
      </w:r>
      <w:r>
        <w:rPr>
          <w:color w:val="111111"/>
        </w:rPr>
        <w:t>cash,</w:t>
      </w:r>
      <w:r>
        <w:rPr>
          <w:color w:val="111111"/>
          <w:spacing w:val="60"/>
        </w:rPr>
        <w:t> </w:t>
      </w:r>
      <w:r>
        <w:rPr>
          <w:color w:val="111111"/>
        </w:rPr>
        <w:t>accounts</w:t>
      </w:r>
      <w:r>
        <w:rPr>
          <w:color w:val="111111"/>
          <w:spacing w:val="61"/>
        </w:rPr>
        <w:t> </w:t>
      </w:r>
      <w:r>
        <w:rPr>
          <w:color w:val="111111"/>
        </w:rPr>
        <w:t>receivable/customers’</w:t>
      </w:r>
      <w:r>
        <w:rPr>
          <w:color w:val="111111"/>
          <w:spacing w:val="44"/>
        </w:rPr>
        <w:t> </w:t>
      </w:r>
      <w:r>
        <w:rPr>
          <w:color w:val="111111"/>
        </w:rPr>
        <w:t>unpaid</w:t>
      </w:r>
      <w:r>
        <w:rPr>
          <w:color w:val="111111"/>
          <w:spacing w:val="61"/>
        </w:rPr>
        <w:t> </w:t>
      </w:r>
      <w:r>
        <w:rPr>
          <w:color w:val="111111"/>
        </w:rPr>
        <w:t>bills,</w:t>
      </w:r>
      <w:r>
        <w:rPr>
          <w:color w:val="111111"/>
          <w:spacing w:val="61"/>
        </w:rPr>
        <w:t> </w:t>
      </w:r>
      <w:r>
        <w:rPr>
          <w:color w:val="111111"/>
          <w:spacing w:val="-5"/>
        </w:rPr>
        <w:t>and</w:t>
      </w:r>
    </w:p>
    <w:p>
      <w:pPr>
        <w:spacing w:after="0" w:line="360" w:lineRule="auto"/>
        <w:jc w:val="both"/>
        <w:sectPr>
          <w:pgSz w:w="11910" w:h="16840"/>
          <w:pgMar w:header="0" w:footer="0" w:top="1360" w:bottom="1260" w:left="880" w:right="860"/>
        </w:sectPr>
      </w:pPr>
    </w:p>
    <w:p>
      <w:pPr>
        <w:pStyle w:val="BodyText"/>
        <w:spacing w:line="360" w:lineRule="auto" w:before="60"/>
        <w:ind w:left="579" w:right="422"/>
        <w:jc w:val="both"/>
      </w:pPr>
      <w:r>
        <w:rPr>
          <w:color w:val="111111"/>
        </w:rPr>
        <w:t>inventories of raw materials and finished goods—and its </w:t>
      </w:r>
      <w:hyperlink r:id="rId32">
        <w:r>
          <w:rPr/>
          <w:t>current liabilities</w:t>
        </w:r>
      </w:hyperlink>
      <w:hyperlink r:id="rId32">
        <w:r>
          <w:rPr/>
          <w:t>,</w:t>
        </w:r>
      </w:hyperlink>
      <w:r>
        <w:rPr/>
        <w:t> </w:t>
      </w:r>
      <w:r>
        <w:rPr>
          <w:color w:val="111111"/>
        </w:rPr>
        <w:t>such as accounts payable and debts. It's a commonly used measurement to gauge the short-term </w:t>
      </w:r>
      <w:hyperlink r:id="rId15">
        <w:r>
          <w:rPr>
            <w:color w:val="2C40D0"/>
          </w:rPr>
          <w:t>health</w:t>
        </w:r>
      </w:hyperlink>
      <w:r>
        <w:rPr>
          <w:color w:val="2C40D0"/>
        </w:rPr>
        <w:t> </w:t>
      </w:r>
      <w:r>
        <w:rPr>
          <w:color w:val="111111"/>
        </w:rPr>
        <w:t>of an </w:t>
      </w:r>
      <w:r>
        <w:rPr>
          <w:color w:val="111111"/>
          <w:spacing w:val="-2"/>
        </w:rPr>
        <w:t>organization.</w:t>
      </w:r>
    </w:p>
    <w:p>
      <w:pPr>
        <w:spacing w:before="240"/>
        <w:ind w:left="579" w:right="0" w:firstLine="0"/>
        <w:jc w:val="left"/>
        <w:rPr>
          <w:b/>
          <w:sz w:val="24"/>
        </w:rPr>
      </w:pPr>
      <w:r>
        <w:rPr>
          <w:b/>
          <w:color w:val="111111"/>
          <w:spacing w:val="-2"/>
          <w:sz w:val="24"/>
        </w:rPr>
        <w:t>Formula:</w:t>
      </w:r>
    </w:p>
    <w:p>
      <w:pPr>
        <w:pStyle w:val="BodyText"/>
        <w:spacing w:before="103"/>
        <w:rPr>
          <w:b/>
        </w:rPr>
      </w:pPr>
    </w:p>
    <w:p>
      <w:pPr>
        <w:pStyle w:val="BodyText"/>
        <w:ind w:left="574"/>
      </w:pPr>
      <w:r>
        <w:rPr>
          <w:color w:val="111111"/>
        </w:rPr>
        <w:t>Working</w:t>
      </w:r>
      <w:r>
        <w:rPr>
          <w:color w:val="111111"/>
          <w:spacing w:val="-7"/>
        </w:rPr>
        <w:t> </w:t>
      </w:r>
      <w:r>
        <w:rPr>
          <w:color w:val="111111"/>
        </w:rPr>
        <w:t>Capital</w:t>
      </w:r>
      <w:r>
        <w:rPr>
          <w:color w:val="111111"/>
          <w:spacing w:val="-4"/>
        </w:rPr>
        <w:t> </w:t>
      </w:r>
      <w:r>
        <w:rPr>
          <w:color w:val="111111"/>
        </w:rPr>
        <w:t>=</w:t>
      </w:r>
      <w:r>
        <w:rPr>
          <w:color w:val="111111"/>
          <w:spacing w:val="-4"/>
        </w:rPr>
        <w:t> </w:t>
      </w:r>
      <w:r>
        <w:rPr>
          <w:color w:val="111111"/>
        </w:rPr>
        <w:t>Current</w:t>
      </w:r>
      <w:r>
        <w:rPr>
          <w:color w:val="111111"/>
          <w:spacing w:val="-15"/>
        </w:rPr>
        <w:t> </w:t>
      </w:r>
      <w:r>
        <w:rPr>
          <w:color w:val="111111"/>
        </w:rPr>
        <w:t>Assets</w:t>
      </w:r>
      <w:r>
        <w:rPr>
          <w:color w:val="111111"/>
          <w:spacing w:val="-4"/>
        </w:rPr>
        <w:t> </w:t>
      </w:r>
      <w:r>
        <w:rPr>
          <w:color w:val="111111"/>
        </w:rPr>
        <w:t>-</w:t>
      </w:r>
      <w:r>
        <w:rPr>
          <w:color w:val="111111"/>
          <w:spacing w:val="-4"/>
        </w:rPr>
        <w:t> </w:t>
      </w:r>
      <w:r>
        <w:rPr>
          <w:color w:val="111111"/>
        </w:rPr>
        <w:t>Current</w:t>
      </w:r>
      <w:r>
        <w:rPr>
          <w:color w:val="111111"/>
          <w:spacing w:val="-4"/>
        </w:rPr>
        <w:t> </w:t>
      </w:r>
      <w:r>
        <w:rPr>
          <w:color w:val="111111"/>
          <w:spacing w:val="-2"/>
        </w:rPr>
        <w:t>Liabilities</w:t>
      </w:r>
    </w:p>
    <w:p>
      <w:pPr>
        <w:pStyle w:val="BodyText"/>
        <w:spacing w:before="101"/>
      </w:pPr>
    </w:p>
    <w:p>
      <w:pPr>
        <w:spacing w:before="0"/>
        <w:ind w:left="570" w:right="0" w:firstLine="0"/>
        <w:jc w:val="left"/>
        <w:rPr>
          <w:b/>
          <w:sz w:val="24"/>
        </w:rPr>
      </w:pPr>
      <w:r>
        <w:rPr>
          <w:b/>
          <w:color w:val="293031"/>
          <w:sz w:val="24"/>
        </w:rPr>
        <w:t>COMPONENTS</w:t>
      </w:r>
      <w:r>
        <w:rPr>
          <w:b/>
          <w:color w:val="293031"/>
          <w:spacing w:val="-4"/>
          <w:sz w:val="24"/>
        </w:rPr>
        <w:t> </w:t>
      </w:r>
      <w:r>
        <w:rPr>
          <w:b/>
          <w:color w:val="293031"/>
          <w:sz w:val="24"/>
        </w:rPr>
        <w:t>OF</w:t>
      </w:r>
      <w:r>
        <w:rPr>
          <w:b/>
          <w:color w:val="293031"/>
          <w:spacing w:val="-15"/>
          <w:sz w:val="24"/>
        </w:rPr>
        <w:t> </w:t>
      </w:r>
      <w:r>
        <w:rPr>
          <w:b/>
          <w:color w:val="293031"/>
          <w:sz w:val="24"/>
        </w:rPr>
        <w:t>WORKING</w:t>
      </w:r>
      <w:r>
        <w:rPr>
          <w:b/>
          <w:color w:val="293031"/>
          <w:spacing w:val="-1"/>
          <w:sz w:val="24"/>
        </w:rPr>
        <w:t> </w:t>
      </w:r>
      <w:r>
        <w:rPr>
          <w:b/>
          <w:color w:val="293031"/>
          <w:spacing w:val="-2"/>
          <w:sz w:val="24"/>
        </w:rPr>
        <w:t>CAPITAL</w:t>
      </w:r>
    </w:p>
    <w:p>
      <w:pPr>
        <w:pStyle w:val="BodyText"/>
        <w:spacing w:before="103"/>
        <w:rPr>
          <w:b/>
        </w:rPr>
      </w:pPr>
    </w:p>
    <w:p>
      <w:pPr>
        <w:pStyle w:val="BodyText"/>
        <w:ind w:left="579"/>
      </w:pPr>
      <w:r>
        <w:rPr>
          <w:color w:val="111111"/>
        </w:rPr>
        <w:t>All</w:t>
      </w:r>
      <w:r>
        <w:rPr>
          <w:color w:val="111111"/>
          <w:spacing w:val="-2"/>
        </w:rPr>
        <w:t> </w:t>
      </w:r>
      <w:r>
        <w:rPr>
          <w:color w:val="111111"/>
        </w:rPr>
        <w:t>components</w:t>
      </w:r>
      <w:r>
        <w:rPr>
          <w:color w:val="111111"/>
          <w:spacing w:val="-2"/>
        </w:rPr>
        <w:t> </w:t>
      </w:r>
      <w:r>
        <w:rPr>
          <w:color w:val="111111"/>
        </w:rPr>
        <w:t>of</w:t>
      </w:r>
      <w:r>
        <w:rPr>
          <w:color w:val="111111"/>
          <w:spacing w:val="-1"/>
        </w:rPr>
        <w:t> </w:t>
      </w:r>
      <w:r>
        <w:rPr>
          <w:color w:val="111111"/>
        </w:rPr>
        <w:t>working</w:t>
      </w:r>
      <w:r>
        <w:rPr>
          <w:color w:val="111111"/>
          <w:spacing w:val="-1"/>
        </w:rPr>
        <w:t> </w:t>
      </w:r>
      <w:r>
        <w:rPr>
          <w:color w:val="111111"/>
        </w:rPr>
        <w:t>capital</w:t>
      </w:r>
      <w:r>
        <w:rPr>
          <w:color w:val="111111"/>
          <w:spacing w:val="-1"/>
        </w:rPr>
        <w:t> </w:t>
      </w:r>
      <w:r>
        <w:rPr>
          <w:color w:val="111111"/>
        </w:rPr>
        <w:t>can</w:t>
      </w:r>
      <w:r>
        <w:rPr>
          <w:color w:val="111111"/>
          <w:spacing w:val="-1"/>
        </w:rPr>
        <w:t> </w:t>
      </w:r>
      <w:r>
        <w:rPr>
          <w:color w:val="111111"/>
        </w:rPr>
        <w:t>be</w:t>
      </w:r>
      <w:r>
        <w:rPr>
          <w:color w:val="111111"/>
          <w:spacing w:val="-2"/>
        </w:rPr>
        <w:t> </w:t>
      </w:r>
      <w:r>
        <w:rPr>
          <w:color w:val="111111"/>
        </w:rPr>
        <w:t>found</w:t>
      </w:r>
      <w:r>
        <w:rPr>
          <w:color w:val="111111"/>
          <w:spacing w:val="-1"/>
        </w:rPr>
        <w:t> </w:t>
      </w:r>
      <w:r>
        <w:rPr>
          <w:color w:val="111111"/>
        </w:rPr>
        <w:t>on</w:t>
      </w:r>
      <w:r>
        <w:rPr>
          <w:color w:val="111111"/>
          <w:spacing w:val="-1"/>
        </w:rPr>
        <w:t> </w:t>
      </w:r>
      <w:r>
        <w:rPr>
          <w:color w:val="111111"/>
        </w:rPr>
        <w:t>a</w:t>
      </w:r>
      <w:r>
        <w:rPr>
          <w:color w:val="111111"/>
          <w:spacing w:val="-2"/>
        </w:rPr>
        <w:t> </w:t>
      </w:r>
      <w:r>
        <w:rPr>
          <w:color w:val="111111"/>
        </w:rPr>
        <w:t>company's</w:t>
      </w:r>
      <w:r>
        <w:rPr>
          <w:color w:val="111111"/>
          <w:spacing w:val="-2"/>
        </w:rPr>
        <w:t> </w:t>
      </w:r>
      <w:r>
        <w:rPr>
          <w:color w:val="111111"/>
        </w:rPr>
        <w:t>balance</w:t>
      </w:r>
      <w:r>
        <w:rPr>
          <w:color w:val="111111"/>
          <w:spacing w:val="-2"/>
        </w:rPr>
        <w:t> </w:t>
      </w:r>
      <w:r>
        <w:rPr>
          <w:color w:val="111111"/>
        </w:rPr>
        <w:t>sheet,</w:t>
      </w:r>
      <w:r>
        <w:rPr>
          <w:color w:val="111111"/>
          <w:spacing w:val="-1"/>
        </w:rPr>
        <w:t> </w:t>
      </w:r>
      <w:r>
        <w:rPr>
          <w:color w:val="111111"/>
        </w:rPr>
        <w:t>though</w:t>
      </w:r>
      <w:r>
        <w:rPr>
          <w:color w:val="111111"/>
          <w:spacing w:val="-1"/>
        </w:rPr>
        <w:t> </w:t>
      </w:r>
      <w:r>
        <w:rPr>
          <w:color w:val="111111"/>
          <w:spacing w:val="-10"/>
        </w:rPr>
        <w:t>a</w:t>
      </w:r>
    </w:p>
    <w:p>
      <w:pPr>
        <w:pStyle w:val="BodyText"/>
        <w:spacing w:before="101"/>
      </w:pPr>
    </w:p>
    <w:p>
      <w:pPr>
        <w:pStyle w:val="BodyText"/>
        <w:spacing w:line="360" w:lineRule="auto" w:before="1"/>
        <w:ind w:left="579" w:right="426"/>
        <w:jc w:val="both"/>
      </w:pPr>
      <w:r>
        <w:rPr>
          <w:color w:val="111111"/>
        </w:rPr>
        <w:t>company</w:t>
      </w:r>
      <w:r>
        <w:rPr>
          <w:color w:val="111111"/>
          <w:spacing w:val="-3"/>
        </w:rPr>
        <w:t> </w:t>
      </w:r>
      <w:r>
        <w:rPr>
          <w:color w:val="111111"/>
        </w:rPr>
        <w:t>may</w:t>
      </w:r>
      <w:r>
        <w:rPr>
          <w:color w:val="111111"/>
          <w:spacing w:val="-3"/>
        </w:rPr>
        <w:t> </w:t>
      </w:r>
      <w:r>
        <w:rPr>
          <w:color w:val="111111"/>
        </w:rPr>
        <w:t>not</w:t>
      </w:r>
      <w:r>
        <w:rPr>
          <w:color w:val="111111"/>
          <w:spacing w:val="-1"/>
        </w:rPr>
        <w:t> </w:t>
      </w:r>
      <w:r>
        <w:rPr>
          <w:color w:val="111111"/>
        </w:rPr>
        <w:t>have</w:t>
      </w:r>
      <w:r>
        <w:rPr>
          <w:color w:val="111111"/>
          <w:spacing w:val="-2"/>
        </w:rPr>
        <w:t> </w:t>
      </w:r>
      <w:r>
        <w:rPr>
          <w:color w:val="111111"/>
        </w:rPr>
        <w:t>use</w:t>
      </w:r>
      <w:r>
        <w:rPr>
          <w:color w:val="111111"/>
          <w:spacing w:val="-4"/>
        </w:rPr>
        <w:t> </w:t>
      </w:r>
      <w:r>
        <w:rPr>
          <w:color w:val="111111"/>
        </w:rPr>
        <w:t>for</w:t>
      </w:r>
      <w:r>
        <w:rPr>
          <w:color w:val="111111"/>
          <w:spacing w:val="-3"/>
        </w:rPr>
        <w:t> </w:t>
      </w:r>
      <w:r>
        <w:rPr>
          <w:color w:val="111111"/>
        </w:rPr>
        <w:t>all</w:t>
      </w:r>
      <w:r>
        <w:rPr>
          <w:color w:val="111111"/>
          <w:spacing w:val="-3"/>
        </w:rPr>
        <w:t> </w:t>
      </w:r>
      <w:r>
        <w:rPr>
          <w:color w:val="111111"/>
        </w:rPr>
        <w:t>elements</w:t>
      </w:r>
      <w:r>
        <w:rPr>
          <w:color w:val="111111"/>
          <w:spacing w:val="-4"/>
        </w:rPr>
        <w:t> </w:t>
      </w:r>
      <w:r>
        <w:rPr>
          <w:color w:val="111111"/>
        </w:rPr>
        <w:t>of</w:t>
      </w:r>
      <w:r>
        <w:rPr>
          <w:color w:val="111111"/>
          <w:spacing w:val="-3"/>
        </w:rPr>
        <w:t> </w:t>
      </w:r>
      <w:r>
        <w:rPr>
          <w:color w:val="111111"/>
        </w:rPr>
        <w:t>working</w:t>
      </w:r>
      <w:r>
        <w:rPr>
          <w:color w:val="111111"/>
          <w:spacing w:val="-3"/>
        </w:rPr>
        <w:t> </w:t>
      </w:r>
      <w:r>
        <w:rPr>
          <w:color w:val="111111"/>
        </w:rPr>
        <w:t>capital</w:t>
      </w:r>
      <w:r>
        <w:rPr>
          <w:color w:val="111111"/>
          <w:spacing w:val="-3"/>
        </w:rPr>
        <w:t> </w:t>
      </w:r>
      <w:r>
        <w:rPr>
          <w:color w:val="111111"/>
        </w:rPr>
        <w:t>discussed</w:t>
      </w:r>
      <w:r>
        <w:rPr>
          <w:color w:val="111111"/>
          <w:spacing w:val="-2"/>
        </w:rPr>
        <w:t> </w:t>
      </w:r>
      <w:r>
        <w:rPr>
          <w:color w:val="111111"/>
        </w:rPr>
        <w:t>below.</w:t>
      </w:r>
      <w:r>
        <w:rPr>
          <w:color w:val="111111"/>
          <w:spacing w:val="-3"/>
        </w:rPr>
        <w:t> </w:t>
      </w:r>
      <w:r>
        <w:rPr>
          <w:color w:val="111111"/>
        </w:rPr>
        <w:t>For</w:t>
      </w:r>
      <w:r>
        <w:rPr>
          <w:color w:val="111111"/>
          <w:spacing w:val="-3"/>
        </w:rPr>
        <w:t> </w:t>
      </w:r>
      <w:r>
        <w:rPr>
          <w:color w:val="111111"/>
        </w:rPr>
        <w:t>example,</w:t>
      </w:r>
      <w:r>
        <w:rPr>
          <w:color w:val="111111"/>
          <w:spacing w:val="-1"/>
        </w:rPr>
        <w:t> </w:t>
      </w:r>
      <w:r>
        <w:rPr>
          <w:color w:val="111111"/>
        </w:rPr>
        <w:t>a service</w:t>
      </w:r>
      <w:r>
        <w:rPr>
          <w:color w:val="111111"/>
          <w:spacing w:val="-2"/>
        </w:rPr>
        <w:t> </w:t>
      </w:r>
      <w:r>
        <w:rPr>
          <w:color w:val="111111"/>
        </w:rPr>
        <w:t>company</w:t>
      </w:r>
      <w:r>
        <w:rPr>
          <w:color w:val="111111"/>
          <w:spacing w:val="-1"/>
        </w:rPr>
        <w:t> </w:t>
      </w:r>
      <w:r>
        <w:rPr>
          <w:color w:val="111111"/>
        </w:rPr>
        <w:t>that</w:t>
      </w:r>
      <w:r>
        <w:rPr>
          <w:color w:val="111111"/>
          <w:spacing w:val="-1"/>
        </w:rPr>
        <w:t> </w:t>
      </w:r>
      <w:r>
        <w:rPr>
          <w:color w:val="111111"/>
        </w:rPr>
        <w:t>does</w:t>
      </w:r>
      <w:r>
        <w:rPr>
          <w:color w:val="111111"/>
          <w:spacing w:val="-1"/>
        </w:rPr>
        <w:t> </w:t>
      </w:r>
      <w:r>
        <w:rPr>
          <w:color w:val="111111"/>
        </w:rPr>
        <w:t>not</w:t>
      </w:r>
      <w:r>
        <w:rPr>
          <w:color w:val="111111"/>
          <w:spacing w:val="-1"/>
        </w:rPr>
        <w:t> </w:t>
      </w:r>
      <w:r>
        <w:rPr>
          <w:color w:val="111111"/>
        </w:rPr>
        <w:t>carry</w:t>
      </w:r>
      <w:r>
        <w:rPr>
          <w:color w:val="111111"/>
          <w:spacing w:val="-1"/>
        </w:rPr>
        <w:t> </w:t>
      </w:r>
      <w:r>
        <w:rPr>
          <w:color w:val="111111"/>
        </w:rPr>
        <w:t>inventory</w:t>
      </w:r>
      <w:r>
        <w:rPr>
          <w:color w:val="111111"/>
          <w:spacing w:val="-1"/>
        </w:rPr>
        <w:t> </w:t>
      </w:r>
      <w:r>
        <w:rPr>
          <w:color w:val="111111"/>
        </w:rPr>
        <w:t>will</w:t>
      </w:r>
      <w:r>
        <w:rPr>
          <w:color w:val="111111"/>
          <w:spacing w:val="-1"/>
        </w:rPr>
        <w:t> </w:t>
      </w:r>
      <w:r>
        <w:rPr>
          <w:color w:val="111111"/>
        </w:rPr>
        <w:t>simply</w:t>
      </w:r>
      <w:r>
        <w:rPr>
          <w:color w:val="111111"/>
          <w:spacing w:val="-1"/>
        </w:rPr>
        <w:t> </w:t>
      </w:r>
      <w:r>
        <w:rPr>
          <w:color w:val="111111"/>
        </w:rPr>
        <w:t>not</w:t>
      </w:r>
      <w:r>
        <w:rPr>
          <w:color w:val="111111"/>
          <w:spacing w:val="-1"/>
        </w:rPr>
        <w:t> </w:t>
      </w:r>
      <w:r>
        <w:rPr>
          <w:color w:val="111111"/>
        </w:rPr>
        <w:t>factor</w:t>
      </w:r>
      <w:r>
        <w:rPr>
          <w:color w:val="111111"/>
          <w:spacing w:val="-2"/>
        </w:rPr>
        <w:t> </w:t>
      </w:r>
      <w:r>
        <w:rPr>
          <w:color w:val="111111"/>
        </w:rPr>
        <w:t>inventory</w:t>
      </w:r>
      <w:r>
        <w:rPr>
          <w:color w:val="111111"/>
          <w:spacing w:val="-1"/>
        </w:rPr>
        <w:t> </w:t>
      </w:r>
      <w:r>
        <w:rPr>
          <w:color w:val="111111"/>
        </w:rPr>
        <w:t>into</w:t>
      </w:r>
      <w:r>
        <w:rPr>
          <w:color w:val="111111"/>
          <w:spacing w:val="-1"/>
        </w:rPr>
        <w:t> </w:t>
      </w:r>
      <w:r>
        <w:rPr>
          <w:color w:val="111111"/>
        </w:rPr>
        <w:t>its</w:t>
      </w:r>
      <w:r>
        <w:rPr>
          <w:color w:val="111111"/>
          <w:spacing w:val="-1"/>
        </w:rPr>
        <w:t> </w:t>
      </w:r>
      <w:r>
        <w:rPr>
          <w:color w:val="111111"/>
        </w:rPr>
        <w:t>working capital calculation.</w:t>
      </w:r>
    </w:p>
    <w:p>
      <w:pPr>
        <w:pStyle w:val="BodyText"/>
        <w:spacing w:line="360" w:lineRule="auto" w:before="241"/>
        <w:ind w:left="579" w:right="424"/>
        <w:jc w:val="both"/>
      </w:pPr>
      <w:r>
        <w:rPr>
          <w:color w:val="111111"/>
        </w:rPr>
        <w:t>Current assets listed include cash, accounts receivable, inventory, and other assets that are expected to be liquidated or turned into cash in less than one year. Current liabilities include accounts payable, wages, taxes payable, and the current portion of long-term debt that is due within one year.</w:t>
      </w:r>
    </w:p>
    <w:p>
      <w:pPr>
        <w:pStyle w:val="Heading3"/>
        <w:spacing w:before="240"/>
      </w:pPr>
      <w:r>
        <w:rPr/>
        <w:t>CURRENT</w:t>
      </w:r>
      <w:r>
        <w:rPr>
          <w:spacing w:val="-9"/>
        </w:rPr>
        <w:t> </w:t>
      </w:r>
      <w:r>
        <w:rPr>
          <w:spacing w:val="-4"/>
        </w:rPr>
        <w:t>RATIO</w:t>
      </w:r>
    </w:p>
    <w:p>
      <w:pPr>
        <w:pStyle w:val="BodyText"/>
        <w:spacing w:before="101"/>
        <w:rPr>
          <w:b/>
        </w:rPr>
      </w:pPr>
    </w:p>
    <w:p>
      <w:pPr>
        <w:pStyle w:val="BodyText"/>
        <w:spacing w:line="360" w:lineRule="auto"/>
        <w:ind w:left="980" w:right="419"/>
        <w:jc w:val="both"/>
      </w:pPr>
      <w:r>
        <w:rPr/>
        <w:t>The</w:t>
      </w:r>
      <w:r>
        <w:rPr>
          <w:spacing w:val="-5"/>
        </w:rPr>
        <w:t> </w:t>
      </w:r>
      <w:r>
        <w:rPr/>
        <w:t>current</w:t>
      </w:r>
      <w:r>
        <w:rPr>
          <w:spacing w:val="-3"/>
        </w:rPr>
        <w:t> </w:t>
      </w:r>
      <w:r>
        <w:rPr/>
        <w:t>ratio</w:t>
      </w:r>
      <w:r>
        <w:rPr>
          <w:spacing w:val="-3"/>
        </w:rPr>
        <w:t> </w:t>
      </w:r>
      <w:r>
        <w:rPr/>
        <w:t>is</w:t>
      </w:r>
      <w:r>
        <w:rPr>
          <w:spacing w:val="-4"/>
        </w:rPr>
        <w:t> </w:t>
      </w:r>
      <w:r>
        <w:rPr/>
        <w:t>a</w:t>
      </w:r>
      <w:r>
        <w:rPr>
          <w:spacing w:val="-3"/>
        </w:rPr>
        <w:t> </w:t>
      </w:r>
      <w:r>
        <w:rPr/>
        <w:t>financial</w:t>
      </w:r>
      <w:r>
        <w:rPr>
          <w:spacing w:val="-3"/>
        </w:rPr>
        <w:t> </w:t>
      </w:r>
      <w:r>
        <w:rPr/>
        <w:t>metric</w:t>
      </w:r>
      <w:r>
        <w:rPr>
          <w:spacing w:val="-3"/>
        </w:rPr>
        <w:t> </w:t>
      </w:r>
      <w:r>
        <w:rPr/>
        <w:t>used</w:t>
      </w:r>
      <w:r>
        <w:rPr>
          <w:spacing w:val="-3"/>
        </w:rPr>
        <w:t> </w:t>
      </w:r>
      <w:r>
        <w:rPr/>
        <w:t>to</w:t>
      </w:r>
      <w:r>
        <w:rPr>
          <w:spacing w:val="-3"/>
        </w:rPr>
        <w:t> </w:t>
      </w:r>
      <w:r>
        <w:rPr/>
        <w:t>evaluate</w:t>
      </w:r>
      <w:r>
        <w:rPr>
          <w:spacing w:val="-4"/>
        </w:rPr>
        <w:t> </w:t>
      </w:r>
      <w:r>
        <w:rPr/>
        <w:t>a</w:t>
      </w:r>
      <w:r>
        <w:rPr>
          <w:spacing w:val="-4"/>
        </w:rPr>
        <w:t> </w:t>
      </w:r>
      <w:r>
        <w:rPr/>
        <w:t>company's</w:t>
      </w:r>
      <w:r>
        <w:rPr>
          <w:spacing w:val="-4"/>
        </w:rPr>
        <w:t> </w:t>
      </w:r>
      <w:r>
        <w:rPr/>
        <w:t>ability</w:t>
      </w:r>
      <w:r>
        <w:rPr>
          <w:spacing w:val="-3"/>
        </w:rPr>
        <w:t> </w:t>
      </w:r>
      <w:r>
        <w:rPr/>
        <w:t>to</w:t>
      </w:r>
      <w:r>
        <w:rPr>
          <w:spacing w:val="-3"/>
        </w:rPr>
        <w:t> </w:t>
      </w:r>
      <w:r>
        <w:rPr/>
        <w:t>meet</w:t>
      </w:r>
      <w:r>
        <w:rPr>
          <w:spacing w:val="-3"/>
        </w:rPr>
        <w:t> </w:t>
      </w:r>
      <w:r>
        <w:rPr/>
        <w:t>its</w:t>
      </w:r>
      <w:r>
        <w:rPr>
          <w:spacing w:val="-4"/>
        </w:rPr>
        <w:t> </w:t>
      </w:r>
      <w:r>
        <w:rPr/>
        <w:t>short- term obligations with its short-term assets. It is calculated by dividing a company's current assets by its current liabilities.</w:t>
      </w:r>
    </w:p>
    <w:p>
      <w:pPr>
        <w:pStyle w:val="BodyText"/>
        <w:spacing w:before="242"/>
        <w:ind w:left="560"/>
      </w:pPr>
      <w:r>
        <w:rPr/>
        <w:t>Current</w:t>
      </w:r>
      <w:r>
        <w:rPr>
          <w:spacing w:val="-2"/>
        </w:rPr>
        <w:t> </w:t>
      </w:r>
      <w:r>
        <w:rPr/>
        <w:t>Ratio</w:t>
      </w:r>
      <w:r>
        <w:rPr>
          <w:spacing w:val="-2"/>
        </w:rPr>
        <w:t> </w:t>
      </w:r>
      <w:r>
        <w:rPr/>
        <w:t>=</w:t>
      </w:r>
      <w:r>
        <w:rPr>
          <w:spacing w:val="-3"/>
        </w:rPr>
        <w:t> </w:t>
      </w:r>
      <w:r>
        <w:rPr/>
        <w:t>Current</w:t>
      </w:r>
      <w:r>
        <w:rPr>
          <w:spacing w:val="-11"/>
        </w:rPr>
        <w:t> </w:t>
      </w:r>
      <w:r>
        <w:rPr/>
        <w:t>Assets</w:t>
      </w:r>
      <w:r>
        <w:rPr>
          <w:spacing w:val="-3"/>
        </w:rPr>
        <w:t> </w:t>
      </w:r>
      <w:r>
        <w:rPr/>
        <w:t>/</w:t>
      </w:r>
      <w:r>
        <w:rPr>
          <w:spacing w:val="-1"/>
        </w:rPr>
        <w:t> </w:t>
      </w:r>
      <w:r>
        <w:rPr/>
        <w:t>Current</w:t>
      </w:r>
      <w:r>
        <w:rPr>
          <w:spacing w:val="-1"/>
        </w:rPr>
        <w:t> </w:t>
      </w:r>
      <w:r>
        <w:rPr>
          <w:spacing w:val="-2"/>
        </w:rPr>
        <w:t>Liabilities</w:t>
      </w:r>
    </w:p>
    <w:p>
      <w:pPr>
        <w:pStyle w:val="BodyText"/>
        <w:spacing w:before="100"/>
      </w:pPr>
    </w:p>
    <w:p>
      <w:pPr>
        <w:pStyle w:val="Heading3"/>
        <w:spacing w:before="0"/>
      </w:pPr>
      <w:r>
        <w:rPr/>
        <w:t>QUICK </w:t>
      </w:r>
      <w:r>
        <w:rPr>
          <w:spacing w:val="-2"/>
        </w:rPr>
        <w:t>RATIO</w:t>
      </w:r>
    </w:p>
    <w:p>
      <w:pPr>
        <w:pStyle w:val="BodyText"/>
        <w:spacing w:before="104"/>
        <w:rPr>
          <w:b/>
        </w:rPr>
      </w:pPr>
    </w:p>
    <w:p>
      <w:pPr>
        <w:pStyle w:val="BodyText"/>
        <w:spacing w:line="360" w:lineRule="auto"/>
        <w:ind w:left="560" w:right="422"/>
        <w:jc w:val="both"/>
      </w:pPr>
      <w:r>
        <w:rPr/>
        <w:t>The quick ratio, also known as the acid-test ratio, is a financial metric like the current ratio but more conservative. It measures a company's ability to meet its short-term obligations using its most liquid assets.</w:t>
      </w:r>
    </w:p>
    <w:p>
      <w:pPr>
        <w:pStyle w:val="BodyText"/>
        <w:spacing w:before="239"/>
        <w:ind w:left="560"/>
      </w:pPr>
      <w:r>
        <w:rPr/>
        <w:t>Quick</w:t>
      </w:r>
      <w:r>
        <w:rPr>
          <w:spacing w:val="-2"/>
        </w:rPr>
        <w:t> </w:t>
      </w:r>
      <w:r>
        <w:rPr/>
        <w:t>Ratio</w:t>
      </w:r>
      <w:r>
        <w:rPr>
          <w:spacing w:val="-1"/>
        </w:rPr>
        <w:t> </w:t>
      </w:r>
      <w:r>
        <w:rPr/>
        <w:t>=</w:t>
      </w:r>
      <w:r>
        <w:rPr>
          <w:spacing w:val="-2"/>
        </w:rPr>
        <w:t> </w:t>
      </w:r>
      <w:r>
        <w:rPr/>
        <w:t>(Current</w:t>
      </w:r>
      <w:r>
        <w:rPr>
          <w:spacing w:val="-12"/>
        </w:rPr>
        <w:t> </w:t>
      </w:r>
      <w:r>
        <w:rPr/>
        <w:t>Assets –</w:t>
      </w:r>
      <w:r>
        <w:rPr>
          <w:spacing w:val="-1"/>
        </w:rPr>
        <w:t> </w:t>
      </w:r>
      <w:r>
        <w:rPr/>
        <w:t>Inventory)</w:t>
      </w:r>
      <w:r>
        <w:rPr>
          <w:spacing w:val="-2"/>
        </w:rPr>
        <w:t> </w:t>
      </w:r>
      <w:r>
        <w:rPr/>
        <w:t>/</w:t>
      </w:r>
      <w:r>
        <w:rPr>
          <w:spacing w:val="-1"/>
        </w:rPr>
        <w:t> </w:t>
      </w:r>
      <w:r>
        <w:rPr/>
        <w:t>Current</w:t>
      </w:r>
      <w:r>
        <w:rPr>
          <w:spacing w:val="-1"/>
        </w:rPr>
        <w:t> </w:t>
      </w:r>
      <w:r>
        <w:rPr>
          <w:spacing w:val="-2"/>
        </w:rPr>
        <w:t>Liabilities</w:t>
      </w:r>
    </w:p>
    <w:p>
      <w:pPr>
        <w:spacing w:after="0"/>
        <w:sectPr>
          <w:pgSz w:w="11910" w:h="16840"/>
          <w:pgMar w:header="0" w:footer="0" w:top="1360" w:bottom="1260" w:left="880" w:right="860"/>
        </w:sectPr>
      </w:pPr>
    </w:p>
    <w:p>
      <w:pPr>
        <w:pStyle w:val="Heading3"/>
        <w:spacing w:before="154"/>
      </w:pPr>
      <w:r>
        <w:rPr/>
        <w:t>CASH</w:t>
      </w:r>
      <w:r>
        <w:rPr>
          <w:spacing w:val="-2"/>
        </w:rPr>
        <w:t> RATIO</w:t>
      </w:r>
    </w:p>
    <w:p>
      <w:pPr>
        <w:pStyle w:val="BodyText"/>
        <w:spacing w:before="103"/>
        <w:rPr>
          <w:b/>
        </w:rPr>
      </w:pPr>
    </w:p>
    <w:p>
      <w:pPr>
        <w:pStyle w:val="BodyText"/>
        <w:spacing w:line="360" w:lineRule="auto"/>
        <w:ind w:left="560" w:right="421"/>
        <w:jc w:val="both"/>
      </w:pPr>
      <w:r>
        <w:rPr/>
        <w:t>The cash ratio is a financial metric that provides the most conservative assessment of a company's liquidity. It measures the proportion of a company's current liabilities that can be covered by its cash and cash equivalents alone.</w:t>
      </w:r>
    </w:p>
    <w:p>
      <w:pPr>
        <w:pStyle w:val="BodyText"/>
        <w:spacing w:before="239"/>
        <w:ind w:left="560"/>
      </w:pPr>
      <w:r>
        <w:rPr/>
        <w:t>Cash</w:t>
      </w:r>
      <w:r>
        <w:rPr>
          <w:spacing w:val="-2"/>
        </w:rPr>
        <w:t> </w:t>
      </w:r>
      <w:r>
        <w:rPr/>
        <w:t>Ratio</w:t>
      </w:r>
      <w:r>
        <w:rPr>
          <w:spacing w:val="-1"/>
        </w:rPr>
        <w:t> </w:t>
      </w:r>
      <w:r>
        <w:rPr/>
        <w:t>=</w:t>
      </w:r>
      <w:r>
        <w:rPr>
          <w:spacing w:val="-2"/>
        </w:rPr>
        <w:t> </w:t>
      </w:r>
      <w:r>
        <w:rPr/>
        <w:t>Cash</w:t>
      </w:r>
      <w:r>
        <w:rPr>
          <w:spacing w:val="-1"/>
        </w:rPr>
        <w:t> </w:t>
      </w:r>
      <w:r>
        <w:rPr/>
        <w:t>and</w:t>
      </w:r>
      <w:r>
        <w:rPr>
          <w:spacing w:val="-2"/>
        </w:rPr>
        <w:t> </w:t>
      </w:r>
      <w:r>
        <w:rPr/>
        <w:t>Cash</w:t>
      </w:r>
      <w:r>
        <w:rPr>
          <w:spacing w:val="-1"/>
        </w:rPr>
        <w:t> </w:t>
      </w:r>
      <w:r>
        <w:rPr/>
        <w:t>Equivalents</w:t>
      </w:r>
      <w:r>
        <w:rPr>
          <w:spacing w:val="-2"/>
        </w:rPr>
        <w:t> </w:t>
      </w:r>
      <w:r>
        <w:rPr/>
        <w:t>/ Current</w:t>
      </w:r>
      <w:r>
        <w:rPr>
          <w:spacing w:val="1"/>
        </w:rPr>
        <w:t> </w:t>
      </w:r>
      <w:r>
        <w:rPr>
          <w:spacing w:val="-2"/>
        </w:rPr>
        <w:t>Liabilities</w:t>
      </w:r>
    </w:p>
    <w:p>
      <w:pPr>
        <w:pStyle w:val="BodyText"/>
        <w:spacing w:before="103"/>
      </w:pPr>
    </w:p>
    <w:p>
      <w:pPr>
        <w:pStyle w:val="Heading3"/>
        <w:spacing w:before="0"/>
      </w:pPr>
      <w:r>
        <w:rPr>
          <w:spacing w:val="-2"/>
        </w:rPr>
        <w:t>DAYS</w:t>
      </w:r>
      <w:r>
        <w:rPr>
          <w:spacing w:val="-9"/>
        </w:rPr>
        <w:t> </w:t>
      </w:r>
      <w:r>
        <w:rPr>
          <w:spacing w:val="-2"/>
        </w:rPr>
        <w:t>INVENTORY</w:t>
      </w:r>
      <w:r>
        <w:rPr>
          <w:spacing w:val="-13"/>
        </w:rPr>
        <w:t> </w:t>
      </w:r>
      <w:r>
        <w:rPr>
          <w:spacing w:val="-2"/>
        </w:rPr>
        <w:t>OUTSTANDING</w:t>
      </w:r>
    </w:p>
    <w:p>
      <w:pPr>
        <w:pStyle w:val="BodyText"/>
        <w:spacing w:before="101"/>
        <w:rPr>
          <w:b/>
        </w:rPr>
      </w:pPr>
    </w:p>
    <w:p>
      <w:pPr>
        <w:pStyle w:val="BodyText"/>
        <w:spacing w:line="360" w:lineRule="auto"/>
        <w:ind w:left="560" w:right="426"/>
        <w:jc w:val="both"/>
      </w:pPr>
      <w:r>
        <w:rPr/>
        <w:t>Days Inventory Outstanding (DIO) is a financial metric that measures the average number of days</w:t>
      </w:r>
      <w:r>
        <w:rPr>
          <w:spacing w:val="-7"/>
        </w:rPr>
        <w:t> </w:t>
      </w:r>
      <w:r>
        <w:rPr/>
        <w:t>it</w:t>
      </w:r>
      <w:r>
        <w:rPr>
          <w:spacing w:val="-6"/>
        </w:rPr>
        <w:t> </w:t>
      </w:r>
      <w:r>
        <w:rPr/>
        <w:t>takes</w:t>
      </w:r>
      <w:r>
        <w:rPr>
          <w:spacing w:val="-7"/>
        </w:rPr>
        <w:t> </w:t>
      </w:r>
      <w:r>
        <w:rPr/>
        <w:t>for</w:t>
      </w:r>
      <w:r>
        <w:rPr>
          <w:spacing w:val="-8"/>
        </w:rPr>
        <w:t> </w:t>
      </w:r>
      <w:r>
        <w:rPr/>
        <w:t>a</w:t>
      </w:r>
      <w:r>
        <w:rPr>
          <w:spacing w:val="-8"/>
        </w:rPr>
        <w:t> </w:t>
      </w:r>
      <w:r>
        <w:rPr/>
        <w:t>company</w:t>
      </w:r>
      <w:r>
        <w:rPr>
          <w:spacing w:val="-7"/>
        </w:rPr>
        <w:t> </w:t>
      </w:r>
      <w:r>
        <w:rPr/>
        <w:t>to</w:t>
      </w:r>
      <w:r>
        <w:rPr>
          <w:spacing w:val="-6"/>
        </w:rPr>
        <w:t> </w:t>
      </w:r>
      <w:r>
        <w:rPr/>
        <w:t>sell</w:t>
      </w:r>
      <w:r>
        <w:rPr>
          <w:spacing w:val="-6"/>
        </w:rPr>
        <w:t> </w:t>
      </w:r>
      <w:r>
        <w:rPr/>
        <w:t>its</w:t>
      </w:r>
      <w:r>
        <w:rPr>
          <w:spacing w:val="-6"/>
        </w:rPr>
        <w:t> </w:t>
      </w:r>
      <w:r>
        <w:rPr/>
        <w:t>entire</w:t>
      </w:r>
      <w:r>
        <w:rPr>
          <w:spacing w:val="-9"/>
        </w:rPr>
        <w:t> </w:t>
      </w:r>
      <w:r>
        <w:rPr/>
        <w:t>inventory.</w:t>
      </w:r>
      <w:r>
        <w:rPr>
          <w:spacing w:val="-7"/>
        </w:rPr>
        <w:t> </w:t>
      </w:r>
      <w:r>
        <w:rPr/>
        <w:t>It</w:t>
      </w:r>
      <w:r>
        <w:rPr>
          <w:spacing w:val="-7"/>
        </w:rPr>
        <w:t> </w:t>
      </w:r>
      <w:r>
        <w:rPr/>
        <w:t>helps</w:t>
      </w:r>
      <w:r>
        <w:rPr>
          <w:spacing w:val="-6"/>
        </w:rPr>
        <w:t> </w:t>
      </w:r>
      <w:r>
        <w:rPr/>
        <w:t>assess</w:t>
      </w:r>
      <w:r>
        <w:rPr>
          <w:spacing w:val="-7"/>
        </w:rPr>
        <w:t> </w:t>
      </w:r>
      <w:r>
        <w:rPr/>
        <w:t>how</w:t>
      </w:r>
      <w:r>
        <w:rPr>
          <w:spacing w:val="-7"/>
        </w:rPr>
        <w:t> </w:t>
      </w:r>
      <w:r>
        <w:rPr/>
        <w:t>efficiently</w:t>
      </w:r>
      <w:r>
        <w:rPr>
          <w:spacing w:val="-6"/>
        </w:rPr>
        <w:t> </w:t>
      </w:r>
      <w:r>
        <w:rPr/>
        <w:t>a</w:t>
      </w:r>
      <w:r>
        <w:rPr>
          <w:spacing w:val="-8"/>
        </w:rPr>
        <w:t> </w:t>
      </w:r>
      <w:r>
        <w:rPr/>
        <w:t>company manages its inventory by indicating how quickly it can turn its inventory into sales.</w:t>
      </w:r>
    </w:p>
    <w:p>
      <w:pPr>
        <w:pStyle w:val="BodyText"/>
        <w:spacing w:before="242"/>
        <w:ind w:left="560"/>
      </w:pPr>
      <w:r>
        <w:rPr/>
        <w:t>Days</w:t>
      </w:r>
      <w:r>
        <w:rPr>
          <w:spacing w:val="-7"/>
        </w:rPr>
        <w:t> </w:t>
      </w:r>
      <w:r>
        <w:rPr/>
        <w:t>Inventory</w:t>
      </w:r>
      <w:r>
        <w:rPr>
          <w:spacing w:val="-2"/>
        </w:rPr>
        <w:t> </w:t>
      </w:r>
      <w:r>
        <w:rPr/>
        <w:t>Outstanding</w:t>
      </w:r>
      <w:r>
        <w:rPr>
          <w:spacing w:val="-3"/>
        </w:rPr>
        <w:t> </w:t>
      </w:r>
      <w:r>
        <w:rPr/>
        <w:t>=</w:t>
      </w:r>
      <w:r>
        <w:rPr>
          <w:spacing w:val="-3"/>
        </w:rPr>
        <w:t> </w:t>
      </w:r>
      <w:r>
        <w:rPr/>
        <w:t>(Average</w:t>
      </w:r>
      <w:r>
        <w:rPr>
          <w:spacing w:val="-5"/>
        </w:rPr>
        <w:t> </w:t>
      </w:r>
      <w:r>
        <w:rPr/>
        <w:t>Inventory</w:t>
      </w:r>
      <w:r>
        <w:rPr>
          <w:spacing w:val="-2"/>
        </w:rPr>
        <w:t> </w:t>
      </w:r>
      <w:r>
        <w:rPr/>
        <w:t>/</w:t>
      </w:r>
      <w:r>
        <w:rPr>
          <w:spacing w:val="-3"/>
        </w:rPr>
        <w:t> </w:t>
      </w:r>
      <w:r>
        <w:rPr/>
        <w:t>COGS)</w:t>
      </w:r>
      <w:r>
        <w:rPr>
          <w:spacing w:val="-3"/>
        </w:rPr>
        <w:t> </w:t>
      </w:r>
      <w:r>
        <w:rPr/>
        <w:t>*</w:t>
      </w:r>
      <w:r>
        <w:rPr>
          <w:spacing w:val="-3"/>
        </w:rPr>
        <w:t> </w:t>
      </w:r>
      <w:r>
        <w:rPr>
          <w:spacing w:val="-5"/>
        </w:rPr>
        <w:t>365</w:t>
      </w:r>
    </w:p>
    <w:p>
      <w:pPr>
        <w:pStyle w:val="BodyText"/>
        <w:spacing w:before="100"/>
      </w:pPr>
    </w:p>
    <w:p>
      <w:pPr>
        <w:pStyle w:val="Heading3"/>
        <w:spacing w:before="1"/>
      </w:pPr>
      <w:r>
        <w:rPr/>
        <w:t>DAYS</w:t>
      </w:r>
      <w:r>
        <w:rPr>
          <w:spacing w:val="-13"/>
        </w:rPr>
        <w:t> </w:t>
      </w:r>
      <w:r>
        <w:rPr/>
        <w:t>SALES</w:t>
      </w:r>
      <w:r>
        <w:rPr>
          <w:spacing w:val="-12"/>
        </w:rPr>
        <w:t> </w:t>
      </w:r>
      <w:r>
        <w:rPr>
          <w:spacing w:val="-2"/>
        </w:rPr>
        <w:t>OUTSTANDING</w:t>
      </w:r>
    </w:p>
    <w:p>
      <w:pPr>
        <w:pStyle w:val="BodyText"/>
        <w:spacing w:before="103"/>
        <w:rPr>
          <w:b/>
        </w:rPr>
      </w:pPr>
    </w:p>
    <w:p>
      <w:pPr>
        <w:pStyle w:val="BodyText"/>
        <w:spacing w:line="360" w:lineRule="auto"/>
        <w:ind w:left="560" w:right="428"/>
        <w:jc w:val="both"/>
      </w:pPr>
      <w:r>
        <w:rPr/>
        <w:t>Days Sales Outstanding (DSO), also known as</w:t>
      </w:r>
      <w:r>
        <w:rPr>
          <w:spacing w:val="-15"/>
        </w:rPr>
        <w:t> </w:t>
      </w:r>
      <w:r>
        <w:rPr/>
        <w:t>Accounts Receivable Days, is a financial metric that</w:t>
      </w:r>
      <w:r>
        <w:rPr>
          <w:spacing w:val="-12"/>
        </w:rPr>
        <w:t> </w:t>
      </w:r>
      <w:r>
        <w:rPr/>
        <w:t>measures</w:t>
      </w:r>
      <w:r>
        <w:rPr>
          <w:spacing w:val="-12"/>
        </w:rPr>
        <w:t> </w:t>
      </w:r>
      <w:r>
        <w:rPr/>
        <w:t>the</w:t>
      </w:r>
      <w:r>
        <w:rPr>
          <w:spacing w:val="-10"/>
        </w:rPr>
        <w:t> </w:t>
      </w:r>
      <w:r>
        <w:rPr/>
        <w:t>average</w:t>
      </w:r>
      <w:r>
        <w:rPr>
          <w:spacing w:val="-11"/>
        </w:rPr>
        <w:t> </w:t>
      </w:r>
      <w:r>
        <w:rPr/>
        <w:t>number</w:t>
      </w:r>
      <w:r>
        <w:rPr>
          <w:spacing w:val="-13"/>
        </w:rPr>
        <w:t> </w:t>
      </w:r>
      <w:r>
        <w:rPr/>
        <w:t>of</w:t>
      </w:r>
      <w:r>
        <w:rPr>
          <w:spacing w:val="-13"/>
        </w:rPr>
        <w:t> </w:t>
      </w:r>
      <w:r>
        <w:rPr/>
        <w:t>days</w:t>
      </w:r>
      <w:r>
        <w:rPr>
          <w:spacing w:val="-12"/>
        </w:rPr>
        <w:t> </w:t>
      </w:r>
      <w:r>
        <w:rPr/>
        <w:t>it</w:t>
      </w:r>
      <w:r>
        <w:rPr>
          <w:spacing w:val="-11"/>
        </w:rPr>
        <w:t> </w:t>
      </w:r>
      <w:r>
        <w:rPr/>
        <w:t>takes</w:t>
      </w:r>
      <w:r>
        <w:rPr>
          <w:spacing w:val="-12"/>
        </w:rPr>
        <w:t> </w:t>
      </w:r>
      <w:r>
        <w:rPr/>
        <w:t>for</w:t>
      </w:r>
      <w:r>
        <w:rPr>
          <w:spacing w:val="-13"/>
        </w:rPr>
        <w:t> </w:t>
      </w:r>
      <w:r>
        <w:rPr/>
        <w:t>a</w:t>
      </w:r>
      <w:r>
        <w:rPr>
          <w:spacing w:val="-13"/>
        </w:rPr>
        <w:t> </w:t>
      </w:r>
      <w:r>
        <w:rPr/>
        <w:t>company</w:t>
      </w:r>
      <w:r>
        <w:rPr>
          <w:spacing w:val="-10"/>
        </w:rPr>
        <w:t> </w:t>
      </w:r>
      <w:r>
        <w:rPr/>
        <w:t>to</w:t>
      </w:r>
      <w:r>
        <w:rPr>
          <w:spacing w:val="-12"/>
        </w:rPr>
        <w:t> </w:t>
      </w:r>
      <w:r>
        <w:rPr/>
        <w:t>collect</w:t>
      </w:r>
      <w:r>
        <w:rPr>
          <w:spacing w:val="-12"/>
        </w:rPr>
        <w:t> </w:t>
      </w:r>
      <w:r>
        <w:rPr/>
        <w:t>payment</w:t>
      </w:r>
      <w:r>
        <w:rPr>
          <w:spacing w:val="-12"/>
        </w:rPr>
        <w:t> </w:t>
      </w:r>
      <w:r>
        <w:rPr/>
        <w:t>after</w:t>
      </w:r>
      <w:r>
        <w:rPr>
          <w:spacing w:val="-13"/>
        </w:rPr>
        <w:t> </w:t>
      </w:r>
      <w:r>
        <w:rPr/>
        <w:t>making a sale.</w:t>
      </w:r>
    </w:p>
    <w:p>
      <w:pPr>
        <w:pStyle w:val="BodyText"/>
        <w:spacing w:before="239"/>
        <w:ind w:left="560"/>
      </w:pPr>
      <w:r>
        <w:rPr/>
        <w:t>Days</w:t>
      </w:r>
      <w:r>
        <w:rPr>
          <w:spacing w:val="-7"/>
        </w:rPr>
        <w:t> </w:t>
      </w:r>
      <w:r>
        <w:rPr/>
        <w:t>Sales</w:t>
      </w:r>
      <w:r>
        <w:rPr>
          <w:spacing w:val="-4"/>
        </w:rPr>
        <w:t> </w:t>
      </w:r>
      <w:r>
        <w:rPr/>
        <w:t>Outstanding</w:t>
      </w:r>
      <w:r>
        <w:rPr>
          <w:spacing w:val="-1"/>
        </w:rPr>
        <w:t> </w:t>
      </w:r>
      <w:r>
        <w:rPr/>
        <w:t>=</w:t>
      </w:r>
      <w:r>
        <w:rPr>
          <w:spacing w:val="-4"/>
        </w:rPr>
        <w:t> </w:t>
      </w:r>
      <w:r>
        <w:rPr/>
        <w:t>(Accounts</w:t>
      </w:r>
      <w:r>
        <w:rPr>
          <w:spacing w:val="-3"/>
        </w:rPr>
        <w:t> </w:t>
      </w:r>
      <w:r>
        <w:rPr/>
        <w:t>Receivable</w:t>
      </w:r>
      <w:r>
        <w:rPr>
          <w:spacing w:val="-4"/>
        </w:rPr>
        <w:t> </w:t>
      </w:r>
      <w:r>
        <w:rPr/>
        <w:t>/</w:t>
      </w:r>
      <w:r>
        <w:rPr>
          <w:spacing w:val="-8"/>
        </w:rPr>
        <w:t> </w:t>
      </w:r>
      <w:r>
        <w:rPr/>
        <w:t>Total</w:t>
      </w:r>
      <w:r>
        <w:rPr>
          <w:spacing w:val="-3"/>
        </w:rPr>
        <w:t> </w:t>
      </w:r>
      <w:r>
        <w:rPr/>
        <w:t>Credit</w:t>
      </w:r>
      <w:r>
        <w:rPr>
          <w:spacing w:val="-3"/>
        </w:rPr>
        <w:t> </w:t>
      </w:r>
      <w:r>
        <w:rPr/>
        <w:t>Sales)</w:t>
      </w:r>
      <w:r>
        <w:rPr>
          <w:spacing w:val="-4"/>
        </w:rPr>
        <w:t> </w:t>
      </w:r>
      <w:r>
        <w:rPr/>
        <w:t>*</w:t>
      </w:r>
      <w:r>
        <w:rPr>
          <w:spacing w:val="-3"/>
        </w:rPr>
        <w:t> </w:t>
      </w:r>
      <w:r>
        <w:rPr>
          <w:spacing w:val="-5"/>
        </w:rPr>
        <w:t>365</w:t>
      </w:r>
    </w:p>
    <w:p>
      <w:pPr>
        <w:pStyle w:val="BodyText"/>
        <w:spacing w:before="103"/>
      </w:pPr>
    </w:p>
    <w:p>
      <w:pPr>
        <w:pStyle w:val="Heading3"/>
        <w:spacing w:before="0"/>
      </w:pPr>
      <w:r>
        <w:rPr>
          <w:spacing w:val="-2"/>
        </w:rPr>
        <w:t>OPERATING</w:t>
      </w:r>
      <w:r>
        <w:rPr>
          <w:spacing w:val="-1"/>
        </w:rPr>
        <w:t> </w:t>
      </w:r>
      <w:r>
        <w:rPr>
          <w:spacing w:val="-2"/>
        </w:rPr>
        <w:t>CYCLE</w:t>
      </w:r>
    </w:p>
    <w:p>
      <w:pPr>
        <w:pStyle w:val="BodyText"/>
        <w:spacing w:before="101"/>
        <w:rPr>
          <w:b/>
        </w:rPr>
      </w:pPr>
    </w:p>
    <w:p>
      <w:pPr>
        <w:pStyle w:val="BodyText"/>
        <w:spacing w:line="360" w:lineRule="auto"/>
        <w:ind w:left="560" w:right="428"/>
        <w:jc w:val="both"/>
      </w:pPr>
      <w:r>
        <w:rPr/>
        <w:t>It is a financial metric that measures the time it takes for a company to convert its investments in</w:t>
      </w:r>
      <w:r>
        <w:rPr>
          <w:spacing w:val="-15"/>
        </w:rPr>
        <w:t> </w:t>
      </w:r>
      <w:r>
        <w:rPr/>
        <w:t>inventory</w:t>
      </w:r>
      <w:r>
        <w:rPr>
          <w:spacing w:val="-15"/>
        </w:rPr>
        <w:t> </w:t>
      </w:r>
      <w:r>
        <w:rPr/>
        <w:t>into</w:t>
      </w:r>
      <w:r>
        <w:rPr>
          <w:spacing w:val="-15"/>
        </w:rPr>
        <w:t> </w:t>
      </w:r>
      <w:r>
        <w:rPr/>
        <w:t>cash</w:t>
      </w:r>
      <w:r>
        <w:rPr>
          <w:spacing w:val="-15"/>
        </w:rPr>
        <w:t> </w:t>
      </w:r>
      <w:r>
        <w:rPr/>
        <w:t>through</w:t>
      </w:r>
      <w:r>
        <w:rPr>
          <w:spacing w:val="-15"/>
        </w:rPr>
        <w:t> </w:t>
      </w:r>
      <w:r>
        <w:rPr/>
        <w:t>sales.</w:t>
      </w:r>
      <w:r>
        <w:rPr>
          <w:spacing w:val="-13"/>
        </w:rPr>
        <w:t> </w:t>
      </w:r>
      <w:r>
        <w:rPr/>
        <w:t>It</w:t>
      </w:r>
      <w:r>
        <w:rPr>
          <w:spacing w:val="-15"/>
        </w:rPr>
        <w:t> </w:t>
      </w:r>
      <w:r>
        <w:rPr/>
        <w:t>provides</w:t>
      </w:r>
      <w:r>
        <w:rPr>
          <w:spacing w:val="-13"/>
        </w:rPr>
        <w:t> </w:t>
      </w:r>
      <w:r>
        <w:rPr/>
        <w:t>insights</w:t>
      </w:r>
      <w:r>
        <w:rPr>
          <w:spacing w:val="-15"/>
        </w:rPr>
        <w:t> </w:t>
      </w:r>
      <w:r>
        <w:rPr/>
        <w:t>into</w:t>
      </w:r>
      <w:r>
        <w:rPr>
          <w:spacing w:val="-15"/>
        </w:rPr>
        <w:t> </w:t>
      </w:r>
      <w:r>
        <w:rPr/>
        <w:t>how</w:t>
      </w:r>
      <w:r>
        <w:rPr>
          <w:spacing w:val="-15"/>
        </w:rPr>
        <w:t> </w:t>
      </w:r>
      <w:r>
        <w:rPr/>
        <w:t>efficiently</w:t>
      </w:r>
      <w:r>
        <w:rPr>
          <w:spacing w:val="-13"/>
        </w:rPr>
        <w:t> </w:t>
      </w:r>
      <w:r>
        <w:rPr/>
        <w:t>a</w:t>
      </w:r>
      <w:r>
        <w:rPr>
          <w:spacing w:val="-15"/>
        </w:rPr>
        <w:t> </w:t>
      </w:r>
      <w:r>
        <w:rPr/>
        <w:t>company</w:t>
      </w:r>
      <w:r>
        <w:rPr>
          <w:spacing w:val="-14"/>
        </w:rPr>
        <w:t> </w:t>
      </w:r>
      <w:r>
        <w:rPr/>
        <w:t>manages its working capital and operations.</w:t>
      </w:r>
    </w:p>
    <w:p>
      <w:pPr>
        <w:pStyle w:val="BodyText"/>
        <w:spacing w:before="242"/>
        <w:ind w:left="560"/>
      </w:pPr>
      <w:r>
        <w:rPr/>
        <w:t>Operating</w:t>
      </w:r>
      <w:r>
        <w:rPr>
          <w:spacing w:val="-4"/>
        </w:rPr>
        <w:t> </w:t>
      </w:r>
      <w:r>
        <w:rPr/>
        <w:t>Cycle</w:t>
      </w:r>
      <w:r>
        <w:rPr>
          <w:spacing w:val="-1"/>
        </w:rPr>
        <w:t> </w:t>
      </w:r>
      <w:r>
        <w:rPr/>
        <w:t>=</w:t>
      </w:r>
      <w:r>
        <w:rPr>
          <w:spacing w:val="-3"/>
        </w:rPr>
        <w:t> </w:t>
      </w:r>
      <w:r>
        <w:rPr/>
        <w:t>Days Inventory</w:t>
      </w:r>
      <w:r>
        <w:rPr>
          <w:spacing w:val="-2"/>
        </w:rPr>
        <w:t> </w:t>
      </w:r>
      <w:r>
        <w:rPr/>
        <w:t>Outstanding</w:t>
      </w:r>
      <w:r>
        <w:rPr>
          <w:spacing w:val="-2"/>
        </w:rPr>
        <w:t> </w:t>
      </w:r>
      <w:r>
        <w:rPr/>
        <w:t>+</w:t>
      </w:r>
      <w:r>
        <w:rPr>
          <w:spacing w:val="-1"/>
        </w:rPr>
        <w:t> </w:t>
      </w:r>
      <w:r>
        <w:rPr/>
        <w:t>Days</w:t>
      </w:r>
      <w:r>
        <w:rPr>
          <w:spacing w:val="-3"/>
        </w:rPr>
        <w:t> </w:t>
      </w:r>
      <w:r>
        <w:rPr/>
        <w:t>Sales</w:t>
      </w:r>
      <w:r>
        <w:rPr>
          <w:spacing w:val="-2"/>
        </w:rPr>
        <w:t> Outstanding</w:t>
      </w:r>
    </w:p>
    <w:p>
      <w:pPr>
        <w:pStyle w:val="BodyText"/>
        <w:spacing w:before="101"/>
      </w:pPr>
    </w:p>
    <w:p>
      <w:pPr>
        <w:pStyle w:val="Heading3"/>
        <w:spacing w:before="0"/>
      </w:pPr>
      <w:r>
        <w:rPr>
          <w:spacing w:val="-8"/>
        </w:rPr>
        <w:t>DAYS</w:t>
      </w:r>
      <w:r>
        <w:rPr>
          <w:spacing w:val="-1"/>
        </w:rPr>
        <w:t> </w:t>
      </w:r>
      <w:r>
        <w:rPr>
          <w:spacing w:val="-8"/>
        </w:rPr>
        <w:t>PAYABLE</w:t>
      </w:r>
      <w:r>
        <w:rPr/>
        <w:t> </w:t>
      </w:r>
      <w:r>
        <w:rPr>
          <w:spacing w:val="-8"/>
        </w:rPr>
        <w:t>OUTSTANDING</w:t>
      </w:r>
    </w:p>
    <w:p>
      <w:pPr>
        <w:pStyle w:val="BodyText"/>
        <w:spacing w:before="103"/>
        <w:rPr>
          <w:b/>
        </w:rPr>
      </w:pPr>
    </w:p>
    <w:p>
      <w:pPr>
        <w:pStyle w:val="BodyText"/>
        <w:spacing w:line="360" w:lineRule="auto"/>
        <w:ind w:left="560" w:right="424"/>
        <w:jc w:val="both"/>
      </w:pPr>
      <w:r>
        <w:rPr/>
        <w:t>Days</w:t>
      </w:r>
      <w:r>
        <w:rPr>
          <w:spacing w:val="-10"/>
        </w:rPr>
        <w:t> </w:t>
      </w:r>
      <w:r>
        <w:rPr/>
        <w:t>Payable</w:t>
      </w:r>
      <w:r>
        <w:rPr>
          <w:spacing w:val="-11"/>
        </w:rPr>
        <w:t> </w:t>
      </w:r>
      <w:r>
        <w:rPr/>
        <w:t>Outstanding</w:t>
      </w:r>
      <w:r>
        <w:rPr>
          <w:spacing w:val="-10"/>
        </w:rPr>
        <w:t> </w:t>
      </w:r>
      <w:r>
        <w:rPr/>
        <w:t>(DPO)</w:t>
      </w:r>
      <w:r>
        <w:rPr>
          <w:spacing w:val="-12"/>
        </w:rPr>
        <w:t> </w:t>
      </w:r>
      <w:r>
        <w:rPr/>
        <w:t>is</w:t>
      </w:r>
      <w:r>
        <w:rPr>
          <w:spacing w:val="-10"/>
        </w:rPr>
        <w:t> </w:t>
      </w:r>
      <w:r>
        <w:rPr/>
        <w:t>a</w:t>
      </w:r>
      <w:r>
        <w:rPr>
          <w:spacing w:val="-12"/>
        </w:rPr>
        <w:t> </w:t>
      </w:r>
      <w:r>
        <w:rPr/>
        <w:t>financial</w:t>
      </w:r>
      <w:r>
        <w:rPr>
          <w:spacing w:val="-11"/>
        </w:rPr>
        <w:t> </w:t>
      </w:r>
      <w:r>
        <w:rPr/>
        <w:t>metric</w:t>
      </w:r>
      <w:r>
        <w:rPr>
          <w:spacing w:val="-11"/>
        </w:rPr>
        <w:t> </w:t>
      </w:r>
      <w:r>
        <w:rPr/>
        <w:t>that</w:t>
      </w:r>
      <w:r>
        <w:rPr>
          <w:spacing w:val="-11"/>
        </w:rPr>
        <w:t> </w:t>
      </w:r>
      <w:r>
        <w:rPr/>
        <w:t>measures</w:t>
      </w:r>
      <w:r>
        <w:rPr>
          <w:spacing w:val="-10"/>
        </w:rPr>
        <w:t> </w:t>
      </w:r>
      <w:r>
        <w:rPr/>
        <w:t>the</w:t>
      </w:r>
      <w:r>
        <w:rPr>
          <w:spacing w:val="-11"/>
        </w:rPr>
        <w:t> </w:t>
      </w:r>
      <w:r>
        <w:rPr/>
        <w:t>average</w:t>
      </w:r>
      <w:r>
        <w:rPr>
          <w:spacing w:val="-12"/>
        </w:rPr>
        <w:t> </w:t>
      </w:r>
      <w:r>
        <w:rPr/>
        <w:t>number</w:t>
      </w:r>
      <w:r>
        <w:rPr>
          <w:spacing w:val="-12"/>
        </w:rPr>
        <w:t> </w:t>
      </w:r>
      <w:r>
        <w:rPr/>
        <w:t>of</w:t>
      </w:r>
      <w:r>
        <w:rPr>
          <w:spacing w:val="-11"/>
        </w:rPr>
        <w:t> </w:t>
      </w:r>
      <w:r>
        <w:rPr/>
        <w:t>days it</w:t>
      </w:r>
      <w:r>
        <w:rPr>
          <w:spacing w:val="-4"/>
        </w:rPr>
        <w:t> </w:t>
      </w:r>
      <w:r>
        <w:rPr/>
        <w:t>takes</w:t>
      </w:r>
      <w:r>
        <w:rPr>
          <w:spacing w:val="-3"/>
        </w:rPr>
        <w:t> </w:t>
      </w:r>
      <w:r>
        <w:rPr/>
        <w:t>for</w:t>
      </w:r>
      <w:r>
        <w:rPr>
          <w:spacing w:val="-3"/>
        </w:rPr>
        <w:t> </w:t>
      </w:r>
      <w:r>
        <w:rPr/>
        <w:t>a</w:t>
      </w:r>
      <w:r>
        <w:rPr>
          <w:spacing w:val="-3"/>
        </w:rPr>
        <w:t> </w:t>
      </w:r>
      <w:r>
        <w:rPr/>
        <w:t>company</w:t>
      </w:r>
      <w:r>
        <w:rPr>
          <w:spacing w:val="-1"/>
        </w:rPr>
        <w:t> </w:t>
      </w:r>
      <w:r>
        <w:rPr/>
        <w:t>to</w:t>
      </w:r>
      <w:r>
        <w:rPr>
          <w:spacing w:val="-2"/>
        </w:rPr>
        <w:t> </w:t>
      </w:r>
      <w:r>
        <w:rPr/>
        <w:t>pay</w:t>
      </w:r>
      <w:r>
        <w:rPr>
          <w:spacing w:val="-1"/>
        </w:rPr>
        <w:t> </w:t>
      </w:r>
      <w:r>
        <w:rPr/>
        <w:t>its</w:t>
      </w:r>
      <w:r>
        <w:rPr>
          <w:spacing w:val="-3"/>
        </w:rPr>
        <w:t> </w:t>
      </w:r>
      <w:r>
        <w:rPr/>
        <w:t>suppliers</w:t>
      </w:r>
      <w:r>
        <w:rPr>
          <w:spacing w:val="-2"/>
        </w:rPr>
        <w:t> </w:t>
      </w:r>
      <w:r>
        <w:rPr/>
        <w:t>or</w:t>
      </w:r>
      <w:r>
        <w:rPr>
          <w:spacing w:val="-2"/>
        </w:rPr>
        <w:t> </w:t>
      </w:r>
      <w:r>
        <w:rPr/>
        <w:t>vendors</w:t>
      </w:r>
      <w:r>
        <w:rPr>
          <w:spacing w:val="-3"/>
        </w:rPr>
        <w:t> </w:t>
      </w:r>
      <w:r>
        <w:rPr/>
        <w:t>for</w:t>
      </w:r>
      <w:r>
        <w:rPr>
          <w:spacing w:val="-1"/>
        </w:rPr>
        <w:t> </w:t>
      </w:r>
      <w:r>
        <w:rPr/>
        <w:t>goods</w:t>
      </w:r>
      <w:r>
        <w:rPr>
          <w:spacing w:val="-3"/>
        </w:rPr>
        <w:t> </w:t>
      </w:r>
      <w:r>
        <w:rPr/>
        <w:t>or</w:t>
      </w:r>
      <w:r>
        <w:rPr>
          <w:spacing w:val="-1"/>
        </w:rPr>
        <w:t> </w:t>
      </w:r>
      <w:r>
        <w:rPr/>
        <w:t>services received</w:t>
      </w:r>
      <w:r>
        <w:rPr>
          <w:spacing w:val="-1"/>
        </w:rPr>
        <w:t> </w:t>
      </w:r>
      <w:r>
        <w:rPr/>
        <w:t>on</w:t>
      </w:r>
      <w:r>
        <w:rPr>
          <w:spacing w:val="-2"/>
        </w:rPr>
        <w:t> </w:t>
      </w:r>
      <w:r>
        <w:rPr/>
        <w:t>credit.</w:t>
      </w:r>
      <w:r>
        <w:rPr>
          <w:spacing w:val="-1"/>
        </w:rPr>
        <w:t> </w:t>
      </w:r>
      <w:r>
        <w:rPr>
          <w:spacing w:val="-7"/>
        </w:rPr>
        <w:t>It</w:t>
      </w:r>
    </w:p>
    <w:p>
      <w:pPr>
        <w:spacing w:after="0" w:line="360" w:lineRule="auto"/>
        <w:jc w:val="both"/>
        <w:sectPr>
          <w:pgSz w:w="11910" w:h="16840"/>
          <w:pgMar w:header="0" w:footer="0" w:top="1920" w:bottom="1260" w:left="880" w:right="860"/>
        </w:sectPr>
      </w:pPr>
    </w:p>
    <w:p>
      <w:pPr>
        <w:pStyle w:val="BodyText"/>
        <w:spacing w:line="360" w:lineRule="auto" w:before="60"/>
        <w:ind w:left="560" w:right="431"/>
        <w:jc w:val="both"/>
      </w:pPr>
      <w:r>
        <w:rPr/>
        <w:t>provides insights into how efficiently a company manages its accounts payable and its relationships with suppliers.</w:t>
      </w:r>
    </w:p>
    <w:p>
      <w:pPr>
        <w:pStyle w:val="BodyText"/>
        <w:spacing w:before="241"/>
        <w:ind w:left="560"/>
      </w:pPr>
      <w:r>
        <w:rPr/>
        <w:t>Days</w:t>
      </w:r>
      <w:r>
        <w:rPr>
          <w:spacing w:val="-3"/>
        </w:rPr>
        <w:t> </w:t>
      </w:r>
      <w:r>
        <w:rPr/>
        <w:t>Payable</w:t>
      </w:r>
      <w:r>
        <w:rPr>
          <w:spacing w:val="-2"/>
        </w:rPr>
        <w:t> </w:t>
      </w:r>
      <w:r>
        <w:rPr/>
        <w:t>Outstanding</w:t>
      </w:r>
      <w:r>
        <w:rPr>
          <w:spacing w:val="-1"/>
        </w:rPr>
        <w:t> </w:t>
      </w:r>
      <w:r>
        <w:rPr/>
        <w:t>=</w:t>
      </w:r>
      <w:r>
        <w:rPr>
          <w:spacing w:val="-3"/>
        </w:rPr>
        <w:t> </w:t>
      </w:r>
      <w:r>
        <w:rPr/>
        <w:t>(Accounts</w:t>
      </w:r>
      <w:r>
        <w:rPr>
          <w:spacing w:val="-2"/>
        </w:rPr>
        <w:t> </w:t>
      </w:r>
      <w:r>
        <w:rPr/>
        <w:t>Payable</w:t>
      </w:r>
      <w:r>
        <w:rPr>
          <w:spacing w:val="-1"/>
        </w:rPr>
        <w:t> </w:t>
      </w:r>
      <w:r>
        <w:rPr/>
        <w:t>/ COGS)</w:t>
      </w:r>
      <w:r>
        <w:rPr>
          <w:spacing w:val="-2"/>
        </w:rPr>
        <w:t> </w:t>
      </w:r>
      <w:r>
        <w:rPr/>
        <w:t>*</w:t>
      </w:r>
      <w:r>
        <w:rPr>
          <w:spacing w:val="-1"/>
        </w:rPr>
        <w:t> </w:t>
      </w:r>
      <w:r>
        <w:rPr>
          <w:spacing w:val="-5"/>
        </w:rPr>
        <w:t>365</w:t>
      </w:r>
    </w:p>
    <w:p>
      <w:pPr>
        <w:pStyle w:val="BodyText"/>
        <w:spacing w:before="101"/>
      </w:pPr>
    </w:p>
    <w:p>
      <w:pPr>
        <w:pStyle w:val="Heading3"/>
        <w:spacing w:before="0"/>
      </w:pPr>
      <w:r>
        <w:rPr/>
        <w:t>CASH</w:t>
      </w:r>
      <w:r>
        <w:rPr>
          <w:spacing w:val="-6"/>
        </w:rPr>
        <w:t> </w:t>
      </w:r>
      <w:r>
        <w:rPr/>
        <w:t>CONVERSION</w:t>
      </w:r>
      <w:r>
        <w:rPr>
          <w:spacing w:val="-5"/>
        </w:rPr>
        <w:t> </w:t>
      </w:r>
      <w:r>
        <w:rPr>
          <w:spacing w:val="-2"/>
        </w:rPr>
        <w:t>CYCLE</w:t>
      </w:r>
    </w:p>
    <w:p>
      <w:pPr>
        <w:pStyle w:val="BodyText"/>
        <w:spacing w:before="103"/>
        <w:rPr>
          <w:b/>
        </w:rPr>
      </w:pPr>
    </w:p>
    <w:p>
      <w:pPr>
        <w:pStyle w:val="BodyText"/>
        <w:spacing w:line="360" w:lineRule="auto"/>
        <w:ind w:left="560" w:right="424"/>
        <w:jc w:val="both"/>
      </w:pPr>
      <w:r>
        <w:rPr/>
        <w:t>It is a financial metric that measures the time it takes for a company to convert its investments in raw materials into cash from sales. It represents the time it takes for a company to generate cash inflows from its operations and is a key indicator of its efficiency in managing working </w:t>
      </w:r>
      <w:r>
        <w:rPr>
          <w:spacing w:val="-2"/>
        </w:rPr>
        <w:t>capital.</w:t>
      </w:r>
    </w:p>
    <w:p>
      <w:pPr>
        <w:pStyle w:val="BodyText"/>
        <w:spacing w:before="241"/>
        <w:ind w:left="560"/>
      </w:pPr>
      <w:r>
        <w:rPr/>
        <w:t>Cash</w:t>
      </w:r>
      <w:r>
        <w:rPr>
          <w:spacing w:val="-3"/>
        </w:rPr>
        <w:t> </w:t>
      </w:r>
      <w:r>
        <w:rPr/>
        <w:t>Conversion</w:t>
      </w:r>
      <w:r>
        <w:rPr>
          <w:spacing w:val="-1"/>
        </w:rPr>
        <w:t> </w:t>
      </w:r>
      <w:r>
        <w:rPr/>
        <w:t>Cycle</w:t>
      </w:r>
      <w:r>
        <w:rPr>
          <w:spacing w:val="-1"/>
        </w:rPr>
        <w:t> </w:t>
      </w:r>
      <w:r>
        <w:rPr/>
        <w:t>=</w:t>
      </w:r>
      <w:r>
        <w:rPr>
          <w:spacing w:val="-3"/>
        </w:rPr>
        <w:t> </w:t>
      </w:r>
      <w:r>
        <w:rPr/>
        <w:t>Operating</w:t>
      </w:r>
      <w:r>
        <w:rPr>
          <w:spacing w:val="-1"/>
        </w:rPr>
        <w:t> </w:t>
      </w:r>
      <w:r>
        <w:rPr/>
        <w:t>Cycle –</w:t>
      </w:r>
      <w:r>
        <w:rPr>
          <w:spacing w:val="-1"/>
        </w:rPr>
        <w:t> </w:t>
      </w:r>
      <w:r>
        <w:rPr/>
        <w:t>Days</w:t>
      </w:r>
      <w:r>
        <w:rPr>
          <w:spacing w:val="-2"/>
        </w:rPr>
        <w:t> </w:t>
      </w:r>
      <w:r>
        <w:rPr/>
        <w:t>Payable </w:t>
      </w:r>
      <w:r>
        <w:rPr>
          <w:spacing w:val="-2"/>
        </w:rPr>
        <w:t>Outstanding</w:t>
      </w:r>
    </w:p>
    <w:p>
      <w:pPr>
        <w:pStyle w:val="BodyText"/>
        <w:spacing w:before="100"/>
      </w:pPr>
    </w:p>
    <w:p>
      <w:pPr>
        <w:pStyle w:val="Heading3"/>
        <w:spacing w:before="1"/>
      </w:pPr>
      <w:r>
        <w:rPr>
          <w:spacing w:val="-2"/>
        </w:rPr>
        <w:t>INVENTORY</w:t>
      </w:r>
      <w:r>
        <w:rPr>
          <w:spacing w:val="-11"/>
        </w:rPr>
        <w:t> </w:t>
      </w:r>
      <w:r>
        <w:rPr>
          <w:spacing w:val="-2"/>
        </w:rPr>
        <w:t>TURNOVER</w:t>
      </w:r>
      <w:r>
        <w:rPr>
          <w:spacing w:val="6"/>
        </w:rPr>
        <w:t> </w:t>
      </w:r>
      <w:r>
        <w:rPr>
          <w:spacing w:val="-2"/>
        </w:rPr>
        <w:t>RATIO</w:t>
      </w:r>
    </w:p>
    <w:p>
      <w:pPr>
        <w:pStyle w:val="BodyText"/>
        <w:spacing w:before="103"/>
        <w:rPr>
          <w:b/>
        </w:rPr>
      </w:pPr>
    </w:p>
    <w:p>
      <w:pPr>
        <w:pStyle w:val="BodyText"/>
        <w:spacing w:line="360" w:lineRule="auto"/>
        <w:ind w:left="560" w:right="425"/>
        <w:jc w:val="both"/>
      </w:pPr>
      <w:r>
        <w:rPr/>
        <w:t>The Inventory Turnover Ratio, also known as Inventory Turnover or Stock Turn, is a financial metric</w:t>
      </w:r>
      <w:r>
        <w:rPr>
          <w:spacing w:val="-3"/>
        </w:rPr>
        <w:t> </w:t>
      </w:r>
      <w:r>
        <w:rPr/>
        <w:t>that</w:t>
      </w:r>
      <w:r>
        <w:rPr>
          <w:spacing w:val="-2"/>
        </w:rPr>
        <w:t> </w:t>
      </w:r>
      <w:r>
        <w:rPr/>
        <w:t>measures</w:t>
      </w:r>
      <w:r>
        <w:rPr>
          <w:spacing w:val="-2"/>
        </w:rPr>
        <w:t> </w:t>
      </w:r>
      <w:r>
        <w:rPr/>
        <w:t>how</w:t>
      </w:r>
      <w:r>
        <w:rPr>
          <w:spacing w:val="-3"/>
        </w:rPr>
        <w:t> </w:t>
      </w:r>
      <w:r>
        <w:rPr/>
        <w:t>efficiently</w:t>
      </w:r>
      <w:r>
        <w:rPr>
          <w:spacing w:val="-2"/>
        </w:rPr>
        <w:t> </w:t>
      </w:r>
      <w:r>
        <w:rPr/>
        <w:t>a</w:t>
      </w:r>
      <w:r>
        <w:rPr>
          <w:spacing w:val="-3"/>
        </w:rPr>
        <w:t> </w:t>
      </w:r>
      <w:r>
        <w:rPr/>
        <w:t>company manages</w:t>
      </w:r>
      <w:r>
        <w:rPr>
          <w:spacing w:val="-2"/>
        </w:rPr>
        <w:t> </w:t>
      </w:r>
      <w:r>
        <w:rPr/>
        <w:t>its</w:t>
      </w:r>
      <w:r>
        <w:rPr>
          <w:spacing w:val="-2"/>
        </w:rPr>
        <w:t> </w:t>
      </w:r>
      <w:r>
        <w:rPr/>
        <w:t>inventory</w:t>
      </w:r>
      <w:r>
        <w:rPr>
          <w:spacing w:val="-2"/>
        </w:rPr>
        <w:t> </w:t>
      </w:r>
      <w:r>
        <w:rPr/>
        <w:t>by</w:t>
      </w:r>
      <w:r>
        <w:rPr>
          <w:spacing w:val="-2"/>
        </w:rPr>
        <w:t> </w:t>
      </w:r>
      <w:r>
        <w:rPr/>
        <w:t>indicating</w:t>
      </w:r>
      <w:r>
        <w:rPr>
          <w:spacing w:val="-2"/>
        </w:rPr>
        <w:t> </w:t>
      </w:r>
      <w:r>
        <w:rPr/>
        <w:t>how</w:t>
      </w:r>
      <w:r>
        <w:rPr>
          <w:spacing w:val="-3"/>
        </w:rPr>
        <w:t> </w:t>
      </w:r>
      <w:r>
        <w:rPr/>
        <w:t>many times a company sells and replaces its inventory within a specific period, typically a year.</w:t>
      </w:r>
    </w:p>
    <w:p>
      <w:pPr>
        <w:pStyle w:val="BodyText"/>
        <w:spacing w:before="239"/>
        <w:ind w:left="560"/>
      </w:pPr>
      <w:r>
        <w:rPr/>
        <w:t>Inventory</w:t>
      </w:r>
      <w:r>
        <w:rPr>
          <w:spacing w:val="-14"/>
        </w:rPr>
        <w:t> </w:t>
      </w:r>
      <w:r>
        <w:rPr/>
        <w:t>Turnover</w:t>
      </w:r>
      <w:r>
        <w:rPr>
          <w:spacing w:val="-4"/>
        </w:rPr>
        <w:t> </w:t>
      </w:r>
      <w:r>
        <w:rPr/>
        <w:t>Ratio</w:t>
      </w:r>
      <w:r>
        <w:rPr>
          <w:spacing w:val="-5"/>
        </w:rPr>
        <w:t> </w:t>
      </w:r>
      <w:r>
        <w:rPr/>
        <w:t>=</w:t>
      </w:r>
      <w:r>
        <w:rPr>
          <w:spacing w:val="-6"/>
        </w:rPr>
        <w:t> </w:t>
      </w:r>
      <w:r>
        <w:rPr/>
        <w:t>COGS</w:t>
      </w:r>
      <w:r>
        <w:rPr>
          <w:spacing w:val="-5"/>
        </w:rPr>
        <w:t> </w:t>
      </w:r>
      <w:r>
        <w:rPr/>
        <w:t>/</w:t>
      </w:r>
      <w:r>
        <w:rPr>
          <w:spacing w:val="-15"/>
        </w:rPr>
        <w:t> </w:t>
      </w:r>
      <w:r>
        <w:rPr/>
        <w:t>Average</w:t>
      </w:r>
      <w:r>
        <w:rPr>
          <w:spacing w:val="-5"/>
        </w:rPr>
        <w:t> </w:t>
      </w:r>
      <w:r>
        <w:rPr>
          <w:spacing w:val="-2"/>
        </w:rPr>
        <w:t>Inventory</w:t>
      </w:r>
    </w:p>
    <w:p>
      <w:pPr>
        <w:pStyle w:val="BodyText"/>
        <w:spacing w:before="103"/>
      </w:pPr>
    </w:p>
    <w:p>
      <w:pPr>
        <w:pStyle w:val="Heading3"/>
        <w:spacing w:before="0"/>
      </w:pPr>
      <w:r>
        <w:rPr>
          <w:spacing w:val="-2"/>
        </w:rPr>
        <w:t>ACCOUNTS</w:t>
      </w:r>
      <w:r>
        <w:rPr>
          <w:spacing w:val="1"/>
        </w:rPr>
        <w:t> </w:t>
      </w:r>
      <w:r>
        <w:rPr>
          <w:spacing w:val="-2"/>
        </w:rPr>
        <w:t>RECEIVABLE</w:t>
      </w:r>
      <w:r>
        <w:rPr>
          <w:spacing w:val="-4"/>
        </w:rPr>
        <w:t> </w:t>
      </w:r>
      <w:r>
        <w:rPr>
          <w:spacing w:val="-2"/>
        </w:rPr>
        <w:t>TURNOVER</w:t>
      </w:r>
      <w:r>
        <w:rPr>
          <w:spacing w:val="1"/>
        </w:rPr>
        <w:t> </w:t>
      </w:r>
      <w:r>
        <w:rPr>
          <w:spacing w:val="-4"/>
        </w:rPr>
        <w:t>RATIO</w:t>
      </w:r>
    </w:p>
    <w:p>
      <w:pPr>
        <w:pStyle w:val="BodyText"/>
        <w:spacing w:before="101"/>
        <w:rPr>
          <w:b/>
        </w:rPr>
      </w:pPr>
    </w:p>
    <w:p>
      <w:pPr>
        <w:pStyle w:val="BodyText"/>
        <w:spacing w:line="360" w:lineRule="auto"/>
        <w:ind w:left="560" w:right="429"/>
        <w:jc w:val="both"/>
      </w:pPr>
      <w:r>
        <w:rPr/>
        <w:t>The</w:t>
      </w:r>
      <w:r>
        <w:rPr>
          <w:spacing w:val="-7"/>
        </w:rPr>
        <w:t> </w:t>
      </w:r>
      <w:r>
        <w:rPr/>
        <w:t>Accounts Receivable Turnover Ratio is a financial metric that measures how efficiently a company</w:t>
      </w:r>
      <w:r>
        <w:rPr>
          <w:spacing w:val="-3"/>
        </w:rPr>
        <w:t> </w:t>
      </w:r>
      <w:r>
        <w:rPr/>
        <w:t>manages</w:t>
      </w:r>
      <w:r>
        <w:rPr>
          <w:spacing w:val="-4"/>
        </w:rPr>
        <w:t> </w:t>
      </w:r>
      <w:r>
        <w:rPr/>
        <w:t>its</w:t>
      </w:r>
      <w:r>
        <w:rPr>
          <w:spacing w:val="-1"/>
        </w:rPr>
        <w:t> </w:t>
      </w:r>
      <w:r>
        <w:rPr/>
        <w:t>accounts</w:t>
      </w:r>
      <w:r>
        <w:rPr>
          <w:spacing w:val="-3"/>
        </w:rPr>
        <w:t> </w:t>
      </w:r>
      <w:r>
        <w:rPr/>
        <w:t>receivable</w:t>
      </w:r>
      <w:r>
        <w:rPr>
          <w:spacing w:val="-2"/>
        </w:rPr>
        <w:t> </w:t>
      </w:r>
      <w:r>
        <w:rPr/>
        <w:t>by</w:t>
      </w:r>
      <w:r>
        <w:rPr>
          <w:spacing w:val="-3"/>
        </w:rPr>
        <w:t> </w:t>
      </w:r>
      <w:r>
        <w:rPr/>
        <w:t>indicating</w:t>
      </w:r>
      <w:r>
        <w:rPr>
          <w:spacing w:val="-3"/>
        </w:rPr>
        <w:t> </w:t>
      </w:r>
      <w:r>
        <w:rPr/>
        <w:t>how</w:t>
      </w:r>
      <w:r>
        <w:rPr>
          <w:spacing w:val="-4"/>
        </w:rPr>
        <w:t> </w:t>
      </w:r>
      <w:r>
        <w:rPr/>
        <w:t>many</w:t>
      </w:r>
      <w:r>
        <w:rPr>
          <w:spacing w:val="-1"/>
        </w:rPr>
        <w:t> </w:t>
      </w:r>
      <w:r>
        <w:rPr/>
        <w:t>times</w:t>
      </w:r>
      <w:r>
        <w:rPr>
          <w:spacing w:val="-4"/>
        </w:rPr>
        <w:t> </w:t>
      </w:r>
      <w:r>
        <w:rPr/>
        <w:t>a company</w:t>
      </w:r>
      <w:r>
        <w:rPr>
          <w:spacing w:val="-3"/>
        </w:rPr>
        <w:t> </w:t>
      </w:r>
      <w:r>
        <w:rPr/>
        <w:t>collects</w:t>
      </w:r>
      <w:r>
        <w:rPr>
          <w:spacing w:val="-4"/>
        </w:rPr>
        <w:t> </w:t>
      </w:r>
      <w:r>
        <w:rPr/>
        <w:t>its average accounts receivable balance within a specific period, typically a year.</w:t>
      </w:r>
    </w:p>
    <w:p>
      <w:pPr>
        <w:pStyle w:val="BodyText"/>
        <w:spacing w:before="242"/>
        <w:ind w:left="560"/>
      </w:pPr>
      <w:r>
        <w:rPr/>
        <w:t>Accounts</w:t>
      </w:r>
      <w:r>
        <w:rPr>
          <w:spacing w:val="-16"/>
        </w:rPr>
        <w:t> </w:t>
      </w:r>
      <w:r>
        <w:rPr/>
        <w:t>Receivable</w:t>
      </w:r>
      <w:r>
        <w:rPr>
          <w:spacing w:val="-11"/>
        </w:rPr>
        <w:t> </w:t>
      </w:r>
      <w:r>
        <w:rPr/>
        <w:t>Turnover</w:t>
      </w:r>
      <w:r>
        <w:rPr>
          <w:spacing w:val="-5"/>
        </w:rPr>
        <w:t> </w:t>
      </w:r>
      <w:r>
        <w:rPr/>
        <w:t>Ratio</w:t>
      </w:r>
      <w:r>
        <w:rPr>
          <w:spacing w:val="-6"/>
        </w:rPr>
        <w:t> </w:t>
      </w:r>
      <w:r>
        <w:rPr/>
        <w:t>=</w:t>
      </w:r>
      <w:r>
        <w:rPr>
          <w:spacing w:val="-11"/>
        </w:rPr>
        <w:t> </w:t>
      </w:r>
      <w:r>
        <w:rPr/>
        <w:t>Total</w:t>
      </w:r>
      <w:r>
        <w:rPr>
          <w:spacing w:val="-6"/>
        </w:rPr>
        <w:t> </w:t>
      </w:r>
      <w:r>
        <w:rPr/>
        <w:t>Credit</w:t>
      </w:r>
      <w:r>
        <w:rPr>
          <w:spacing w:val="-5"/>
        </w:rPr>
        <w:t> </w:t>
      </w:r>
      <w:r>
        <w:rPr/>
        <w:t>Sales</w:t>
      </w:r>
      <w:r>
        <w:rPr>
          <w:spacing w:val="-7"/>
        </w:rPr>
        <w:t> </w:t>
      </w:r>
      <w:r>
        <w:rPr/>
        <w:t>/</w:t>
      </w:r>
      <w:r>
        <w:rPr>
          <w:spacing w:val="-15"/>
        </w:rPr>
        <w:t> </w:t>
      </w:r>
      <w:r>
        <w:rPr/>
        <w:t>Average</w:t>
      </w:r>
      <w:r>
        <w:rPr>
          <w:spacing w:val="-15"/>
        </w:rPr>
        <w:t> </w:t>
      </w:r>
      <w:r>
        <w:rPr/>
        <w:t>Accounts</w:t>
      </w:r>
      <w:r>
        <w:rPr>
          <w:spacing w:val="-6"/>
        </w:rPr>
        <w:t> </w:t>
      </w:r>
      <w:r>
        <w:rPr>
          <w:spacing w:val="-2"/>
        </w:rPr>
        <w:t>Receivable</w:t>
      </w:r>
    </w:p>
    <w:p>
      <w:pPr>
        <w:pStyle w:val="BodyText"/>
        <w:spacing w:before="100"/>
      </w:pPr>
    </w:p>
    <w:p>
      <w:pPr>
        <w:pStyle w:val="Heading3"/>
        <w:spacing w:before="0"/>
      </w:pPr>
      <w:r>
        <w:rPr>
          <w:spacing w:val="-2"/>
        </w:rPr>
        <w:t>ACCOUNTS</w:t>
      </w:r>
      <w:r>
        <w:rPr>
          <w:spacing w:val="-12"/>
        </w:rPr>
        <w:t> </w:t>
      </w:r>
      <w:r>
        <w:rPr>
          <w:spacing w:val="-2"/>
        </w:rPr>
        <w:t>PAYABLE</w:t>
      </w:r>
      <w:r>
        <w:rPr>
          <w:spacing w:val="-13"/>
        </w:rPr>
        <w:t> </w:t>
      </w:r>
      <w:r>
        <w:rPr>
          <w:spacing w:val="-2"/>
        </w:rPr>
        <w:t>TURNOVER</w:t>
      </w:r>
      <w:r>
        <w:rPr>
          <w:spacing w:val="-10"/>
        </w:rPr>
        <w:t> </w:t>
      </w:r>
      <w:r>
        <w:rPr>
          <w:spacing w:val="-2"/>
        </w:rPr>
        <w:t>RATIO</w:t>
      </w:r>
    </w:p>
    <w:p>
      <w:pPr>
        <w:pStyle w:val="BodyText"/>
        <w:spacing w:before="104"/>
        <w:rPr>
          <w:b/>
        </w:rPr>
      </w:pPr>
    </w:p>
    <w:p>
      <w:pPr>
        <w:pStyle w:val="BodyText"/>
        <w:spacing w:line="360" w:lineRule="auto"/>
        <w:ind w:left="560" w:right="426"/>
        <w:jc w:val="both"/>
      </w:pPr>
      <w:r>
        <w:rPr/>
        <w:t>The Accounts Payable Turnover Ratio is a financial metric that measures how efficiently a company manages its accounts payable by indicating how many times a company pays its suppliers within a specific period, typically a year.</w:t>
      </w:r>
    </w:p>
    <w:p>
      <w:pPr>
        <w:pStyle w:val="BodyText"/>
        <w:spacing w:before="239"/>
        <w:ind w:left="560"/>
      </w:pPr>
      <w:r>
        <w:rPr/>
        <w:t>Accounts</w:t>
      </w:r>
      <w:r>
        <w:rPr>
          <w:spacing w:val="-14"/>
        </w:rPr>
        <w:t> </w:t>
      </w:r>
      <w:r>
        <w:rPr/>
        <w:t>Payable</w:t>
      </w:r>
      <w:r>
        <w:rPr>
          <w:spacing w:val="-11"/>
        </w:rPr>
        <w:t> </w:t>
      </w:r>
      <w:r>
        <w:rPr/>
        <w:t>Turnover</w:t>
      </w:r>
      <w:r>
        <w:rPr>
          <w:spacing w:val="-5"/>
        </w:rPr>
        <w:t> </w:t>
      </w:r>
      <w:r>
        <w:rPr/>
        <w:t>Ratio</w:t>
      </w:r>
      <w:r>
        <w:rPr>
          <w:spacing w:val="-6"/>
        </w:rPr>
        <w:t> </w:t>
      </w:r>
      <w:r>
        <w:rPr/>
        <w:t>=</w:t>
      </w:r>
      <w:r>
        <w:rPr>
          <w:spacing w:val="-11"/>
        </w:rPr>
        <w:t> </w:t>
      </w:r>
      <w:r>
        <w:rPr/>
        <w:t>Total</w:t>
      </w:r>
      <w:r>
        <w:rPr>
          <w:spacing w:val="-6"/>
        </w:rPr>
        <w:t> </w:t>
      </w:r>
      <w:r>
        <w:rPr/>
        <w:t>Credit</w:t>
      </w:r>
      <w:r>
        <w:rPr>
          <w:spacing w:val="-3"/>
        </w:rPr>
        <w:t> </w:t>
      </w:r>
      <w:r>
        <w:rPr/>
        <w:t>Purchase</w:t>
      </w:r>
      <w:r>
        <w:rPr>
          <w:spacing w:val="-7"/>
        </w:rPr>
        <w:t> </w:t>
      </w:r>
      <w:r>
        <w:rPr/>
        <w:t>/</w:t>
      </w:r>
      <w:r>
        <w:rPr>
          <w:spacing w:val="-15"/>
        </w:rPr>
        <w:t> </w:t>
      </w:r>
      <w:r>
        <w:rPr/>
        <w:t>Average</w:t>
      </w:r>
      <w:r>
        <w:rPr>
          <w:spacing w:val="-16"/>
        </w:rPr>
        <w:t> </w:t>
      </w:r>
      <w:r>
        <w:rPr/>
        <w:t>Accounts</w:t>
      </w:r>
      <w:r>
        <w:rPr>
          <w:spacing w:val="-6"/>
        </w:rPr>
        <w:t> </w:t>
      </w:r>
      <w:r>
        <w:rPr>
          <w:spacing w:val="-2"/>
        </w:rPr>
        <w:t>Payable</w:t>
      </w:r>
    </w:p>
    <w:p>
      <w:pPr>
        <w:spacing w:after="0"/>
        <w:sectPr>
          <w:pgSz w:w="11910" w:h="16840"/>
          <w:pgMar w:header="0" w:footer="0" w:top="1360" w:bottom="1260" w:left="880" w:right="860"/>
        </w:sectPr>
      </w:pPr>
    </w:p>
    <w:p>
      <w:pPr>
        <w:pStyle w:val="Heading3"/>
      </w:pPr>
      <w:r>
        <w:rPr>
          <w:spacing w:val="-2"/>
        </w:rPr>
        <w:t>RETURN</w:t>
      </w:r>
      <w:r>
        <w:rPr>
          <w:spacing w:val="-1"/>
        </w:rPr>
        <w:t> </w:t>
      </w:r>
      <w:r>
        <w:rPr>
          <w:spacing w:val="-2"/>
        </w:rPr>
        <w:t>ON</w:t>
      </w:r>
      <w:r>
        <w:rPr>
          <w:spacing w:val="-6"/>
        </w:rPr>
        <w:t> </w:t>
      </w:r>
      <w:r>
        <w:rPr>
          <w:spacing w:val="-2"/>
        </w:rPr>
        <w:t>TOTAL</w:t>
      </w:r>
      <w:r>
        <w:rPr>
          <w:spacing w:val="-27"/>
        </w:rPr>
        <w:t> </w:t>
      </w:r>
      <w:r>
        <w:rPr>
          <w:spacing w:val="-4"/>
        </w:rPr>
        <w:t>ASSET</w:t>
      </w:r>
    </w:p>
    <w:p>
      <w:pPr>
        <w:pStyle w:val="BodyText"/>
        <w:spacing w:before="101"/>
        <w:rPr>
          <w:b/>
        </w:rPr>
      </w:pPr>
    </w:p>
    <w:p>
      <w:pPr>
        <w:pStyle w:val="BodyText"/>
        <w:spacing w:line="360" w:lineRule="auto" w:before="1"/>
        <w:ind w:left="560" w:right="425"/>
        <w:jc w:val="both"/>
      </w:pPr>
      <w:r>
        <w:rPr/>
        <w:t>Return on Total Assets (ROTA) is a financial ratio that measures a company's efficiency in generating profits from its total assets. It indicates how effectively a company utilizes its assets to generate earnings. ROTA</w:t>
      </w:r>
      <w:r>
        <w:rPr>
          <w:spacing w:val="-7"/>
        </w:rPr>
        <w:t> </w:t>
      </w:r>
      <w:r>
        <w:rPr/>
        <w:t>is also known as Return on Investment (ROI) or Return on</w:t>
      </w:r>
      <w:r>
        <w:rPr>
          <w:spacing w:val="-9"/>
        </w:rPr>
        <w:t> </w:t>
      </w:r>
      <w:r>
        <w:rPr/>
        <w:t>Assets </w:t>
      </w:r>
      <w:r>
        <w:rPr>
          <w:spacing w:val="-2"/>
        </w:rPr>
        <w:t>(ROA).</w:t>
      </w:r>
    </w:p>
    <w:p>
      <w:pPr>
        <w:pStyle w:val="BodyText"/>
        <w:spacing w:before="240"/>
        <w:ind w:left="560"/>
      </w:pPr>
      <w:r>
        <w:rPr/>
        <w:t>Return</w:t>
      </w:r>
      <w:r>
        <w:rPr>
          <w:spacing w:val="-11"/>
        </w:rPr>
        <w:t> </w:t>
      </w:r>
      <w:r>
        <w:rPr/>
        <w:t>on</w:t>
      </w:r>
      <w:r>
        <w:rPr>
          <w:spacing w:val="-11"/>
        </w:rPr>
        <w:t> </w:t>
      </w:r>
      <w:r>
        <w:rPr/>
        <w:t>Total</w:t>
      </w:r>
      <w:r>
        <w:rPr>
          <w:spacing w:val="-15"/>
        </w:rPr>
        <w:t> </w:t>
      </w:r>
      <w:r>
        <w:rPr/>
        <w:t>Assets</w:t>
      </w:r>
      <w:r>
        <w:rPr>
          <w:spacing w:val="-3"/>
        </w:rPr>
        <w:t> </w:t>
      </w:r>
      <w:r>
        <w:rPr/>
        <w:t>=</w:t>
      </w:r>
      <w:r>
        <w:rPr>
          <w:spacing w:val="-4"/>
        </w:rPr>
        <w:t> </w:t>
      </w:r>
      <w:r>
        <w:rPr/>
        <w:t>Net</w:t>
      </w:r>
      <w:r>
        <w:rPr>
          <w:spacing w:val="-4"/>
        </w:rPr>
        <w:t> </w:t>
      </w:r>
      <w:r>
        <w:rPr/>
        <w:t>Income</w:t>
      </w:r>
      <w:r>
        <w:rPr>
          <w:spacing w:val="-5"/>
        </w:rPr>
        <w:t> </w:t>
      </w:r>
      <w:r>
        <w:rPr/>
        <w:t>/</w:t>
      </w:r>
      <w:r>
        <w:rPr>
          <w:spacing w:val="-9"/>
        </w:rPr>
        <w:t> </w:t>
      </w:r>
      <w:r>
        <w:rPr/>
        <w:t>Total</w:t>
      </w:r>
      <w:r>
        <w:rPr>
          <w:spacing w:val="-15"/>
        </w:rPr>
        <w:t> </w:t>
      </w:r>
      <w:r>
        <w:rPr>
          <w:spacing w:val="-2"/>
        </w:rPr>
        <w:t>Assets</w:t>
      </w:r>
    </w:p>
    <w:p>
      <w:pPr>
        <w:pStyle w:val="BodyText"/>
        <w:spacing w:before="103"/>
      </w:pPr>
    </w:p>
    <w:p>
      <w:pPr>
        <w:pStyle w:val="Heading3"/>
        <w:spacing w:before="0"/>
      </w:pPr>
      <w:r>
        <w:rPr>
          <w:spacing w:val="-2"/>
        </w:rPr>
        <w:t>WORKING</w:t>
      </w:r>
      <w:r>
        <w:rPr>
          <w:spacing w:val="7"/>
        </w:rPr>
        <w:t> </w:t>
      </w:r>
      <w:r>
        <w:rPr>
          <w:spacing w:val="-2"/>
        </w:rPr>
        <w:t>CAPITAL</w:t>
      </w:r>
      <w:r>
        <w:rPr>
          <w:spacing w:val="-7"/>
        </w:rPr>
        <w:t> </w:t>
      </w:r>
      <w:r>
        <w:rPr>
          <w:spacing w:val="-2"/>
        </w:rPr>
        <w:t>INVESTMENT</w:t>
      </w:r>
      <w:r>
        <w:rPr>
          <w:spacing w:val="2"/>
        </w:rPr>
        <w:t> </w:t>
      </w:r>
      <w:r>
        <w:rPr>
          <w:spacing w:val="-2"/>
        </w:rPr>
        <w:t>POLICY</w:t>
      </w:r>
    </w:p>
    <w:p>
      <w:pPr>
        <w:pStyle w:val="BodyText"/>
        <w:spacing w:before="101"/>
        <w:rPr>
          <w:b/>
        </w:rPr>
      </w:pPr>
    </w:p>
    <w:p>
      <w:pPr>
        <w:pStyle w:val="BodyText"/>
        <w:spacing w:line="360" w:lineRule="auto" w:before="1"/>
        <w:ind w:left="560" w:right="427"/>
        <w:jc w:val="both"/>
      </w:pPr>
      <w:r>
        <w:rPr/>
        <w:t>A</w:t>
      </w:r>
      <w:r>
        <w:rPr>
          <w:spacing w:val="-15"/>
        </w:rPr>
        <w:t> </w:t>
      </w:r>
      <w:r>
        <w:rPr/>
        <w:t>working</w:t>
      </w:r>
      <w:r>
        <w:rPr>
          <w:spacing w:val="-3"/>
        </w:rPr>
        <w:t> </w:t>
      </w:r>
      <w:r>
        <w:rPr/>
        <w:t>capital</w:t>
      </w:r>
      <w:r>
        <w:rPr>
          <w:spacing w:val="-3"/>
        </w:rPr>
        <w:t> </w:t>
      </w:r>
      <w:r>
        <w:rPr/>
        <w:t>investment</w:t>
      </w:r>
      <w:r>
        <w:rPr>
          <w:spacing w:val="-3"/>
        </w:rPr>
        <w:t> </w:t>
      </w:r>
      <w:r>
        <w:rPr/>
        <w:t>policy</w:t>
      </w:r>
      <w:r>
        <w:rPr>
          <w:spacing w:val="-3"/>
        </w:rPr>
        <w:t> </w:t>
      </w:r>
      <w:r>
        <w:rPr/>
        <w:t>outlines</w:t>
      </w:r>
      <w:r>
        <w:rPr>
          <w:spacing w:val="-4"/>
        </w:rPr>
        <w:t> </w:t>
      </w:r>
      <w:r>
        <w:rPr/>
        <w:t>a</w:t>
      </w:r>
      <w:r>
        <w:rPr>
          <w:spacing w:val="-5"/>
        </w:rPr>
        <w:t> </w:t>
      </w:r>
      <w:r>
        <w:rPr/>
        <w:t>company's</w:t>
      </w:r>
      <w:r>
        <w:rPr>
          <w:spacing w:val="-4"/>
        </w:rPr>
        <w:t> </w:t>
      </w:r>
      <w:r>
        <w:rPr/>
        <w:t>strategy</w:t>
      </w:r>
      <w:r>
        <w:rPr>
          <w:spacing w:val="-3"/>
        </w:rPr>
        <w:t> </w:t>
      </w:r>
      <w:r>
        <w:rPr/>
        <w:t>and</w:t>
      </w:r>
      <w:r>
        <w:rPr>
          <w:spacing w:val="-1"/>
        </w:rPr>
        <w:t> </w:t>
      </w:r>
      <w:r>
        <w:rPr/>
        <w:t>guidelines</w:t>
      </w:r>
      <w:r>
        <w:rPr>
          <w:spacing w:val="-4"/>
        </w:rPr>
        <w:t> </w:t>
      </w:r>
      <w:r>
        <w:rPr/>
        <w:t>for</w:t>
      </w:r>
      <w:r>
        <w:rPr>
          <w:spacing w:val="-3"/>
        </w:rPr>
        <w:t> </w:t>
      </w:r>
      <w:r>
        <w:rPr/>
        <w:t>managing its working capital effectively. Working capital refers to the difference between a company's current assets (such as cash, accounts receivable, and inventory) and its current liabilities (such as accounts payable and short-term debt).</w:t>
      </w:r>
    </w:p>
    <w:p>
      <w:pPr>
        <w:pStyle w:val="BodyText"/>
        <w:spacing w:before="240"/>
        <w:ind w:left="560"/>
      </w:pPr>
      <w:r>
        <w:rPr/>
        <w:t>Working</w:t>
      </w:r>
      <w:r>
        <w:rPr>
          <w:spacing w:val="-15"/>
        </w:rPr>
        <w:t> </w:t>
      </w:r>
      <w:r>
        <w:rPr/>
        <w:t>Capital</w:t>
      </w:r>
      <w:r>
        <w:rPr>
          <w:spacing w:val="-10"/>
        </w:rPr>
        <w:t> </w:t>
      </w:r>
      <w:r>
        <w:rPr/>
        <w:t>Investment</w:t>
      </w:r>
      <w:r>
        <w:rPr>
          <w:spacing w:val="-6"/>
        </w:rPr>
        <w:t> </w:t>
      </w:r>
      <w:r>
        <w:rPr/>
        <w:t>Policy</w:t>
      </w:r>
      <w:r>
        <w:rPr>
          <w:spacing w:val="-6"/>
        </w:rPr>
        <w:t> </w:t>
      </w:r>
      <w:r>
        <w:rPr/>
        <w:t>=</w:t>
      </w:r>
      <w:r>
        <w:rPr>
          <w:spacing w:val="-12"/>
        </w:rPr>
        <w:t> </w:t>
      </w:r>
      <w:r>
        <w:rPr/>
        <w:t>Total</w:t>
      </w:r>
      <w:r>
        <w:rPr>
          <w:spacing w:val="-15"/>
        </w:rPr>
        <w:t> </w:t>
      </w:r>
      <w:r>
        <w:rPr/>
        <w:t>Amount</w:t>
      </w:r>
      <w:r>
        <w:rPr>
          <w:spacing w:val="-15"/>
        </w:rPr>
        <w:t> </w:t>
      </w:r>
      <w:r>
        <w:rPr/>
        <w:t>Assets</w:t>
      </w:r>
      <w:r>
        <w:rPr>
          <w:spacing w:val="-7"/>
        </w:rPr>
        <w:t> </w:t>
      </w:r>
      <w:r>
        <w:rPr/>
        <w:t>/</w:t>
      </w:r>
      <w:r>
        <w:rPr>
          <w:spacing w:val="-9"/>
        </w:rPr>
        <w:t> </w:t>
      </w:r>
      <w:r>
        <w:rPr/>
        <w:t>Total</w:t>
      </w:r>
      <w:r>
        <w:rPr>
          <w:spacing w:val="-15"/>
        </w:rPr>
        <w:t> </w:t>
      </w:r>
      <w:r>
        <w:rPr>
          <w:spacing w:val="-2"/>
        </w:rPr>
        <w:t>Assets</w:t>
      </w:r>
    </w:p>
    <w:p>
      <w:pPr>
        <w:pStyle w:val="BodyText"/>
        <w:spacing w:before="103"/>
      </w:pPr>
    </w:p>
    <w:p>
      <w:pPr>
        <w:pStyle w:val="Heading3"/>
        <w:spacing w:before="0"/>
      </w:pPr>
      <w:r>
        <w:rPr/>
        <w:t>WORKING</w:t>
      </w:r>
      <w:r>
        <w:rPr>
          <w:spacing w:val="-17"/>
        </w:rPr>
        <w:t> </w:t>
      </w:r>
      <w:r>
        <w:rPr/>
        <w:t>CAPITAL</w:t>
      </w:r>
      <w:r>
        <w:rPr>
          <w:spacing w:val="-15"/>
        </w:rPr>
        <w:t> </w:t>
      </w:r>
      <w:r>
        <w:rPr/>
        <w:t>FINANCING</w:t>
      </w:r>
      <w:r>
        <w:rPr>
          <w:spacing w:val="-13"/>
        </w:rPr>
        <w:t> </w:t>
      </w:r>
      <w:r>
        <w:rPr>
          <w:spacing w:val="-2"/>
        </w:rPr>
        <w:t>POLICY</w:t>
      </w:r>
    </w:p>
    <w:p>
      <w:pPr>
        <w:pStyle w:val="BodyText"/>
        <w:spacing w:before="101"/>
        <w:rPr>
          <w:b/>
        </w:rPr>
      </w:pPr>
    </w:p>
    <w:p>
      <w:pPr>
        <w:pStyle w:val="BodyText"/>
        <w:spacing w:line="360" w:lineRule="auto"/>
        <w:ind w:left="560" w:right="424"/>
        <w:jc w:val="both"/>
      </w:pPr>
      <w:r>
        <w:rPr/>
        <w:t>A</w:t>
      </w:r>
      <w:r>
        <w:rPr>
          <w:spacing w:val="-15"/>
        </w:rPr>
        <w:t> </w:t>
      </w:r>
      <w:r>
        <w:rPr/>
        <w:t>Working</w:t>
      </w:r>
      <w:r>
        <w:rPr>
          <w:spacing w:val="-10"/>
        </w:rPr>
        <w:t> </w:t>
      </w:r>
      <w:r>
        <w:rPr/>
        <w:t>Capital</w:t>
      </w:r>
      <w:r>
        <w:rPr>
          <w:spacing w:val="-4"/>
        </w:rPr>
        <w:t> </w:t>
      </w:r>
      <w:r>
        <w:rPr/>
        <w:t>Financing</w:t>
      </w:r>
      <w:r>
        <w:rPr>
          <w:spacing w:val="-4"/>
        </w:rPr>
        <w:t> </w:t>
      </w:r>
      <w:r>
        <w:rPr/>
        <w:t>Policy</w:t>
      </w:r>
      <w:r>
        <w:rPr>
          <w:spacing w:val="-4"/>
        </w:rPr>
        <w:t> </w:t>
      </w:r>
      <w:r>
        <w:rPr/>
        <w:t>outlines</w:t>
      </w:r>
      <w:r>
        <w:rPr>
          <w:spacing w:val="-5"/>
        </w:rPr>
        <w:t> </w:t>
      </w:r>
      <w:r>
        <w:rPr/>
        <w:t>a</w:t>
      </w:r>
      <w:r>
        <w:rPr>
          <w:spacing w:val="-6"/>
        </w:rPr>
        <w:t> </w:t>
      </w:r>
      <w:r>
        <w:rPr/>
        <w:t>company's</w:t>
      </w:r>
      <w:r>
        <w:rPr>
          <w:spacing w:val="-5"/>
        </w:rPr>
        <w:t> </w:t>
      </w:r>
      <w:r>
        <w:rPr/>
        <w:t>strategy</w:t>
      </w:r>
      <w:r>
        <w:rPr>
          <w:spacing w:val="-4"/>
        </w:rPr>
        <w:t> </w:t>
      </w:r>
      <w:r>
        <w:rPr/>
        <w:t>and</w:t>
      </w:r>
      <w:r>
        <w:rPr>
          <w:spacing w:val="-4"/>
        </w:rPr>
        <w:t> </w:t>
      </w:r>
      <w:r>
        <w:rPr/>
        <w:t>guidelines</w:t>
      </w:r>
      <w:r>
        <w:rPr>
          <w:spacing w:val="-5"/>
        </w:rPr>
        <w:t> </w:t>
      </w:r>
      <w:r>
        <w:rPr/>
        <w:t>for</w:t>
      </w:r>
      <w:r>
        <w:rPr>
          <w:spacing w:val="-6"/>
        </w:rPr>
        <w:t> </w:t>
      </w:r>
      <w:r>
        <w:rPr/>
        <w:t>managing the</w:t>
      </w:r>
      <w:r>
        <w:rPr>
          <w:spacing w:val="-11"/>
        </w:rPr>
        <w:t> </w:t>
      </w:r>
      <w:r>
        <w:rPr/>
        <w:t>funding</w:t>
      </w:r>
      <w:r>
        <w:rPr>
          <w:spacing w:val="-11"/>
        </w:rPr>
        <w:t> </w:t>
      </w:r>
      <w:r>
        <w:rPr/>
        <w:t>needed</w:t>
      </w:r>
      <w:r>
        <w:rPr>
          <w:spacing w:val="-10"/>
        </w:rPr>
        <w:t> </w:t>
      </w:r>
      <w:r>
        <w:rPr/>
        <w:t>to</w:t>
      </w:r>
      <w:r>
        <w:rPr>
          <w:spacing w:val="-10"/>
        </w:rPr>
        <w:t> </w:t>
      </w:r>
      <w:r>
        <w:rPr/>
        <w:t>support</w:t>
      </w:r>
      <w:r>
        <w:rPr>
          <w:spacing w:val="-10"/>
        </w:rPr>
        <w:t> </w:t>
      </w:r>
      <w:r>
        <w:rPr/>
        <w:t>its</w:t>
      </w:r>
      <w:r>
        <w:rPr>
          <w:spacing w:val="-10"/>
        </w:rPr>
        <w:t> </w:t>
      </w:r>
      <w:r>
        <w:rPr/>
        <w:t>working</w:t>
      </w:r>
      <w:r>
        <w:rPr>
          <w:spacing w:val="-10"/>
        </w:rPr>
        <w:t> </w:t>
      </w:r>
      <w:r>
        <w:rPr/>
        <w:t>capital</w:t>
      </w:r>
      <w:r>
        <w:rPr>
          <w:spacing w:val="-12"/>
        </w:rPr>
        <w:t> </w:t>
      </w:r>
      <w:r>
        <w:rPr/>
        <w:t>requirements.</w:t>
      </w:r>
      <w:r>
        <w:rPr>
          <w:spacing w:val="-15"/>
        </w:rPr>
        <w:t> </w:t>
      </w:r>
      <w:r>
        <w:rPr/>
        <w:t>Working</w:t>
      </w:r>
      <w:r>
        <w:rPr>
          <w:spacing w:val="-11"/>
        </w:rPr>
        <w:t> </w:t>
      </w:r>
      <w:r>
        <w:rPr/>
        <w:t>capital</w:t>
      </w:r>
      <w:r>
        <w:rPr>
          <w:spacing w:val="-10"/>
        </w:rPr>
        <w:t> </w:t>
      </w:r>
      <w:r>
        <w:rPr/>
        <w:t>financing</w:t>
      </w:r>
      <w:r>
        <w:rPr>
          <w:spacing w:val="-10"/>
        </w:rPr>
        <w:t> </w:t>
      </w:r>
      <w:r>
        <w:rPr/>
        <w:t>refers to the methods and sources a company uses to finance its day-to-day operations and current assets, such as cash, inventory, and accounts receivable.</w:t>
      </w:r>
    </w:p>
    <w:p>
      <w:pPr>
        <w:pStyle w:val="BodyText"/>
        <w:spacing w:before="240"/>
        <w:ind w:left="560"/>
      </w:pPr>
      <w:r>
        <w:rPr/>
        <w:t>Working</w:t>
      </w:r>
      <w:r>
        <w:rPr>
          <w:spacing w:val="-14"/>
        </w:rPr>
        <w:t> </w:t>
      </w:r>
      <w:r>
        <w:rPr/>
        <w:t>Capital</w:t>
      </w:r>
      <w:r>
        <w:rPr>
          <w:spacing w:val="-6"/>
        </w:rPr>
        <w:t> </w:t>
      </w:r>
      <w:r>
        <w:rPr/>
        <w:t>Financing</w:t>
      </w:r>
      <w:r>
        <w:rPr>
          <w:spacing w:val="-7"/>
        </w:rPr>
        <w:t> </w:t>
      </w:r>
      <w:r>
        <w:rPr/>
        <w:t>Policy</w:t>
      </w:r>
      <w:r>
        <w:rPr>
          <w:spacing w:val="-6"/>
        </w:rPr>
        <w:t> </w:t>
      </w:r>
      <w:r>
        <w:rPr/>
        <w:t>=</w:t>
      </w:r>
      <w:r>
        <w:rPr>
          <w:spacing w:val="-12"/>
        </w:rPr>
        <w:t> </w:t>
      </w:r>
      <w:r>
        <w:rPr/>
        <w:t>Total</w:t>
      </w:r>
      <w:r>
        <w:rPr>
          <w:spacing w:val="-7"/>
        </w:rPr>
        <w:t> </w:t>
      </w:r>
      <w:r>
        <w:rPr/>
        <w:t>Current</w:t>
      </w:r>
      <w:r>
        <w:rPr>
          <w:spacing w:val="-4"/>
        </w:rPr>
        <w:t> </w:t>
      </w:r>
      <w:r>
        <w:rPr/>
        <w:t>Liabilities</w:t>
      </w:r>
      <w:r>
        <w:rPr>
          <w:spacing w:val="-8"/>
        </w:rPr>
        <w:t> </w:t>
      </w:r>
      <w:r>
        <w:rPr/>
        <w:t>/</w:t>
      </w:r>
      <w:r>
        <w:rPr>
          <w:spacing w:val="-10"/>
        </w:rPr>
        <w:t> </w:t>
      </w:r>
      <w:r>
        <w:rPr/>
        <w:t>Total</w:t>
      </w:r>
      <w:r>
        <w:rPr>
          <w:spacing w:val="-15"/>
        </w:rPr>
        <w:t> </w:t>
      </w:r>
      <w:r>
        <w:rPr>
          <w:spacing w:val="-2"/>
        </w:rPr>
        <w:t>Assets</w:t>
      </w:r>
    </w:p>
    <w:p>
      <w:pPr>
        <w:pStyle w:val="BodyText"/>
        <w:spacing w:before="103"/>
      </w:pPr>
    </w:p>
    <w:p>
      <w:pPr>
        <w:pStyle w:val="Heading3"/>
        <w:spacing w:before="1"/>
      </w:pPr>
      <w:r>
        <w:rPr>
          <w:spacing w:val="-4"/>
        </w:rPr>
        <w:t>STATISTICAL</w:t>
      </w:r>
      <w:r>
        <w:rPr>
          <w:spacing w:val="-13"/>
        </w:rPr>
        <w:t> </w:t>
      </w:r>
      <w:r>
        <w:rPr>
          <w:spacing w:val="-4"/>
        </w:rPr>
        <w:t>TOOL</w:t>
      </w:r>
      <w:r>
        <w:rPr>
          <w:spacing w:val="-9"/>
        </w:rPr>
        <w:t> </w:t>
      </w:r>
      <w:r>
        <w:rPr>
          <w:spacing w:val="-4"/>
        </w:rPr>
        <w:t>USED</w:t>
      </w:r>
    </w:p>
    <w:p>
      <w:pPr>
        <w:pStyle w:val="BodyText"/>
        <w:spacing w:before="100"/>
        <w:rPr>
          <w:b/>
        </w:rPr>
      </w:pPr>
    </w:p>
    <w:p>
      <w:pPr>
        <w:pStyle w:val="Heading4"/>
      </w:pPr>
      <w:r>
        <w:rPr/>
        <w:t>Descriptive</w:t>
      </w:r>
      <w:r>
        <w:rPr>
          <w:spacing w:val="-6"/>
        </w:rPr>
        <w:t> </w:t>
      </w:r>
      <w:r>
        <w:rPr>
          <w:spacing w:val="-2"/>
        </w:rPr>
        <w:t>Statistics</w:t>
      </w:r>
    </w:p>
    <w:p>
      <w:pPr>
        <w:pStyle w:val="BodyText"/>
        <w:spacing w:before="104"/>
        <w:rPr>
          <w:b/>
        </w:rPr>
      </w:pPr>
    </w:p>
    <w:p>
      <w:pPr>
        <w:pStyle w:val="BodyText"/>
        <w:spacing w:line="360" w:lineRule="auto"/>
        <w:ind w:left="560" w:right="427"/>
        <w:jc w:val="both"/>
      </w:pPr>
      <w:r>
        <w:rPr/>
        <w:t>Descriptive</w:t>
      </w:r>
      <w:r>
        <w:rPr>
          <w:spacing w:val="-14"/>
        </w:rPr>
        <w:t> </w:t>
      </w:r>
      <w:r>
        <w:rPr/>
        <w:t>statistics</w:t>
      </w:r>
      <w:r>
        <w:rPr>
          <w:spacing w:val="-13"/>
        </w:rPr>
        <w:t> </w:t>
      </w:r>
      <w:r>
        <w:rPr/>
        <w:t>is</w:t>
      </w:r>
      <w:r>
        <w:rPr>
          <w:spacing w:val="-12"/>
        </w:rPr>
        <w:t> </w:t>
      </w:r>
      <w:r>
        <w:rPr/>
        <w:t>a</w:t>
      </w:r>
      <w:r>
        <w:rPr>
          <w:spacing w:val="-14"/>
        </w:rPr>
        <w:t> </w:t>
      </w:r>
      <w:r>
        <w:rPr/>
        <w:t>branch</w:t>
      </w:r>
      <w:r>
        <w:rPr>
          <w:spacing w:val="-13"/>
        </w:rPr>
        <w:t> </w:t>
      </w:r>
      <w:r>
        <w:rPr/>
        <w:t>of</w:t>
      </w:r>
      <w:r>
        <w:rPr>
          <w:spacing w:val="-14"/>
        </w:rPr>
        <w:t> </w:t>
      </w:r>
      <w:r>
        <w:rPr/>
        <w:t>statistics</w:t>
      </w:r>
      <w:r>
        <w:rPr>
          <w:spacing w:val="-13"/>
        </w:rPr>
        <w:t> </w:t>
      </w:r>
      <w:r>
        <w:rPr/>
        <w:t>that</w:t>
      </w:r>
      <w:r>
        <w:rPr>
          <w:spacing w:val="-13"/>
        </w:rPr>
        <w:t> </w:t>
      </w:r>
      <w:r>
        <w:rPr/>
        <w:t>deals</w:t>
      </w:r>
      <w:r>
        <w:rPr>
          <w:spacing w:val="-12"/>
        </w:rPr>
        <w:t> </w:t>
      </w:r>
      <w:r>
        <w:rPr/>
        <w:t>with</w:t>
      </w:r>
      <w:r>
        <w:rPr>
          <w:spacing w:val="-13"/>
        </w:rPr>
        <w:t> </w:t>
      </w:r>
      <w:r>
        <w:rPr/>
        <w:t>the</w:t>
      </w:r>
      <w:r>
        <w:rPr>
          <w:spacing w:val="-14"/>
        </w:rPr>
        <w:t> </w:t>
      </w:r>
      <w:r>
        <w:rPr/>
        <w:t>collection,</w:t>
      </w:r>
      <w:r>
        <w:rPr>
          <w:spacing w:val="-13"/>
        </w:rPr>
        <w:t> </w:t>
      </w:r>
      <w:r>
        <w:rPr/>
        <w:t>presentation,</w:t>
      </w:r>
      <w:r>
        <w:rPr>
          <w:spacing w:val="-13"/>
        </w:rPr>
        <w:t> </w:t>
      </w:r>
      <w:r>
        <w:rPr/>
        <w:t>analysis, and</w:t>
      </w:r>
      <w:r>
        <w:rPr>
          <w:spacing w:val="-11"/>
        </w:rPr>
        <w:t> </w:t>
      </w:r>
      <w:r>
        <w:rPr/>
        <w:t>interpretation</w:t>
      </w:r>
      <w:r>
        <w:rPr>
          <w:spacing w:val="-10"/>
        </w:rPr>
        <w:t> </w:t>
      </w:r>
      <w:r>
        <w:rPr/>
        <w:t>of</w:t>
      </w:r>
      <w:r>
        <w:rPr>
          <w:spacing w:val="-11"/>
        </w:rPr>
        <w:t> </w:t>
      </w:r>
      <w:r>
        <w:rPr/>
        <w:t>data.</w:t>
      </w:r>
      <w:r>
        <w:rPr>
          <w:spacing w:val="-9"/>
        </w:rPr>
        <w:t> </w:t>
      </w:r>
      <w:r>
        <w:rPr/>
        <w:t>Its</w:t>
      </w:r>
      <w:r>
        <w:rPr>
          <w:spacing w:val="-11"/>
        </w:rPr>
        <w:t> </w:t>
      </w:r>
      <w:r>
        <w:rPr/>
        <w:t>primary</w:t>
      </w:r>
      <w:r>
        <w:rPr>
          <w:spacing w:val="-11"/>
        </w:rPr>
        <w:t> </w:t>
      </w:r>
      <w:r>
        <w:rPr/>
        <w:t>purpose</w:t>
      </w:r>
      <w:r>
        <w:rPr>
          <w:spacing w:val="-11"/>
        </w:rPr>
        <w:t> </w:t>
      </w:r>
      <w:r>
        <w:rPr/>
        <w:t>is</w:t>
      </w:r>
      <w:r>
        <w:rPr>
          <w:spacing w:val="-10"/>
        </w:rPr>
        <w:t> </w:t>
      </w:r>
      <w:r>
        <w:rPr/>
        <w:t>to</w:t>
      </w:r>
      <w:r>
        <w:rPr>
          <w:spacing w:val="-13"/>
        </w:rPr>
        <w:t> </w:t>
      </w:r>
      <w:r>
        <w:rPr/>
        <w:t>describe</w:t>
      </w:r>
      <w:r>
        <w:rPr>
          <w:spacing w:val="-12"/>
        </w:rPr>
        <w:t> </w:t>
      </w:r>
      <w:r>
        <w:rPr/>
        <w:t>and</w:t>
      </w:r>
      <w:r>
        <w:rPr>
          <w:spacing w:val="-11"/>
        </w:rPr>
        <w:t> </w:t>
      </w:r>
      <w:r>
        <w:rPr/>
        <w:t>summarize</w:t>
      </w:r>
      <w:r>
        <w:rPr>
          <w:spacing w:val="-12"/>
        </w:rPr>
        <w:t> </w:t>
      </w:r>
      <w:r>
        <w:rPr/>
        <w:t>features</w:t>
      </w:r>
      <w:r>
        <w:rPr>
          <w:spacing w:val="-10"/>
        </w:rPr>
        <w:t> </w:t>
      </w:r>
      <w:r>
        <w:rPr/>
        <w:t>of</w:t>
      </w:r>
      <w:r>
        <w:rPr>
          <w:spacing w:val="-11"/>
        </w:rPr>
        <w:t> </w:t>
      </w:r>
      <w:r>
        <w:rPr/>
        <w:t>a</w:t>
      </w:r>
      <w:r>
        <w:rPr>
          <w:spacing w:val="-12"/>
        </w:rPr>
        <w:t> </w:t>
      </w:r>
      <w:r>
        <w:rPr/>
        <w:t>dataset, providing insights into the</w:t>
      </w:r>
      <w:r>
        <w:rPr>
          <w:spacing w:val="-1"/>
        </w:rPr>
        <w:t> </w:t>
      </w:r>
      <w:r>
        <w:rPr/>
        <w:t>characteristics and patterns</w:t>
      </w:r>
      <w:r>
        <w:rPr>
          <w:spacing w:val="-1"/>
        </w:rPr>
        <w:t> </w:t>
      </w:r>
      <w:r>
        <w:rPr/>
        <w:t>within the data. Descriptive</w:t>
      </w:r>
      <w:r>
        <w:rPr>
          <w:spacing w:val="-1"/>
        </w:rPr>
        <w:t> </w:t>
      </w:r>
      <w:r>
        <w:rPr/>
        <w:t>statistics are used</w:t>
      </w:r>
      <w:r>
        <w:rPr>
          <w:spacing w:val="-14"/>
        </w:rPr>
        <w:t> </w:t>
      </w:r>
      <w:r>
        <w:rPr/>
        <w:t>to</w:t>
      </w:r>
      <w:r>
        <w:rPr>
          <w:spacing w:val="-11"/>
        </w:rPr>
        <w:t> </w:t>
      </w:r>
      <w:r>
        <w:rPr/>
        <w:t>organize</w:t>
      </w:r>
      <w:r>
        <w:rPr>
          <w:spacing w:val="-10"/>
        </w:rPr>
        <w:t> </w:t>
      </w:r>
      <w:r>
        <w:rPr/>
        <w:t>and</w:t>
      </w:r>
      <w:r>
        <w:rPr>
          <w:spacing w:val="-11"/>
        </w:rPr>
        <w:t> </w:t>
      </w:r>
      <w:r>
        <w:rPr/>
        <w:t>simplify</w:t>
      </w:r>
      <w:r>
        <w:rPr>
          <w:spacing w:val="-12"/>
        </w:rPr>
        <w:t> </w:t>
      </w:r>
      <w:r>
        <w:rPr/>
        <w:t>large</w:t>
      </w:r>
      <w:r>
        <w:rPr>
          <w:spacing w:val="-10"/>
        </w:rPr>
        <w:t> </w:t>
      </w:r>
      <w:r>
        <w:rPr/>
        <w:t>amounts</w:t>
      </w:r>
      <w:r>
        <w:rPr>
          <w:spacing w:val="-11"/>
        </w:rPr>
        <w:t> </w:t>
      </w:r>
      <w:r>
        <w:rPr/>
        <w:t>of</w:t>
      </w:r>
      <w:r>
        <w:rPr>
          <w:spacing w:val="-12"/>
        </w:rPr>
        <w:t> </w:t>
      </w:r>
      <w:r>
        <w:rPr/>
        <w:t>data,</w:t>
      </w:r>
      <w:r>
        <w:rPr>
          <w:spacing w:val="-11"/>
        </w:rPr>
        <w:t> </w:t>
      </w:r>
      <w:r>
        <w:rPr/>
        <w:t>making</w:t>
      </w:r>
      <w:r>
        <w:rPr>
          <w:spacing w:val="-11"/>
        </w:rPr>
        <w:t> </w:t>
      </w:r>
      <w:r>
        <w:rPr/>
        <w:t>it</w:t>
      </w:r>
      <w:r>
        <w:rPr>
          <w:spacing w:val="-10"/>
        </w:rPr>
        <w:t> </w:t>
      </w:r>
      <w:r>
        <w:rPr/>
        <w:t>easier</w:t>
      </w:r>
      <w:r>
        <w:rPr>
          <w:spacing w:val="-12"/>
        </w:rPr>
        <w:t> </w:t>
      </w:r>
      <w:r>
        <w:rPr/>
        <w:t>to</w:t>
      </w:r>
      <w:r>
        <w:rPr>
          <w:spacing w:val="-11"/>
        </w:rPr>
        <w:t> </w:t>
      </w:r>
      <w:r>
        <w:rPr/>
        <w:t>understand</w:t>
      </w:r>
      <w:r>
        <w:rPr>
          <w:spacing w:val="-11"/>
        </w:rPr>
        <w:t> </w:t>
      </w:r>
      <w:r>
        <w:rPr/>
        <w:t>and</w:t>
      </w:r>
      <w:r>
        <w:rPr>
          <w:spacing w:val="-9"/>
        </w:rPr>
        <w:t> </w:t>
      </w:r>
      <w:r>
        <w:rPr>
          <w:spacing w:val="-2"/>
        </w:rPr>
        <w:t>interpret.</w:t>
      </w:r>
    </w:p>
    <w:p>
      <w:pPr>
        <w:spacing w:after="0" w:line="360" w:lineRule="auto"/>
        <w:jc w:val="both"/>
        <w:sectPr>
          <w:pgSz w:w="11910" w:h="16840"/>
          <w:pgMar w:header="0" w:footer="0" w:top="1360" w:bottom="1260" w:left="880" w:right="860"/>
        </w:sectPr>
      </w:pPr>
    </w:p>
    <w:p>
      <w:pPr>
        <w:pStyle w:val="Heading4"/>
        <w:spacing w:before="60"/>
      </w:pPr>
      <w:r>
        <w:rPr>
          <w:spacing w:val="-2"/>
        </w:rPr>
        <w:t>Correlation</w:t>
      </w:r>
    </w:p>
    <w:p>
      <w:pPr>
        <w:pStyle w:val="BodyText"/>
        <w:spacing w:before="101"/>
        <w:rPr>
          <w:b/>
        </w:rPr>
      </w:pPr>
    </w:p>
    <w:p>
      <w:pPr>
        <w:pStyle w:val="BodyText"/>
        <w:spacing w:line="360" w:lineRule="auto" w:before="1"/>
        <w:ind w:left="560" w:right="422"/>
        <w:jc w:val="both"/>
      </w:pPr>
      <w:r>
        <w:rPr/>
        <w:t>Correlation</w:t>
      </w:r>
      <w:r>
        <w:rPr>
          <w:spacing w:val="-2"/>
        </w:rPr>
        <w:t> </w:t>
      </w:r>
      <w:r>
        <w:rPr/>
        <w:t>analysis</w:t>
      </w:r>
      <w:r>
        <w:rPr>
          <w:spacing w:val="-3"/>
        </w:rPr>
        <w:t> </w:t>
      </w:r>
      <w:r>
        <w:rPr/>
        <w:t>in</w:t>
      </w:r>
      <w:r>
        <w:rPr>
          <w:spacing w:val="-2"/>
        </w:rPr>
        <w:t> </w:t>
      </w:r>
      <w:r>
        <w:rPr/>
        <w:t>research</w:t>
      </w:r>
      <w:r>
        <w:rPr>
          <w:spacing w:val="-2"/>
        </w:rPr>
        <w:t> </w:t>
      </w:r>
      <w:r>
        <w:rPr/>
        <w:t>is</w:t>
      </w:r>
      <w:r>
        <w:rPr>
          <w:spacing w:val="-1"/>
        </w:rPr>
        <w:t> </w:t>
      </w:r>
      <w:r>
        <w:rPr/>
        <w:t>a</w:t>
      </w:r>
      <w:r>
        <w:rPr>
          <w:spacing w:val="-3"/>
        </w:rPr>
        <w:t> </w:t>
      </w:r>
      <w:r>
        <w:rPr/>
        <w:t>statistical</w:t>
      </w:r>
      <w:r>
        <w:rPr>
          <w:spacing w:val="-2"/>
        </w:rPr>
        <w:t> </w:t>
      </w:r>
      <w:r>
        <w:rPr/>
        <w:t>method</w:t>
      </w:r>
      <w:r>
        <w:rPr>
          <w:spacing w:val="-2"/>
        </w:rPr>
        <w:t> </w:t>
      </w:r>
      <w:r>
        <w:rPr/>
        <w:t>used</w:t>
      </w:r>
      <w:r>
        <w:rPr>
          <w:spacing w:val="-2"/>
        </w:rPr>
        <w:t> </w:t>
      </w:r>
      <w:r>
        <w:rPr/>
        <w:t>to</w:t>
      </w:r>
      <w:r>
        <w:rPr>
          <w:spacing w:val="-2"/>
        </w:rPr>
        <w:t> </w:t>
      </w:r>
      <w:r>
        <w:rPr/>
        <w:t>measure</w:t>
      </w:r>
      <w:r>
        <w:rPr>
          <w:spacing w:val="-2"/>
        </w:rPr>
        <w:t> </w:t>
      </w:r>
      <w:r>
        <w:rPr/>
        <w:t>the</w:t>
      </w:r>
      <w:r>
        <w:rPr>
          <w:spacing w:val="-1"/>
        </w:rPr>
        <w:t> </w:t>
      </w:r>
      <w:r>
        <w:rPr/>
        <w:t>strength</w:t>
      </w:r>
      <w:r>
        <w:rPr>
          <w:spacing w:val="-2"/>
        </w:rPr>
        <w:t> </w:t>
      </w:r>
      <w:r>
        <w:rPr/>
        <w:t>of</w:t>
      </w:r>
      <w:r>
        <w:rPr>
          <w:spacing w:val="-2"/>
        </w:rPr>
        <w:t> </w:t>
      </w:r>
      <w:r>
        <w:rPr/>
        <w:t>the</w:t>
      </w:r>
      <w:r>
        <w:rPr>
          <w:spacing w:val="-3"/>
        </w:rPr>
        <w:t> </w:t>
      </w:r>
      <w:r>
        <w:rPr/>
        <w:t>linear relationship between two variables and compute their association. Simply put - correlation analysis calculates the level of change in one variable due to the change in the other. A high correlation points to a strong relationship between the two variables, while a low correlation means that the variables are weakly related.</w:t>
      </w:r>
    </w:p>
    <w:p>
      <w:pPr>
        <w:pStyle w:val="BodyText"/>
        <w:spacing w:line="360" w:lineRule="auto" w:before="241"/>
        <w:ind w:left="560" w:right="424" w:firstLine="55"/>
        <w:jc w:val="both"/>
      </w:pPr>
      <w:r>
        <w:rPr/>
        <w:t>When it comes to market research, researchers use correlation analysis to analyse quantitative data collected through research methods like surveys and live polls. They try to identify the relationship, patterns, significant connections, and trends between two variables or datasets. There is a positive correlation between two variables when an increase in one variable leads to the</w:t>
      </w:r>
      <w:r>
        <w:rPr>
          <w:spacing w:val="-7"/>
        </w:rPr>
        <w:t> </w:t>
      </w:r>
      <w:r>
        <w:rPr/>
        <w:t>increase</w:t>
      </w:r>
      <w:r>
        <w:rPr>
          <w:spacing w:val="-8"/>
        </w:rPr>
        <w:t> </w:t>
      </w:r>
      <w:r>
        <w:rPr/>
        <w:t>in</w:t>
      </w:r>
      <w:r>
        <w:rPr>
          <w:spacing w:val="-6"/>
        </w:rPr>
        <w:t> </w:t>
      </w:r>
      <w:r>
        <w:rPr/>
        <w:t>the</w:t>
      </w:r>
      <w:r>
        <w:rPr>
          <w:spacing w:val="-7"/>
        </w:rPr>
        <w:t> </w:t>
      </w:r>
      <w:r>
        <w:rPr/>
        <w:t>other.</w:t>
      </w:r>
      <w:r>
        <w:rPr>
          <w:spacing w:val="-9"/>
        </w:rPr>
        <w:t> </w:t>
      </w:r>
      <w:r>
        <w:rPr/>
        <w:t>On</w:t>
      </w:r>
      <w:r>
        <w:rPr>
          <w:spacing w:val="-7"/>
        </w:rPr>
        <w:t> </w:t>
      </w:r>
      <w:r>
        <w:rPr/>
        <w:t>the</w:t>
      </w:r>
      <w:r>
        <w:rPr>
          <w:spacing w:val="-7"/>
        </w:rPr>
        <w:t> </w:t>
      </w:r>
      <w:r>
        <w:rPr/>
        <w:t>other</w:t>
      </w:r>
      <w:r>
        <w:rPr>
          <w:spacing w:val="-8"/>
        </w:rPr>
        <w:t> </w:t>
      </w:r>
      <w:r>
        <w:rPr/>
        <w:t>hand,</w:t>
      </w:r>
      <w:r>
        <w:rPr>
          <w:spacing w:val="-7"/>
        </w:rPr>
        <w:t> </w:t>
      </w:r>
      <w:r>
        <w:rPr/>
        <w:t>a</w:t>
      </w:r>
      <w:r>
        <w:rPr>
          <w:spacing w:val="-8"/>
        </w:rPr>
        <w:t> </w:t>
      </w:r>
      <w:r>
        <w:rPr/>
        <w:t>negative</w:t>
      </w:r>
      <w:r>
        <w:rPr>
          <w:spacing w:val="-8"/>
        </w:rPr>
        <w:t> </w:t>
      </w:r>
      <w:r>
        <w:rPr/>
        <w:t>correlation</w:t>
      </w:r>
      <w:r>
        <w:rPr>
          <w:spacing w:val="-6"/>
        </w:rPr>
        <w:t> </w:t>
      </w:r>
      <w:r>
        <w:rPr/>
        <w:t>means</w:t>
      </w:r>
      <w:r>
        <w:rPr>
          <w:spacing w:val="-7"/>
        </w:rPr>
        <w:t> </w:t>
      </w:r>
      <w:r>
        <w:rPr/>
        <w:t>that</w:t>
      </w:r>
      <w:r>
        <w:rPr>
          <w:spacing w:val="-7"/>
        </w:rPr>
        <w:t> </w:t>
      </w:r>
      <w:r>
        <w:rPr/>
        <w:t>when</w:t>
      </w:r>
      <w:r>
        <w:rPr>
          <w:spacing w:val="-7"/>
        </w:rPr>
        <w:t> </w:t>
      </w:r>
      <w:r>
        <w:rPr/>
        <w:t>one</w:t>
      </w:r>
      <w:r>
        <w:rPr>
          <w:spacing w:val="-8"/>
        </w:rPr>
        <w:t> </w:t>
      </w:r>
      <w:r>
        <w:rPr/>
        <w:t>variable increases, the other decreases and vice-versa.</w:t>
      </w:r>
    </w:p>
    <w:p>
      <w:pPr>
        <w:pStyle w:val="Heading4"/>
        <w:spacing w:before="241"/>
      </w:pPr>
      <w:r>
        <w:rPr/>
        <w:t>Correlation</w:t>
      </w:r>
      <w:r>
        <w:rPr>
          <w:spacing w:val="-12"/>
        </w:rPr>
        <w:t> </w:t>
      </w:r>
      <w:r>
        <w:rPr>
          <w:spacing w:val="-2"/>
        </w:rPr>
        <w:t>Coefficient</w:t>
      </w:r>
    </w:p>
    <w:p>
      <w:pPr>
        <w:pStyle w:val="BodyText"/>
        <w:spacing w:before="101"/>
        <w:rPr>
          <w:b/>
        </w:rPr>
      </w:pPr>
    </w:p>
    <w:p>
      <w:pPr>
        <w:pStyle w:val="BodyText"/>
        <w:spacing w:line="360" w:lineRule="auto"/>
        <w:ind w:left="560" w:right="431"/>
        <w:jc w:val="both"/>
      </w:pPr>
      <w:r>
        <w:rPr/>
        <w:t>One of the statistical concepts that is most related to this type of analysis is the correlation </w:t>
      </w:r>
      <w:r>
        <w:rPr>
          <w:spacing w:val="-2"/>
        </w:rPr>
        <w:t>coefficient.</w:t>
      </w:r>
    </w:p>
    <w:p>
      <w:pPr>
        <w:pStyle w:val="BodyText"/>
        <w:spacing w:line="360" w:lineRule="auto" w:before="240"/>
        <w:ind w:left="560" w:right="422"/>
        <w:jc w:val="both"/>
      </w:pPr>
      <w:r>
        <w:rPr/>
        <w:t>The</w:t>
      </w:r>
      <w:r>
        <w:rPr>
          <w:spacing w:val="-9"/>
        </w:rPr>
        <w:t> </w:t>
      </w:r>
      <w:r>
        <w:rPr/>
        <w:t>correlation</w:t>
      </w:r>
      <w:r>
        <w:rPr>
          <w:spacing w:val="-8"/>
        </w:rPr>
        <w:t> </w:t>
      </w:r>
      <w:r>
        <w:rPr/>
        <w:t>coefficient</w:t>
      </w:r>
      <w:r>
        <w:rPr>
          <w:spacing w:val="-8"/>
        </w:rPr>
        <w:t> </w:t>
      </w:r>
      <w:r>
        <w:rPr/>
        <w:t>is</w:t>
      </w:r>
      <w:r>
        <w:rPr>
          <w:spacing w:val="-10"/>
        </w:rPr>
        <w:t> </w:t>
      </w:r>
      <w:r>
        <w:rPr/>
        <w:t>the</w:t>
      </w:r>
      <w:r>
        <w:rPr>
          <w:spacing w:val="-9"/>
        </w:rPr>
        <w:t> </w:t>
      </w:r>
      <w:r>
        <w:rPr/>
        <w:t>unit</w:t>
      </w:r>
      <w:r>
        <w:rPr>
          <w:spacing w:val="-8"/>
        </w:rPr>
        <w:t> </w:t>
      </w:r>
      <w:r>
        <w:rPr/>
        <w:t>of</w:t>
      </w:r>
      <w:r>
        <w:rPr>
          <w:spacing w:val="-11"/>
        </w:rPr>
        <w:t> </w:t>
      </w:r>
      <w:r>
        <w:rPr/>
        <w:t>measurement</w:t>
      </w:r>
      <w:r>
        <w:rPr>
          <w:spacing w:val="-8"/>
        </w:rPr>
        <w:t> </w:t>
      </w:r>
      <w:r>
        <w:rPr/>
        <w:t>used</w:t>
      </w:r>
      <w:r>
        <w:rPr>
          <w:spacing w:val="-8"/>
        </w:rPr>
        <w:t> </w:t>
      </w:r>
      <w:r>
        <w:rPr/>
        <w:t>to</w:t>
      </w:r>
      <w:r>
        <w:rPr>
          <w:spacing w:val="-8"/>
        </w:rPr>
        <w:t> </w:t>
      </w:r>
      <w:r>
        <w:rPr/>
        <w:t>calculate</w:t>
      </w:r>
      <w:r>
        <w:rPr>
          <w:spacing w:val="-9"/>
        </w:rPr>
        <w:t> </w:t>
      </w:r>
      <w:r>
        <w:rPr/>
        <w:t>the</w:t>
      </w:r>
      <w:r>
        <w:rPr>
          <w:spacing w:val="-9"/>
        </w:rPr>
        <w:t> </w:t>
      </w:r>
      <w:r>
        <w:rPr/>
        <w:t>intensity</w:t>
      </w:r>
      <w:r>
        <w:rPr>
          <w:spacing w:val="-8"/>
        </w:rPr>
        <w:t> </w:t>
      </w:r>
      <w:r>
        <w:rPr/>
        <w:t>in</w:t>
      </w:r>
      <w:r>
        <w:rPr>
          <w:spacing w:val="-10"/>
        </w:rPr>
        <w:t> </w:t>
      </w:r>
      <w:r>
        <w:rPr/>
        <w:t>the</w:t>
      </w:r>
      <w:r>
        <w:rPr>
          <w:spacing w:val="-9"/>
        </w:rPr>
        <w:t> </w:t>
      </w:r>
      <w:r>
        <w:rPr/>
        <w:t>linear relationship between the variables involved in a correlation analysis, this is easily identifiable since it is represented with the symbol r and is usually a value without units which is located between 1 and -1. Using Pearson and spearman correlation</w:t>
      </w:r>
    </w:p>
    <w:p>
      <w:pPr>
        <w:pStyle w:val="Heading4"/>
        <w:spacing w:before="240"/>
      </w:pPr>
      <w:r>
        <w:rPr/>
        <w:t>Example</w:t>
      </w:r>
      <w:r>
        <w:rPr>
          <w:spacing w:val="-5"/>
        </w:rPr>
        <w:t> </w:t>
      </w:r>
      <w:r>
        <w:rPr/>
        <w:t>of</w:t>
      </w:r>
      <w:r>
        <w:rPr>
          <w:spacing w:val="-6"/>
        </w:rPr>
        <w:t> </w:t>
      </w:r>
      <w:r>
        <w:rPr/>
        <w:t>correlation</w:t>
      </w:r>
      <w:r>
        <w:rPr>
          <w:spacing w:val="-4"/>
        </w:rPr>
        <w:t> </w:t>
      </w:r>
      <w:r>
        <w:rPr>
          <w:spacing w:val="-2"/>
        </w:rPr>
        <w:t>analysis</w:t>
      </w:r>
    </w:p>
    <w:p>
      <w:pPr>
        <w:pStyle w:val="BodyText"/>
        <w:spacing w:before="103"/>
        <w:rPr>
          <w:b/>
        </w:rPr>
      </w:pPr>
    </w:p>
    <w:p>
      <w:pPr>
        <w:pStyle w:val="BodyText"/>
        <w:spacing w:line="360" w:lineRule="auto" w:before="1"/>
        <w:ind w:left="560" w:right="423"/>
        <w:jc w:val="both"/>
      </w:pPr>
      <w:r>
        <w:rPr/>
        <w:t>Correlation</w:t>
      </w:r>
      <w:r>
        <w:rPr>
          <w:spacing w:val="-4"/>
        </w:rPr>
        <w:t> </w:t>
      </w:r>
      <w:r>
        <w:rPr/>
        <w:t>between</w:t>
      </w:r>
      <w:r>
        <w:rPr>
          <w:spacing w:val="-4"/>
        </w:rPr>
        <w:t> </w:t>
      </w:r>
      <w:r>
        <w:rPr/>
        <w:t>two</w:t>
      </w:r>
      <w:r>
        <w:rPr>
          <w:spacing w:val="-2"/>
        </w:rPr>
        <w:t> </w:t>
      </w:r>
      <w:r>
        <w:rPr/>
        <w:t>variables</w:t>
      </w:r>
      <w:r>
        <w:rPr>
          <w:spacing w:val="-5"/>
        </w:rPr>
        <w:t> </w:t>
      </w:r>
      <w:r>
        <w:rPr/>
        <w:t>can</w:t>
      </w:r>
      <w:r>
        <w:rPr>
          <w:spacing w:val="-4"/>
        </w:rPr>
        <w:t> </w:t>
      </w:r>
      <w:r>
        <w:rPr/>
        <w:t>be</w:t>
      </w:r>
      <w:r>
        <w:rPr>
          <w:spacing w:val="-3"/>
        </w:rPr>
        <w:t> </w:t>
      </w:r>
      <w:r>
        <w:rPr/>
        <w:t>either</w:t>
      </w:r>
      <w:r>
        <w:rPr>
          <w:spacing w:val="-4"/>
        </w:rPr>
        <w:t> </w:t>
      </w:r>
      <w:r>
        <w:rPr/>
        <w:t>a</w:t>
      </w:r>
      <w:r>
        <w:rPr>
          <w:spacing w:val="-4"/>
        </w:rPr>
        <w:t> </w:t>
      </w:r>
      <w:r>
        <w:rPr/>
        <w:t>positive</w:t>
      </w:r>
      <w:r>
        <w:rPr>
          <w:spacing w:val="-5"/>
        </w:rPr>
        <w:t> </w:t>
      </w:r>
      <w:r>
        <w:rPr/>
        <w:t>correlation,</w:t>
      </w:r>
      <w:r>
        <w:rPr>
          <w:spacing w:val="-4"/>
        </w:rPr>
        <w:t> </w:t>
      </w:r>
      <w:r>
        <w:rPr/>
        <w:t>a</w:t>
      </w:r>
      <w:r>
        <w:rPr>
          <w:spacing w:val="-4"/>
        </w:rPr>
        <w:t> </w:t>
      </w:r>
      <w:r>
        <w:rPr/>
        <w:t>negative</w:t>
      </w:r>
      <w:r>
        <w:rPr>
          <w:spacing w:val="-5"/>
        </w:rPr>
        <w:t> </w:t>
      </w:r>
      <w:r>
        <w:rPr/>
        <w:t>correlation,</w:t>
      </w:r>
      <w:r>
        <w:rPr>
          <w:spacing w:val="-4"/>
        </w:rPr>
        <w:t> </w:t>
      </w:r>
      <w:r>
        <w:rPr/>
        <w:t>or no correlation. Let us look at examples of each of these three types:</w:t>
      </w:r>
    </w:p>
    <w:p>
      <w:pPr>
        <w:pStyle w:val="BodyText"/>
        <w:spacing w:line="360" w:lineRule="auto" w:before="240"/>
        <w:ind w:left="560" w:right="427"/>
        <w:jc w:val="both"/>
      </w:pPr>
      <w:r>
        <w:rPr>
          <w:b/>
        </w:rPr>
        <w:t>Positive correlation: </w:t>
      </w:r>
      <w:r>
        <w:rPr/>
        <w:t>A positive correlation between two variables means both the variables move</w:t>
      </w:r>
      <w:r>
        <w:rPr>
          <w:spacing w:val="-10"/>
        </w:rPr>
        <w:t> </w:t>
      </w:r>
      <w:r>
        <w:rPr/>
        <w:t>in</w:t>
      </w:r>
      <w:r>
        <w:rPr>
          <w:spacing w:val="-7"/>
        </w:rPr>
        <w:t> </w:t>
      </w:r>
      <w:r>
        <w:rPr/>
        <w:t>the</w:t>
      </w:r>
      <w:r>
        <w:rPr>
          <w:spacing w:val="-8"/>
        </w:rPr>
        <w:t> </w:t>
      </w:r>
      <w:r>
        <w:rPr/>
        <w:t>same</w:t>
      </w:r>
      <w:r>
        <w:rPr>
          <w:spacing w:val="-6"/>
        </w:rPr>
        <w:t> </w:t>
      </w:r>
      <w:r>
        <w:rPr/>
        <w:t>direction.</w:t>
      </w:r>
      <w:r>
        <w:rPr>
          <w:spacing w:val="-15"/>
        </w:rPr>
        <w:t> </w:t>
      </w:r>
      <w:r>
        <w:rPr/>
        <w:t>An</w:t>
      </w:r>
      <w:r>
        <w:rPr>
          <w:spacing w:val="-8"/>
        </w:rPr>
        <w:t> </w:t>
      </w:r>
      <w:r>
        <w:rPr/>
        <w:t>increase</w:t>
      </w:r>
      <w:r>
        <w:rPr>
          <w:spacing w:val="-8"/>
        </w:rPr>
        <w:t> </w:t>
      </w:r>
      <w:r>
        <w:rPr/>
        <w:t>in</w:t>
      </w:r>
      <w:r>
        <w:rPr>
          <w:spacing w:val="-7"/>
        </w:rPr>
        <w:t> </w:t>
      </w:r>
      <w:r>
        <w:rPr/>
        <w:t>one</w:t>
      </w:r>
      <w:r>
        <w:rPr>
          <w:spacing w:val="-8"/>
        </w:rPr>
        <w:t> </w:t>
      </w:r>
      <w:r>
        <w:rPr/>
        <w:t>variable</w:t>
      </w:r>
      <w:r>
        <w:rPr>
          <w:spacing w:val="-8"/>
        </w:rPr>
        <w:t> </w:t>
      </w:r>
      <w:r>
        <w:rPr/>
        <w:t>leads</w:t>
      </w:r>
      <w:r>
        <w:rPr>
          <w:spacing w:val="-5"/>
        </w:rPr>
        <w:t> </w:t>
      </w:r>
      <w:r>
        <w:rPr/>
        <w:t>to</w:t>
      </w:r>
      <w:r>
        <w:rPr>
          <w:spacing w:val="-7"/>
        </w:rPr>
        <w:t> </w:t>
      </w:r>
      <w:r>
        <w:rPr/>
        <w:t>an</w:t>
      </w:r>
      <w:r>
        <w:rPr>
          <w:spacing w:val="-7"/>
        </w:rPr>
        <w:t> </w:t>
      </w:r>
      <w:r>
        <w:rPr/>
        <w:t>increase</w:t>
      </w:r>
      <w:r>
        <w:rPr>
          <w:spacing w:val="-8"/>
        </w:rPr>
        <w:t> </w:t>
      </w:r>
      <w:r>
        <w:rPr/>
        <w:t>in</w:t>
      </w:r>
      <w:r>
        <w:rPr>
          <w:spacing w:val="-7"/>
        </w:rPr>
        <w:t> </w:t>
      </w:r>
      <w:r>
        <w:rPr/>
        <w:t>the</w:t>
      </w:r>
      <w:r>
        <w:rPr>
          <w:spacing w:val="-8"/>
        </w:rPr>
        <w:t> </w:t>
      </w:r>
      <w:r>
        <w:rPr/>
        <w:t>other</w:t>
      </w:r>
      <w:r>
        <w:rPr>
          <w:spacing w:val="-8"/>
        </w:rPr>
        <w:t> </w:t>
      </w:r>
      <w:r>
        <w:rPr/>
        <w:t>variable and vice versa.</w:t>
      </w:r>
    </w:p>
    <w:p>
      <w:pPr>
        <w:pStyle w:val="BodyText"/>
        <w:spacing w:before="239"/>
        <w:ind w:left="560"/>
      </w:pPr>
      <w:r>
        <w:rPr/>
        <w:t>For</w:t>
      </w:r>
      <w:r>
        <w:rPr>
          <w:spacing w:val="-1"/>
        </w:rPr>
        <w:t> </w:t>
      </w:r>
      <w:r>
        <w:rPr/>
        <w:t>example, spending more</w:t>
      </w:r>
      <w:r>
        <w:rPr>
          <w:spacing w:val="-3"/>
        </w:rPr>
        <w:t> </w:t>
      </w:r>
      <w:r>
        <w:rPr/>
        <w:t>time on a</w:t>
      </w:r>
      <w:r>
        <w:rPr>
          <w:spacing w:val="-3"/>
        </w:rPr>
        <w:t> </w:t>
      </w:r>
      <w:r>
        <w:rPr/>
        <w:t>treadmill burns</w:t>
      </w:r>
      <w:r>
        <w:rPr>
          <w:spacing w:val="-1"/>
        </w:rPr>
        <w:t> </w:t>
      </w:r>
      <w:r>
        <w:rPr/>
        <w:t>more</w:t>
      </w:r>
      <w:r>
        <w:rPr>
          <w:spacing w:val="-1"/>
        </w:rPr>
        <w:t> </w:t>
      </w:r>
      <w:r>
        <w:rPr>
          <w:spacing w:val="-2"/>
        </w:rPr>
        <w:t>calories.</w:t>
      </w:r>
    </w:p>
    <w:p>
      <w:pPr>
        <w:spacing w:after="0"/>
        <w:sectPr>
          <w:pgSz w:w="11910" w:h="16840"/>
          <w:pgMar w:header="0" w:footer="0" w:top="1360" w:bottom="1260" w:left="880" w:right="860"/>
        </w:sectPr>
      </w:pPr>
    </w:p>
    <w:p>
      <w:pPr>
        <w:pStyle w:val="BodyText"/>
        <w:spacing w:line="360" w:lineRule="auto" w:before="60"/>
        <w:ind w:left="560" w:right="426"/>
        <w:jc w:val="both"/>
      </w:pPr>
      <w:r>
        <w:rPr>
          <w:b/>
        </w:rPr>
        <w:t>Negative correlation: </w:t>
      </w:r>
      <w:r>
        <w:rPr/>
        <w:t>A negative correlation between two variables means that the variables move</w:t>
      </w:r>
      <w:r>
        <w:rPr>
          <w:spacing w:val="-10"/>
        </w:rPr>
        <w:t> </w:t>
      </w:r>
      <w:r>
        <w:rPr/>
        <w:t>in</w:t>
      </w:r>
      <w:r>
        <w:rPr>
          <w:spacing w:val="-5"/>
        </w:rPr>
        <w:t> </w:t>
      </w:r>
      <w:r>
        <w:rPr/>
        <w:t>opposite</w:t>
      </w:r>
      <w:r>
        <w:rPr>
          <w:spacing w:val="-6"/>
        </w:rPr>
        <w:t> </w:t>
      </w:r>
      <w:r>
        <w:rPr/>
        <w:t>directions.</w:t>
      </w:r>
      <w:r>
        <w:rPr>
          <w:spacing w:val="-15"/>
        </w:rPr>
        <w:t> </w:t>
      </w:r>
      <w:r>
        <w:rPr/>
        <w:t>An</w:t>
      </w:r>
      <w:r>
        <w:rPr>
          <w:spacing w:val="-6"/>
        </w:rPr>
        <w:t> </w:t>
      </w:r>
      <w:r>
        <w:rPr/>
        <w:t>increase</w:t>
      </w:r>
      <w:r>
        <w:rPr>
          <w:spacing w:val="-7"/>
        </w:rPr>
        <w:t> </w:t>
      </w:r>
      <w:r>
        <w:rPr/>
        <w:t>in</w:t>
      </w:r>
      <w:r>
        <w:rPr>
          <w:spacing w:val="-5"/>
        </w:rPr>
        <w:t> </w:t>
      </w:r>
      <w:r>
        <w:rPr/>
        <w:t>one</w:t>
      </w:r>
      <w:r>
        <w:rPr>
          <w:spacing w:val="-7"/>
        </w:rPr>
        <w:t> </w:t>
      </w:r>
      <w:r>
        <w:rPr/>
        <w:t>variable</w:t>
      </w:r>
      <w:r>
        <w:rPr>
          <w:spacing w:val="-6"/>
        </w:rPr>
        <w:t> </w:t>
      </w:r>
      <w:r>
        <w:rPr/>
        <w:t>leads</w:t>
      </w:r>
      <w:r>
        <w:rPr>
          <w:spacing w:val="-6"/>
        </w:rPr>
        <w:t> </w:t>
      </w:r>
      <w:r>
        <w:rPr/>
        <w:t>to</w:t>
      </w:r>
      <w:r>
        <w:rPr>
          <w:spacing w:val="-5"/>
        </w:rPr>
        <w:t> </w:t>
      </w:r>
      <w:r>
        <w:rPr/>
        <w:t>a</w:t>
      </w:r>
      <w:r>
        <w:rPr>
          <w:spacing w:val="-7"/>
        </w:rPr>
        <w:t> </w:t>
      </w:r>
      <w:r>
        <w:rPr/>
        <w:t>decrease</w:t>
      </w:r>
      <w:r>
        <w:rPr>
          <w:spacing w:val="-4"/>
        </w:rPr>
        <w:t> </w:t>
      </w:r>
      <w:r>
        <w:rPr/>
        <w:t>in</w:t>
      </w:r>
      <w:r>
        <w:rPr>
          <w:spacing w:val="-5"/>
        </w:rPr>
        <w:t> </w:t>
      </w:r>
      <w:r>
        <w:rPr/>
        <w:t>the</w:t>
      </w:r>
      <w:r>
        <w:rPr>
          <w:spacing w:val="-6"/>
        </w:rPr>
        <w:t> </w:t>
      </w:r>
      <w:r>
        <w:rPr/>
        <w:t>other</w:t>
      </w:r>
      <w:r>
        <w:rPr>
          <w:spacing w:val="-7"/>
        </w:rPr>
        <w:t> </w:t>
      </w:r>
      <w:r>
        <w:rPr/>
        <w:t>variable and vice versa.</w:t>
      </w:r>
    </w:p>
    <w:p>
      <w:pPr>
        <w:pStyle w:val="BodyText"/>
        <w:spacing w:line="360" w:lineRule="auto" w:before="240"/>
        <w:ind w:left="560" w:right="427"/>
        <w:jc w:val="both"/>
      </w:pPr>
      <w:r>
        <w:rPr/>
        <w:t>For example, increasing the speed of a vehicle decreases the time you take to reach your </w:t>
      </w:r>
      <w:r>
        <w:rPr>
          <w:spacing w:val="-2"/>
        </w:rPr>
        <w:t>destination.</w:t>
      </w:r>
    </w:p>
    <w:p>
      <w:pPr>
        <w:pStyle w:val="BodyText"/>
        <w:spacing w:line="360" w:lineRule="auto" w:before="240"/>
        <w:ind w:left="560" w:right="429"/>
        <w:jc w:val="both"/>
      </w:pPr>
      <w:r>
        <w:rPr>
          <w:b/>
        </w:rPr>
        <w:t>Weak/Zero</w:t>
      </w:r>
      <w:r>
        <w:rPr>
          <w:b/>
          <w:spacing w:val="-2"/>
        </w:rPr>
        <w:t> </w:t>
      </w:r>
      <w:r>
        <w:rPr>
          <w:b/>
        </w:rPr>
        <w:t>correlation: </w:t>
      </w:r>
      <w:r>
        <w:rPr/>
        <w:t>No</w:t>
      </w:r>
      <w:r>
        <w:rPr>
          <w:spacing w:val="-2"/>
        </w:rPr>
        <w:t> </w:t>
      </w:r>
      <w:r>
        <w:rPr/>
        <w:t>correlation</w:t>
      </w:r>
      <w:r>
        <w:rPr>
          <w:spacing w:val="-2"/>
        </w:rPr>
        <w:t> </w:t>
      </w:r>
      <w:r>
        <w:rPr/>
        <w:t>exists</w:t>
      </w:r>
      <w:r>
        <w:rPr>
          <w:spacing w:val="-2"/>
        </w:rPr>
        <w:t> </w:t>
      </w:r>
      <w:r>
        <w:rPr/>
        <w:t>when</w:t>
      </w:r>
      <w:r>
        <w:rPr>
          <w:spacing w:val="-2"/>
        </w:rPr>
        <w:t> </w:t>
      </w:r>
      <w:r>
        <w:rPr/>
        <w:t>one</w:t>
      </w:r>
      <w:r>
        <w:rPr>
          <w:spacing w:val="-1"/>
        </w:rPr>
        <w:t> </w:t>
      </w:r>
      <w:r>
        <w:rPr/>
        <w:t>variable</w:t>
      </w:r>
      <w:r>
        <w:rPr>
          <w:spacing w:val="-2"/>
        </w:rPr>
        <w:t> </w:t>
      </w:r>
      <w:r>
        <w:rPr/>
        <w:t>does not affect</w:t>
      </w:r>
      <w:r>
        <w:rPr>
          <w:spacing w:val="-1"/>
        </w:rPr>
        <w:t> </w:t>
      </w:r>
      <w:r>
        <w:rPr/>
        <w:t>the other.</w:t>
      </w:r>
      <w:r>
        <w:rPr>
          <w:spacing w:val="-2"/>
        </w:rPr>
        <w:t> </w:t>
      </w:r>
      <w:r>
        <w:rPr/>
        <w:t>For example, there is no correlation between the number of years of school a person has attended and the letters in his/her name.</w:t>
      </w:r>
    </w:p>
    <w:p>
      <w:pPr>
        <w:pStyle w:val="BodyText"/>
        <w:spacing w:before="242"/>
        <w:ind w:left="560"/>
      </w:pPr>
      <w:r>
        <w:rPr/>
        <w:t>R</w:t>
      </w:r>
      <w:r>
        <w:rPr>
          <w:spacing w:val="-1"/>
        </w:rPr>
        <w:t> </w:t>
      </w:r>
      <w:r>
        <w:rPr/>
        <w:t>=</w:t>
      </w:r>
      <w:r>
        <w:rPr>
          <w:spacing w:val="-2"/>
        </w:rPr>
        <w:t> </w:t>
      </w:r>
      <w:r>
        <w:rPr/>
        <w:t>n(∑xy)</w:t>
      </w:r>
      <w:r>
        <w:rPr>
          <w:spacing w:val="-1"/>
        </w:rPr>
        <w:t> </w:t>
      </w:r>
      <w:r>
        <w:rPr/>
        <w:t>−</w:t>
      </w:r>
      <w:r>
        <w:rPr>
          <w:spacing w:val="-1"/>
        </w:rPr>
        <w:t> </w:t>
      </w:r>
      <w:r>
        <w:rPr/>
        <w:t>(∑x)(∑y)</w:t>
      </w:r>
      <w:r>
        <w:rPr>
          <w:spacing w:val="-1"/>
        </w:rPr>
        <w:t> </w:t>
      </w:r>
      <w:r>
        <w:rPr/>
        <w:t>/</w:t>
      </w:r>
      <w:r>
        <w:rPr>
          <w:spacing w:val="-1"/>
        </w:rPr>
        <w:t> </w:t>
      </w:r>
      <w:r>
        <w:rPr/>
        <w:t>√N∑x2−(∑x)2]</w:t>
      </w:r>
      <w:r>
        <w:rPr>
          <w:spacing w:val="-2"/>
        </w:rPr>
        <w:t> [N∑y2−(∑y)2</w:t>
      </w:r>
    </w:p>
    <w:p>
      <w:pPr>
        <w:pStyle w:val="BodyText"/>
      </w:pPr>
    </w:p>
    <w:p>
      <w:pPr>
        <w:pStyle w:val="BodyText"/>
      </w:pPr>
    </w:p>
    <w:p>
      <w:pPr>
        <w:pStyle w:val="BodyText"/>
        <w:spacing w:before="204"/>
      </w:pPr>
    </w:p>
    <w:p>
      <w:pPr>
        <w:pStyle w:val="Heading4"/>
      </w:pPr>
      <w:r>
        <w:rPr>
          <w:spacing w:val="-2"/>
        </w:rPr>
        <w:t>Regression</w:t>
      </w:r>
    </w:p>
    <w:p>
      <w:pPr>
        <w:pStyle w:val="BodyText"/>
        <w:spacing w:before="100"/>
        <w:rPr>
          <w:b/>
        </w:rPr>
      </w:pPr>
    </w:p>
    <w:p>
      <w:pPr>
        <w:pStyle w:val="BodyText"/>
        <w:spacing w:line="360" w:lineRule="auto" w:before="1"/>
        <w:ind w:left="560" w:right="424"/>
        <w:jc w:val="both"/>
      </w:pPr>
      <w:r>
        <w:rPr/>
        <w:t>Regression is a statistical method used in finance, investing, and other disciplines that attempts to determine the strength and character of the relationship between one dependent variable (usually denoted by</w:t>
      </w:r>
      <w:r>
        <w:rPr>
          <w:spacing w:val="-2"/>
        </w:rPr>
        <w:t> </w:t>
      </w:r>
      <w:r>
        <w:rPr/>
        <w:t>Y) and a series of other variables (known as independent variables).</w:t>
      </w:r>
    </w:p>
    <w:p>
      <w:pPr>
        <w:pStyle w:val="BodyText"/>
        <w:spacing w:line="360" w:lineRule="auto" w:before="241"/>
        <w:ind w:left="560" w:right="426" w:firstLine="60"/>
        <w:jc w:val="both"/>
      </w:pPr>
      <w:r>
        <w:rPr/>
        <w:t>Regression can help finance and investment professionals as well as professionals in other businesses. Regression can also help predict sales for a company based on weather, previous sales, GDP growth, or other types of conditions.</w:t>
      </w:r>
    </w:p>
    <w:p>
      <w:pPr>
        <w:pStyle w:val="BodyText"/>
        <w:spacing w:line="360" w:lineRule="auto" w:before="239"/>
        <w:ind w:left="560" w:right="427" w:firstLine="45"/>
        <w:jc w:val="both"/>
      </w:pPr>
      <w:r>
        <w:rPr/>
        <w:t>A</w:t>
      </w:r>
      <w:r>
        <w:rPr>
          <w:spacing w:val="-15"/>
        </w:rPr>
        <w:t> </w:t>
      </w:r>
      <w:r>
        <w:rPr/>
        <w:t>regression</w:t>
      </w:r>
      <w:r>
        <w:rPr>
          <w:spacing w:val="-9"/>
        </w:rPr>
        <w:t> </w:t>
      </w:r>
      <w:r>
        <w:rPr/>
        <w:t>model</w:t>
      </w:r>
      <w:r>
        <w:rPr>
          <w:spacing w:val="-7"/>
        </w:rPr>
        <w:t> </w:t>
      </w:r>
      <w:r>
        <w:rPr/>
        <w:t>determines</w:t>
      </w:r>
      <w:r>
        <w:rPr>
          <w:spacing w:val="-7"/>
        </w:rPr>
        <w:t> </w:t>
      </w:r>
      <w:r>
        <w:rPr/>
        <w:t>a</w:t>
      </w:r>
      <w:r>
        <w:rPr>
          <w:spacing w:val="-8"/>
        </w:rPr>
        <w:t> </w:t>
      </w:r>
      <w:r>
        <w:rPr/>
        <w:t>relationship</w:t>
      </w:r>
      <w:r>
        <w:rPr>
          <w:spacing w:val="-6"/>
        </w:rPr>
        <w:t> </w:t>
      </w:r>
      <w:r>
        <w:rPr/>
        <w:t>between</w:t>
      </w:r>
      <w:r>
        <w:rPr>
          <w:spacing w:val="-7"/>
        </w:rPr>
        <w:t> </w:t>
      </w:r>
      <w:r>
        <w:rPr/>
        <w:t>an</w:t>
      </w:r>
      <w:r>
        <w:rPr>
          <w:spacing w:val="-7"/>
        </w:rPr>
        <w:t> </w:t>
      </w:r>
      <w:r>
        <w:rPr/>
        <w:t>independent</w:t>
      </w:r>
      <w:r>
        <w:rPr>
          <w:spacing w:val="-6"/>
        </w:rPr>
        <w:t> </w:t>
      </w:r>
      <w:r>
        <w:rPr/>
        <w:t>variable</w:t>
      </w:r>
      <w:r>
        <w:rPr>
          <w:spacing w:val="-7"/>
        </w:rPr>
        <w:t> </w:t>
      </w:r>
      <w:r>
        <w:rPr/>
        <w:t>and</w:t>
      </w:r>
      <w:r>
        <w:rPr>
          <w:spacing w:val="-7"/>
        </w:rPr>
        <w:t> </w:t>
      </w:r>
      <w:r>
        <w:rPr/>
        <w:t>a</w:t>
      </w:r>
      <w:r>
        <w:rPr>
          <w:spacing w:val="-8"/>
        </w:rPr>
        <w:t> </w:t>
      </w:r>
      <w:r>
        <w:rPr/>
        <w:t>dependent variable,</w:t>
      </w:r>
      <w:r>
        <w:rPr>
          <w:spacing w:val="-11"/>
        </w:rPr>
        <w:t> </w:t>
      </w:r>
      <w:r>
        <w:rPr/>
        <w:t>by</w:t>
      </w:r>
      <w:r>
        <w:rPr>
          <w:spacing w:val="-11"/>
        </w:rPr>
        <w:t> </w:t>
      </w:r>
      <w:r>
        <w:rPr/>
        <w:t>providing</w:t>
      </w:r>
      <w:r>
        <w:rPr>
          <w:spacing w:val="-10"/>
        </w:rPr>
        <w:t> </w:t>
      </w:r>
      <w:r>
        <w:rPr/>
        <w:t>a</w:t>
      </w:r>
      <w:r>
        <w:rPr>
          <w:spacing w:val="-12"/>
        </w:rPr>
        <w:t> </w:t>
      </w:r>
      <w:r>
        <w:rPr/>
        <w:t>function.</w:t>
      </w:r>
      <w:r>
        <w:rPr>
          <w:spacing w:val="-11"/>
        </w:rPr>
        <w:t> </w:t>
      </w:r>
      <w:r>
        <w:rPr/>
        <w:t>Formulating</w:t>
      </w:r>
      <w:r>
        <w:rPr>
          <w:spacing w:val="-10"/>
        </w:rPr>
        <w:t> </w:t>
      </w:r>
      <w:r>
        <w:rPr/>
        <w:t>a</w:t>
      </w:r>
      <w:r>
        <w:rPr>
          <w:spacing w:val="-12"/>
        </w:rPr>
        <w:t> </w:t>
      </w:r>
      <w:r>
        <w:rPr/>
        <w:t>regression</w:t>
      </w:r>
      <w:r>
        <w:rPr>
          <w:spacing w:val="-11"/>
        </w:rPr>
        <w:t> </w:t>
      </w:r>
      <w:r>
        <w:rPr/>
        <w:t>analysis</w:t>
      </w:r>
      <w:r>
        <w:rPr>
          <w:spacing w:val="-10"/>
        </w:rPr>
        <w:t> </w:t>
      </w:r>
      <w:r>
        <w:rPr/>
        <w:t>helps</w:t>
      </w:r>
      <w:r>
        <w:rPr>
          <w:spacing w:val="-10"/>
        </w:rPr>
        <w:t> </w:t>
      </w:r>
      <w:r>
        <w:rPr/>
        <w:t>you</w:t>
      </w:r>
      <w:r>
        <w:rPr>
          <w:spacing w:val="-11"/>
        </w:rPr>
        <w:t> </w:t>
      </w:r>
      <w:r>
        <w:rPr/>
        <w:t>predict</w:t>
      </w:r>
      <w:r>
        <w:rPr>
          <w:spacing w:val="-11"/>
        </w:rPr>
        <w:t> </w:t>
      </w:r>
      <w:r>
        <w:rPr/>
        <w:t>the</w:t>
      </w:r>
      <w:r>
        <w:rPr>
          <w:spacing w:val="-9"/>
        </w:rPr>
        <w:t> </w:t>
      </w:r>
      <w:r>
        <w:rPr/>
        <w:t>effects of the independent variable on the dependent one.</w:t>
      </w:r>
    </w:p>
    <w:p>
      <w:pPr>
        <w:pStyle w:val="BodyText"/>
        <w:spacing w:line="360" w:lineRule="auto" w:before="242"/>
        <w:ind w:left="560" w:right="423"/>
        <w:jc w:val="both"/>
      </w:pPr>
      <w:r>
        <w:rPr>
          <w:b/>
        </w:rPr>
        <w:t>Example-</w:t>
      </w:r>
      <w:r>
        <w:rPr>
          <w:b/>
          <w:spacing w:val="-14"/>
        </w:rPr>
        <w:t> </w:t>
      </w:r>
      <w:r>
        <w:rPr/>
        <w:t>we</w:t>
      </w:r>
      <w:r>
        <w:rPr>
          <w:spacing w:val="-14"/>
        </w:rPr>
        <w:t> </w:t>
      </w:r>
      <w:r>
        <w:rPr/>
        <w:t>can</w:t>
      </w:r>
      <w:r>
        <w:rPr>
          <w:spacing w:val="-13"/>
        </w:rPr>
        <w:t> </w:t>
      </w:r>
      <w:r>
        <w:rPr/>
        <w:t>say</w:t>
      </w:r>
      <w:r>
        <w:rPr>
          <w:spacing w:val="-13"/>
        </w:rPr>
        <w:t> </w:t>
      </w:r>
      <w:r>
        <w:rPr/>
        <w:t>that</w:t>
      </w:r>
      <w:r>
        <w:rPr>
          <w:spacing w:val="-13"/>
        </w:rPr>
        <w:t> </w:t>
      </w:r>
      <w:r>
        <w:rPr/>
        <w:t>age</w:t>
      </w:r>
      <w:r>
        <w:rPr>
          <w:spacing w:val="-14"/>
        </w:rPr>
        <w:t> </w:t>
      </w:r>
      <w:r>
        <w:rPr/>
        <w:t>and</w:t>
      </w:r>
      <w:r>
        <w:rPr>
          <w:spacing w:val="-13"/>
        </w:rPr>
        <w:t> </w:t>
      </w:r>
      <w:r>
        <w:rPr/>
        <w:t>height</w:t>
      </w:r>
      <w:r>
        <w:rPr>
          <w:spacing w:val="-12"/>
        </w:rPr>
        <w:t> </w:t>
      </w:r>
      <w:r>
        <w:rPr/>
        <w:t>can</w:t>
      </w:r>
      <w:r>
        <w:rPr>
          <w:spacing w:val="-13"/>
        </w:rPr>
        <w:t> </w:t>
      </w:r>
      <w:r>
        <w:rPr/>
        <w:t>be</w:t>
      </w:r>
      <w:r>
        <w:rPr>
          <w:spacing w:val="-14"/>
        </w:rPr>
        <w:t> </w:t>
      </w:r>
      <w:r>
        <w:rPr/>
        <w:t>described</w:t>
      </w:r>
      <w:r>
        <w:rPr>
          <w:spacing w:val="-13"/>
        </w:rPr>
        <w:t> </w:t>
      </w:r>
      <w:r>
        <w:rPr/>
        <w:t>using</w:t>
      </w:r>
      <w:r>
        <w:rPr>
          <w:spacing w:val="-13"/>
        </w:rPr>
        <w:t> </w:t>
      </w:r>
      <w:r>
        <w:rPr/>
        <w:t>a</w:t>
      </w:r>
      <w:r>
        <w:rPr>
          <w:spacing w:val="-14"/>
        </w:rPr>
        <w:t> </w:t>
      </w:r>
      <w:r>
        <w:rPr/>
        <w:t>linear</w:t>
      </w:r>
      <w:r>
        <w:rPr>
          <w:spacing w:val="-14"/>
        </w:rPr>
        <w:t> </w:t>
      </w:r>
      <w:r>
        <w:rPr/>
        <w:t>regression</w:t>
      </w:r>
      <w:r>
        <w:rPr>
          <w:spacing w:val="-13"/>
        </w:rPr>
        <w:t> </w:t>
      </w:r>
      <w:r>
        <w:rPr/>
        <w:t>model.</w:t>
      </w:r>
      <w:r>
        <w:rPr>
          <w:spacing w:val="-13"/>
        </w:rPr>
        <w:t> </w:t>
      </w:r>
      <w:r>
        <w:rPr/>
        <w:t>Since a person’s height increases as its age increases, they have a linear relationship.</w:t>
      </w:r>
    </w:p>
    <w:p>
      <w:pPr>
        <w:pStyle w:val="BodyText"/>
        <w:spacing w:line="360" w:lineRule="auto" w:before="240"/>
        <w:ind w:left="560" w:right="431"/>
        <w:jc w:val="both"/>
      </w:pPr>
      <w:r>
        <w:rPr/>
        <w:t>Regression</w:t>
      </w:r>
      <w:r>
        <w:rPr>
          <w:spacing w:val="-3"/>
        </w:rPr>
        <w:t> </w:t>
      </w:r>
      <w:r>
        <w:rPr/>
        <w:t>models</w:t>
      </w:r>
      <w:r>
        <w:rPr>
          <w:spacing w:val="-4"/>
        </w:rPr>
        <w:t> </w:t>
      </w:r>
      <w:r>
        <w:rPr/>
        <w:t>are</w:t>
      </w:r>
      <w:r>
        <w:rPr>
          <w:spacing w:val="-3"/>
        </w:rPr>
        <w:t> </w:t>
      </w:r>
      <w:r>
        <w:rPr/>
        <w:t>commonly</w:t>
      </w:r>
      <w:r>
        <w:rPr>
          <w:spacing w:val="-3"/>
        </w:rPr>
        <w:t> </w:t>
      </w:r>
      <w:r>
        <w:rPr/>
        <w:t>used</w:t>
      </w:r>
      <w:r>
        <w:rPr>
          <w:spacing w:val="-3"/>
        </w:rPr>
        <w:t> </w:t>
      </w:r>
      <w:r>
        <w:rPr/>
        <w:t>as</w:t>
      </w:r>
      <w:r>
        <w:rPr>
          <w:spacing w:val="-4"/>
        </w:rPr>
        <w:t> </w:t>
      </w:r>
      <w:r>
        <w:rPr/>
        <w:t>a</w:t>
      </w:r>
      <w:r>
        <w:rPr>
          <w:spacing w:val="-4"/>
        </w:rPr>
        <w:t> </w:t>
      </w:r>
      <w:r>
        <w:rPr/>
        <w:t>statistical</w:t>
      </w:r>
      <w:r>
        <w:rPr>
          <w:spacing w:val="-3"/>
        </w:rPr>
        <w:t> </w:t>
      </w:r>
      <w:r>
        <w:rPr/>
        <w:t>proof</w:t>
      </w:r>
      <w:r>
        <w:rPr>
          <w:spacing w:val="-4"/>
        </w:rPr>
        <w:t> </w:t>
      </w:r>
      <w:r>
        <w:rPr/>
        <w:t>of</w:t>
      </w:r>
      <w:r>
        <w:rPr>
          <w:spacing w:val="-3"/>
        </w:rPr>
        <w:t> </w:t>
      </w:r>
      <w:r>
        <w:rPr/>
        <w:t>claims</w:t>
      </w:r>
      <w:r>
        <w:rPr>
          <w:spacing w:val="-1"/>
        </w:rPr>
        <w:t> </w:t>
      </w:r>
      <w:r>
        <w:rPr/>
        <w:t>regarding</w:t>
      </w:r>
      <w:r>
        <w:rPr>
          <w:spacing w:val="-3"/>
        </w:rPr>
        <w:t> </w:t>
      </w:r>
      <w:r>
        <w:rPr/>
        <w:t>everyday</w:t>
      </w:r>
      <w:r>
        <w:rPr>
          <w:spacing w:val="-3"/>
        </w:rPr>
        <w:t> </w:t>
      </w:r>
      <w:r>
        <w:rPr/>
        <w:t>facts. In this article we will take a deeper look at regression model and its types.</w:t>
      </w:r>
    </w:p>
    <w:p>
      <w:pPr>
        <w:spacing w:before="240"/>
        <w:ind w:left="560" w:right="0" w:firstLine="0"/>
        <w:jc w:val="left"/>
        <w:rPr>
          <w:b/>
          <w:sz w:val="24"/>
        </w:rPr>
      </w:pPr>
      <w:r>
        <w:rPr>
          <w:b/>
          <w:sz w:val="24"/>
        </w:rPr>
        <w:t>The</w:t>
      </w:r>
      <w:r>
        <w:rPr>
          <w:b/>
          <w:spacing w:val="-3"/>
          <w:sz w:val="24"/>
        </w:rPr>
        <w:t> </w:t>
      </w:r>
      <w:r>
        <w:rPr>
          <w:b/>
          <w:sz w:val="24"/>
        </w:rPr>
        <w:t>equation</w:t>
      </w:r>
      <w:r>
        <w:rPr>
          <w:b/>
          <w:spacing w:val="-2"/>
          <w:sz w:val="24"/>
        </w:rPr>
        <w:t> </w:t>
      </w:r>
      <w:r>
        <w:rPr>
          <w:b/>
          <w:sz w:val="24"/>
        </w:rPr>
        <w:t>has</w:t>
      </w:r>
      <w:r>
        <w:rPr>
          <w:b/>
          <w:spacing w:val="-2"/>
          <w:sz w:val="24"/>
        </w:rPr>
        <w:t> </w:t>
      </w:r>
      <w:r>
        <w:rPr>
          <w:b/>
          <w:sz w:val="24"/>
        </w:rPr>
        <w:t>the</w:t>
      </w:r>
      <w:r>
        <w:rPr>
          <w:b/>
          <w:spacing w:val="-2"/>
          <w:sz w:val="24"/>
        </w:rPr>
        <w:t> </w:t>
      </w:r>
      <w:r>
        <w:rPr>
          <w:b/>
          <w:sz w:val="24"/>
        </w:rPr>
        <w:t>form</w:t>
      </w:r>
      <w:r>
        <w:rPr>
          <w:b/>
          <w:spacing w:val="-12"/>
          <w:sz w:val="24"/>
        </w:rPr>
        <w:t> </w:t>
      </w:r>
      <w:r>
        <w:rPr>
          <w:b/>
          <w:sz w:val="24"/>
        </w:rPr>
        <w:t>Y=</w:t>
      </w:r>
      <w:r>
        <w:rPr>
          <w:b/>
          <w:spacing w:val="-1"/>
          <w:sz w:val="24"/>
        </w:rPr>
        <w:t> </w:t>
      </w:r>
      <w:r>
        <w:rPr>
          <w:b/>
          <w:sz w:val="24"/>
        </w:rPr>
        <w:t>a</w:t>
      </w:r>
      <w:r>
        <w:rPr>
          <w:b/>
          <w:spacing w:val="-2"/>
          <w:sz w:val="24"/>
        </w:rPr>
        <w:t> </w:t>
      </w:r>
      <w:r>
        <w:rPr>
          <w:b/>
          <w:sz w:val="24"/>
        </w:rPr>
        <w:t>+</w:t>
      </w:r>
      <w:r>
        <w:rPr>
          <w:b/>
          <w:spacing w:val="-1"/>
          <w:sz w:val="24"/>
        </w:rPr>
        <w:t> </w:t>
      </w:r>
      <w:r>
        <w:rPr>
          <w:b/>
          <w:spacing w:val="-5"/>
          <w:sz w:val="24"/>
        </w:rPr>
        <w:t>bX.</w:t>
      </w:r>
    </w:p>
    <w:p>
      <w:pPr>
        <w:spacing w:after="0"/>
        <w:jc w:val="left"/>
        <w:rPr>
          <w:sz w:val="24"/>
        </w:rPr>
        <w:sectPr>
          <w:pgSz w:w="11910" w:h="16840"/>
          <w:pgMar w:header="0" w:footer="0" w:top="1360" w:bottom="1260" w:left="880" w:right="860"/>
        </w:sectPr>
      </w:pPr>
    </w:p>
    <w:p>
      <w:pPr>
        <w:pStyle w:val="Heading3"/>
      </w:pPr>
      <w:r>
        <w:rPr/>
        <w:t>STATEMENT</w:t>
      </w:r>
      <w:r>
        <w:rPr>
          <w:spacing w:val="-15"/>
        </w:rPr>
        <w:t> </w:t>
      </w:r>
      <w:r>
        <w:rPr/>
        <w:t>OF</w:t>
      </w:r>
      <w:r>
        <w:rPr>
          <w:spacing w:val="-15"/>
        </w:rPr>
        <w:t> </w:t>
      </w:r>
      <w:r>
        <w:rPr/>
        <w:t>CHANGES</w:t>
      </w:r>
      <w:r>
        <w:rPr>
          <w:spacing w:val="-14"/>
        </w:rPr>
        <w:t> </w:t>
      </w:r>
      <w:r>
        <w:rPr/>
        <w:t>IN</w:t>
      </w:r>
      <w:r>
        <w:rPr>
          <w:spacing w:val="-15"/>
        </w:rPr>
        <w:t> </w:t>
      </w:r>
      <w:r>
        <w:rPr/>
        <w:t>WORKING</w:t>
      </w:r>
      <w:r>
        <w:rPr>
          <w:spacing w:val="-12"/>
        </w:rPr>
        <w:t> </w:t>
      </w:r>
      <w:r>
        <w:rPr>
          <w:spacing w:val="-2"/>
        </w:rPr>
        <w:t>CAPITAL</w:t>
      </w:r>
    </w:p>
    <w:p>
      <w:pPr>
        <w:pStyle w:val="BodyText"/>
        <w:spacing w:before="101"/>
        <w:rPr>
          <w:b/>
        </w:rPr>
      </w:pPr>
    </w:p>
    <w:p>
      <w:pPr>
        <w:pStyle w:val="BodyText"/>
        <w:spacing w:line="360" w:lineRule="auto" w:before="1"/>
        <w:ind w:left="980" w:right="429"/>
        <w:jc w:val="both"/>
      </w:pPr>
      <w:r>
        <w:rPr/>
        <w:t>Working capital means the excess of current assets over current liabilities. Statement of changes</w:t>
      </w:r>
      <w:r>
        <w:rPr>
          <w:spacing w:val="-1"/>
        </w:rPr>
        <w:t> </w:t>
      </w:r>
      <w:r>
        <w:rPr/>
        <w:t>in</w:t>
      </w:r>
      <w:r>
        <w:rPr>
          <w:spacing w:val="-3"/>
        </w:rPr>
        <w:t> </w:t>
      </w:r>
      <w:r>
        <w:rPr/>
        <w:t>working</w:t>
      </w:r>
      <w:r>
        <w:rPr>
          <w:spacing w:val="-1"/>
        </w:rPr>
        <w:t> </w:t>
      </w:r>
      <w:r>
        <w:rPr/>
        <w:t>capital</w:t>
      </w:r>
      <w:r>
        <w:rPr>
          <w:spacing w:val="-3"/>
        </w:rPr>
        <w:t> </w:t>
      </w:r>
      <w:r>
        <w:rPr/>
        <w:t>is</w:t>
      </w:r>
      <w:r>
        <w:rPr>
          <w:spacing w:val="-4"/>
        </w:rPr>
        <w:t> </w:t>
      </w:r>
      <w:r>
        <w:rPr/>
        <w:t>calculated</w:t>
      </w:r>
      <w:r>
        <w:rPr>
          <w:spacing w:val="-2"/>
        </w:rPr>
        <w:t> </w:t>
      </w:r>
      <w:r>
        <w:rPr/>
        <w:t>for</w:t>
      </w:r>
      <w:r>
        <w:rPr>
          <w:spacing w:val="-3"/>
        </w:rPr>
        <w:t> </w:t>
      </w:r>
      <w:r>
        <w:rPr/>
        <w:t>comparing</w:t>
      </w:r>
      <w:r>
        <w:rPr>
          <w:spacing w:val="-3"/>
        </w:rPr>
        <w:t> </w:t>
      </w:r>
      <w:r>
        <w:rPr/>
        <w:t>the</w:t>
      </w:r>
      <w:r>
        <w:rPr>
          <w:spacing w:val="-2"/>
        </w:rPr>
        <w:t> </w:t>
      </w:r>
      <w:r>
        <w:rPr/>
        <w:t>figure</w:t>
      </w:r>
      <w:r>
        <w:rPr>
          <w:spacing w:val="-2"/>
        </w:rPr>
        <w:t> </w:t>
      </w:r>
      <w:r>
        <w:rPr/>
        <w:t>of</w:t>
      </w:r>
      <w:r>
        <w:rPr>
          <w:spacing w:val="-2"/>
        </w:rPr>
        <w:t> </w:t>
      </w:r>
      <w:r>
        <w:rPr/>
        <w:t>two</w:t>
      </w:r>
      <w:r>
        <w:rPr>
          <w:spacing w:val="-1"/>
        </w:rPr>
        <w:t> </w:t>
      </w:r>
      <w:r>
        <w:rPr/>
        <w:t>consecutive</w:t>
      </w:r>
      <w:r>
        <w:rPr>
          <w:spacing w:val="-4"/>
        </w:rPr>
        <w:t> </w:t>
      </w:r>
      <w:r>
        <w:rPr/>
        <w:t>years. They general rules are:</w:t>
      </w:r>
    </w:p>
    <w:p>
      <w:pPr>
        <w:pStyle w:val="ListParagraph"/>
        <w:numPr>
          <w:ilvl w:val="0"/>
          <w:numId w:val="10"/>
        </w:numPr>
        <w:tabs>
          <w:tab w:pos="919" w:val="left" w:leader="none"/>
        </w:tabs>
        <w:spacing w:line="240" w:lineRule="auto" w:before="241" w:after="0"/>
        <w:ind w:left="919" w:right="0" w:hanging="359"/>
        <w:jc w:val="left"/>
        <w:rPr>
          <w:sz w:val="24"/>
        </w:rPr>
      </w:pPr>
      <w:r>
        <w:rPr>
          <w:sz w:val="24"/>
        </w:rPr>
        <w:t>An</w:t>
      </w:r>
      <w:r>
        <w:rPr>
          <w:spacing w:val="-2"/>
          <w:sz w:val="24"/>
        </w:rPr>
        <w:t> </w:t>
      </w:r>
      <w:r>
        <w:rPr>
          <w:sz w:val="24"/>
        </w:rPr>
        <w:t>increase</w:t>
      </w:r>
      <w:r>
        <w:rPr>
          <w:spacing w:val="-2"/>
          <w:sz w:val="24"/>
        </w:rPr>
        <w:t> </w:t>
      </w:r>
      <w:r>
        <w:rPr>
          <w:sz w:val="24"/>
        </w:rPr>
        <w:t>in</w:t>
      </w:r>
      <w:r>
        <w:rPr>
          <w:spacing w:val="-1"/>
          <w:sz w:val="24"/>
        </w:rPr>
        <w:t> </w:t>
      </w:r>
      <w:r>
        <w:rPr>
          <w:sz w:val="24"/>
        </w:rPr>
        <w:t>current</w:t>
      </w:r>
      <w:r>
        <w:rPr>
          <w:spacing w:val="-1"/>
          <w:sz w:val="24"/>
        </w:rPr>
        <w:t> </w:t>
      </w:r>
      <w:r>
        <w:rPr>
          <w:sz w:val="24"/>
        </w:rPr>
        <w:t>asset</w:t>
      </w:r>
      <w:r>
        <w:rPr>
          <w:spacing w:val="-1"/>
          <w:sz w:val="24"/>
        </w:rPr>
        <w:t> </w:t>
      </w:r>
      <w:r>
        <w:rPr>
          <w:sz w:val="24"/>
        </w:rPr>
        <w:t>will</w:t>
      </w:r>
      <w:r>
        <w:rPr>
          <w:spacing w:val="-1"/>
          <w:sz w:val="24"/>
        </w:rPr>
        <w:t> </w:t>
      </w:r>
      <w:r>
        <w:rPr>
          <w:sz w:val="24"/>
        </w:rPr>
        <w:t>increases</w:t>
      </w:r>
      <w:r>
        <w:rPr>
          <w:spacing w:val="-2"/>
          <w:sz w:val="24"/>
        </w:rPr>
        <w:t> </w:t>
      </w:r>
      <w:r>
        <w:rPr>
          <w:sz w:val="24"/>
        </w:rPr>
        <w:t>working</w:t>
      </w:r>
      <w:r>
        <w:rPr>
          <w:spacing w:val="-1"/>
          <w:sz w:val="24"/>
        </w:rPr>
        <w:t> </w:t>
      </w:r>
      <w:r>
        <w:rPr>
          <w:spacing w:val="-2"/>
          <w:sz w:val="24"/>
        </w:rPr>
        <w:t>capital.</w:t>
      </w:r>
    </w:p>
    <w:p>
      <w:pPr>
        <w:pStyle w:val="ListParagraph"/>
        <w:numPr>
          <w:ilvl w:val="0"/>
          <w:numId w:val="10"/>
        </w:numPr>
        <w:tabs>
          <w:tab w:pos="919" w:val="left" w:leader="none"/>
        </w:tabs>
        <w:spacing w:line="240" w:lineRule="auto" w:before="137" w:after="0"/>
        <w:ind w:left="919" w:right="0" w:hanging="359"/>
        <w:jc w:val="left"/>
        <w:rPr>
          <w:sz w:val="24"/>
        </w:rPr>
      </w:pPr>
      <w:r>
        <w:rPr>
          <w:sz w:val="24"/>
        </w:rPr>
        <w:t>A</w:t>
      </w:r>
      <w:r>
        <w:rPr>
          <w:spacing w:val="-16"/>
          <w:sz w:val="24"/>
        </w:rPr>
        <w:t> </w:t>
      </w:r>
      <w:r>
        <w:rPr>
          <w:sz w:val="24"/>
        </w:rPr>
        <w:t>decrease</w:t>
      </w:r>
      <w:r>
        <w:rPr>
          <w:spacing w:val="-2"/>
          <w:sz w:val="24"/>
        </w:rPr>
        <w:t> </w:t>
      </w:r>
      <w:r>
        <w:rPr>
          <w:sz w:val="24"/>
        </w:rPr>
        <w:t>in</w:t>
      </w:r>
      <w:r>
        <w:rPr>
          <w:spacing w:val="-1"/>
          <w:sz w:val="24"/>
        </w:rPr>
        <w:t> </w:t>
      </w:r>
      <w:r>
        <w:rPr>
          <w:sz w:val="24"/>
        </w:rPr>
        <w:t>the</w:t>
      </w:r>
      <w:r>
        <w:rPr>
          <w:spacing w:val="-2"/>
          <w:sz w:val="24"/>
        </w:rPr>
        <w:t> </w:t>
      </w:r>
      <w:r>
        <w:rPr>
          <w:sz w:val="24"/>
        </w:rPr>
        <w:t>current</w:t>
      </w:r>
      <w:r>
        <w:rPr>
          <w:spacing w:val="1"/>
          <w:sz w:val="24"/>
        </w:rPr>
        <w:t> </w:t>
      </w:r>
      <w:r>
        <w:rPr>
          <w:sz w:val="24"/>
        </w:rPr>
        <w:t>asset</w:t>
      </w:r>
      <w:r>
        <w:rPr>
          <w:spacing w:val="-1"/>
          <w:sz w:val="24"/>
        </w:rPr>
        <w:t> </w:t>
      </w:r>
      <w:r>
        <w:rPr>
          <w:sz w:val="24"/>
        </w:rPr>
        <w:t>will</w:t>
      </w:r>
      <w:r>
        <w:rPr>
          <w:spacing w:val="-1"/>
          <w:sz w:val="24"/>
        </w:rPr>
        <w:t> </w:t>
      </w:r>
      <w:r>
        <w:rPr>
          <w:sz w:val="24"/>
        </w:rPr>
        <w:t>decreases</w:t>
      </w:r>
      <w:r>
        <w:rPr>
          <w:spacing w:val="-2"/>
          <w:sz w:val="24"/>
        </w:rPr>
        <w:t> </w:t>
      </w:r>
      <w:r>
        <w:rPr>
          <w:sz w:val="24"/>
        </w:rPr>
        <w:t>working </w:t>
      </w:r>
      <w:r>
        <w:rPr>
          <w:spacing w:val="-2"/>
          <w:sz w:val="24"/>
        </w:rPr>
        <w:t>capital.</w:t>
      </w:r>
    </w:p>
    <w:p>
      <w:pPr>
        <w:pStyle w:val="ListParagraph"/>
        <w:numPr>
          <w:ilvl w:val="0"/>
          <w:numId w:val="10"/>
        </w:numPr>
        <w:tabs>
          <w:tab w:pos="919" w:val="left" w:leader="none"/>
        </w:tabs>
        <w:spacing w:line="240" w:lineRule="auto" w:before="139" w:after="0"/>
        <w:ind w:left="919" w:right="0" w:hanging="359"/>
        <w:jc w:val="left"/>
        <w:rPr>
          <w:sz w:val="24"/>
        </w:rPr>
      </w:pPr>
      <w:r>
        <w:rPr>
          <w:sz w:val="24"/>
        </w:rPr>
        <w:t>An</w:t>
      </w:r>
      <w:r>
        <w:rPr>
          <w:spacing w:val="-4"/>
          <w:sz w:val="24"/>
        </w:rPr>
        <w:t> </w:t>
      </w:r>
      <w:r>
        <w:rPr>
          <w:sz w:val="24"/>
        </w:rPr>
        <w:t>increase</w:t>
      </w:r>
      <w:r>
        <w:rPr>
          <w:spacing w:val="-2"/>
          <w:sz w:val="24"/>
        </w:rPr>
        <w:t> </w:t>
      </w:r>
      <w:r>
        <w:rPr>
          <w:sz w:val="24"/>
        </w:rPr>
        <w:t>in</w:t>
      </w:r>
      <w:r>
        <w:rPr>
          <w:spacing w:val="-2"/>
          <w:sz w:val="24"/>
        </w:rPr>
        <w:t> </w:t>
      </w:r>
      <w:r>
        <w:rPr>
          <w:sz w:val="24"/>
        </w:rPr>
        <w:t>current</w:t>
      </w:r>
      <w:r>
        <w:rPr>
          <w:spacing w:val="-1"/>
          <w:sz w:val="24"/>
        </w:rPr>
        <w:t> </w:t>
      </w:r>
      <w:r>
        <w:rPr>
          <w:sz w:val="24"/>
        </w:rPr>
        <w:t>liabilities</w:t>
      </w:r>
      <w:r>
        <w:rPr>
          <w:spacing w:val="-2"/>
          <w:sz w:val="24"/>
        </w:rPr>
        <w:t> </w:t>
      </w:r>
      <w:r>
        <w:rPr>
          <w:sz w:val="24"/>
        </w:rPr>
        <w:t>will</w:t>
      </w:r>
      <w:r>
        <w:rPr>
          <w:spacing w:val="-2"/>
          <w:sz w:val="24"/>
        </w:rPr>
        <w:t> </w:t>
      </w:r>
      <w:r>
        <w:rPr>
          <w:sz w:val="24"/>
        </w:rPr>
        <w:t>decreases</w:t>
      </w:r>
      <w:r>
        <w:rPr>
          <w:spacing w:val="-2"/>
          <w:sz w:val="24"/>
        </w:rPr>
        <w:t> </w:t>
      </w:r>
      <w:r>
        <w:rPr>
          <w:sz w:val="24"/>
        </w:rPr>
        <w:t>working</w:t>
      </w:r>
      <w:r>
        <w:rPr>
          <w:spacing w:val="-1"/>
          <w:sz w:val="24"/>
        </w:rPr>
        <w:t> </w:t>
      </w:r>
      <w:r>
        <w:rPr>
          <w:spacing w:val="-2"/>
          <w:sz w:val="24"/>
        </w:rPr>
        <w:t>capital.</w:t>
      </w:r>
    </w:p>
    <w:p>
      <w:pPr>
        <w:pStyle w:val="ListParagraph"/>
        <w:numPr>
          <w:ilvl w:val="0"/>
          <w:numId w:val="10"/>
        </w:numPr>
        <w:tabs>
          <w:tab w:pos="919" w:val="left" w:leader="none"/>
        </w:tabs>
        <w:spacing w:line="240" w:lineRule="auto" w:before="137" w:after="0"/>
        <w:ind w:left="919" w:right="0" w:hanging="359"/>
        <w:jc w:val="left"/>
        <w:rPr>
          <w:sz w:val="24"/>
        </w:rPr>
      </w:pPr>
      <w:r>
        <w:rPr>
          <w:sz w:val="24"/>
        </w:rPr>
        <w:t>A</w:t>
      </w:r>
      <w:r>
        <w:rPr>
          <w:spacing w:val="-17"/>
          <w:sz w:val="24"/>
        </w:rPr>
        <w:t> </w:t>
      </w:r>
      <w:r>
        <w:rPr>
          <w:sz w:val="24"/>
        </w:rPr>
        <w:t>decrease</w:t>
      </w:r>
      <w:r>
        <w:rPr>
          <w:spacing w:val="-2"/>
          <w:sz w:val="24"/>
        </w:rPr>
        <w:t> </w:t>
      </w:r>
      <w:r>
        <w:rPr>
          <w:sz w:val="24"/>
        </w:rPr>
        <w:t>in</w:t>
      </w:r>
      <w:r>
        <w:rPr>
          <w:spacing w:val="-1"/>
          <w:sz w:val="24"/>
        </w:rPr>
        <w:t> </w:t>
      </w:r>
      <w:r>
        <w:rPr>
          <w:sz w:val="24"/>
        </w:rPr>
        <w:t>current</w:t>
      </w:r>
      <w:r>
        <w:rPr>
          <w:spacing w:val="-2"/>
          <w:sz w:val="24"/>
        </w:rPr>
        <w:t> </w:t>
      </w:r>
      <w:r>
        <w:rPr>
          <w:sz w:val="24"/>
        </w:rPr>
        <w:t>liabilities</w:t>
      </w:r>
      <w:r>
        <w:rPr>
          <w:spacing w:val="-2"/>
          <w:sz w:val="24"/>
        </w:rPr>
        <w:t> </w:t>
      </w:r>
      <w:r>
        <w:rPr>
          <w:sz w:val="24"/>
        </w:rPr>
        <w:t>will</w:t>
      </w:r>
      <w:r>
        <w:rPr>
          <w:spacing w:val="-2"/>
          <w:sz w:val="24"/>
        </w:rPr>
        <w:t> </w:t>
      </w:r>
      <w:r>
        <w:rPr>
          <w:sz w:val="24"/>
        </w:rPr>
        <w:t>increases</w:t>
      </w:r>
      <w:r>
        <w:rPr>
          <w:spacing w:val="-2"/>
          <w:sz w:val="24"/>
        </w:rPr>
        <w:t> </w:t>
      </w:r>
      <w:r>
        <w:rPr>
          <w:sz w:val="24"/>
        </w:rPr>
        <w:t>working</w:t>
      </w:r>
      <w:r>
        <w:rPr>
          <w:spacing w:val="-1"/>
          <w:sz w:val="24"/>
        </w:rPr>
        <w:t> </w:t>
      </w:r>
      <w:r>
        <w:rPr>
          <w:spacing w:val="-2"/>
          <w:sz w:val="24"/>
        </w:rPr>
        <w:t>capital.</w:t>
      </w:r>
    </w:p>
    <w:p>
      <w:pPr>
        <w:pStyle w:val="BodyText"/>
        <w:spacing w:before="104"/>
      </w:pPr>
    </w:p>
    <w:p>
      <w:pPr>
        <w:pStyle w:val="BodyText"/>
        <w:spacing w:line="360" w:lineRule="auto"/>
        <w:ind w:left="560" w:right="424" w:firstLine="55"/>
        <w:jc w:val="both"/>
      </w:pPr>
      <w:r>
        <w:rPr/>
        <w:t>The</w:t>
      </w:r>
      <w:r>
        <w:rPr>
          <w:spacing w:val="-7"/>
        </w:rPr>
        <w:t> </w:t>
      </w:r>
      <w:r>
        <w:rPr/>
        <w:t>change</w:t>
      </w:r>
      <w:r>
        <w:rPr>
          <w:spacing w:val="-7"/>
        </w:rPr>
        <w:t> </w:t>
      </w:r>
      <w:r>
        <w:rPr/>
        <w:t>in</w:t>
      </w:r>
      <w:r>
        <w:rPr>
          <w:spacing w:val="-5"/>
        </w:rPr>
        <w:t> </w:t>
      </w:r>
      <w:r>
        <w:rPr/>
        <w:t>the</w:t>
      </w:r>
      <w:r>
        <w:rPr>
          <w:spacing w:val="-6"/>
        </w:rPr>
        <w:t> </w:t>
      </w:r>
      <w:r>
        <w:rPr/>
        <w:t>amount</w:t>
      </w:r>
      <w:r>
        <w:rPr>
          <w:spacing w:val="-5"/>
        </w:rPr>
        <w:t> </w:t>
      </w:r>
      <w:r>
        <w:rPr/>
        <w:t>of</w:t>
      </w:r>
      <w:r>
        <w:rPr>
          <w:spacing w:val="-7"/>
        </w:rPr>
        <w:t> </w:t>
      </w:r>
      <w:r>
        <w:rPr/>
        <w:t>any</w:t>
      </w:r>
      <w:r>
        <w:rPr>
          <w:spacing w:val="-6"/>
        </w:rPr>
        <w:t> </w:t>
      </w:r>
      <w:r>
        <w:rPr/>
        <w:t>current</w:t>
      </w:r>
      <w:r>
        <w:rPr>
          <w:spacing w:val="-5"/>
        </w:rPr>
        <w:t> </w:t>
      </w:r>
      <w:r>
        <w:rPr/>
        <w:t>asset</w:t>
      </w:r>
      <w:r>
        <w:rPr>
          <w:spacing w:val="-6"/>
        </w:rPr>
        <w:t> </w:t>
      </w:r>
      <w:r>
        <w:rPr/>
        <w:t>or</w:t>
      </w:r>
      <w:r>
        <w:rPr>
          <w:spacing w:val="-3"/>
        </w:rPr>
        <w:t> </w:t>
      </w:r>
      <w:r>
        <w:rPr/>
        <w:t>current</w:t>
      </w:r>
      <w:r>
        <w:rPr>
          <w:spacing w:val="-5"/>
        </w:rPr>
        <w:t> </w:t>
      </w:r>
      <w:r>
        <w:rPr/>
        <w:t>liability</w:t>
      </w:r>
      <w:r>
        <w:rPr>
          <w:spacing w:val="-6"/>
        </w:rPr>
        <w:t> </w:t>
      </w:r>
      <w:r>
        <w:rPr/>
        <w:t>in</w:t>
      </w:r>
      <w:r>
        <w:rPr>
          <w:spacing w:val="-5"/>
        </w:rPr>
        <w:t> </w:t>
      </w:r>
      <w:r>
        <w:rPr/>
        <w:t>the</w:t>
      </w:r>
      <w:r>
        <w:rPr>
          <w:spacing w:val="-6"/>
        </w:rPr>
        <w:t> </w:t>
      </w:r>
      <w:r>
        <w:rPr/>
        <w:t>current</w:t>
      </w:r>
      <w:r>
        <w:rPr>
          <w:spacing w:val="-5"/>
        </w:rPr>
        <w:t> </w:t>
      </w:r>
      <w:r>
        <w:rPr/>
        <w:t>balance</w:t>
      </w:r>
      <w:r>
        <w:rPr>
          <w:spacing w:val="-7"/>
        </w:rPr>
        <w:t> </w:t>
      </w:r>
      <w:r>
        <w:rPr/>
        <w:t>sheet</w:t>
      </w:r>
      <w:r>
        <w:rPr>
          <w:spacing w:val="-5"/>
        </w:rPr>
        <w:t> </w:t>
      </w:r>
      <w:r>
        <w:rPr/>
        <w:t>as compared to that of previous balance sheet either results in increase or decrease in working capital.</w:t>
      </w:r>
      <w:r>
        <w:rPr>
          <w:spacing w:val="-11"/>
        </w:rPr>
        <w:t> </w:t>
      </w:r>
      <w:r>
        <w:rPr/>
        <w:t>The</w:t>
      </w:r>
      <w:r>
        <w:rPr>
          <w:spacing w:val="-6"/>
        </w:rPr>
        <w:t> </w:t>
      </w:r>
      <w:r>
        <w:rPr/>
        <w:t>difference</w:t>
      </w:r>
      <w:r>
        <w:rPr>
          <w:spacing w:val="-8"/>
        </w:rPr>
        <w:t> </w:t>
      </w:r>
      <w:r>
        <w:rPr/>
        <w:t>is</w:t>
      </w:r>
      <w:r>
        <w:rPr>
          <w:spacing w:val="-5"/>
        </w:rPr>
        <w:t> </w:t>
      </w:r>
      <w:r>
        <w:rPr/>
        <w:t>recorded</w:t>
      </w:r>
      <w:r>
        <w:rPr>
          <w:spacing w:val="-7"/>
        </w:rPr>
        <w:t> </w:t>
      </w:r>
      <w:r>
        <w:rPr/>
        <w:t>for</w:t>
      </w:r>
      <w:r>
        <w:rPr>
          <w:spacing w:val="-8"/>
        </w:rPr>
        <w:t> </w:t>
      </w:r>
      <w:r>
        <w:rPr/>
        <w:t>each</w:t>
      </w:r>
      <w:r>
        <w:rPr>
          <w:spacing w:val="-7"/>
        </w:rPr>
        <w:t> </w:t>
      </w:r>
      <w:r>
        <w:rPr/>
        <w:t>individual</w:t>
      </w:r>
      <w:r>
        <w:rPr>
          <w:spacing w:val="-6"/>
        </w:rPr>
        <w:t> </w:t>
      </w:r>
      <w:r>
        <w:rPr/>
        <w:t>current</w:t>
      </w:r>
      <w:r>
        <w:rPr>
          <w:spacing w:val="-3"/>
        </w:rPr>
        <w:t> </w:t>
      </w:r>
      <w:r>
        <w:rPr/>
        <w:t>asset</w:t>
      </w:r>
      <w:r>
        <w:rPr>
          <w:spacing w:val="-4"/>
        </w:rPr>
        <w:t> </w:t>
      </w:r>
      <w:r>
        <w:rPr/>
        <w:t>and</w:t>
      </w:r>
      <w:r>
        <w:rPr>
          <w:spacing w:val="-7"/>
        </w:rPr>
        <w:t> </w:t>
      </w:r>
      <w:r>
        <w:rPr/>
        <w:t>current</w:t>
      </w:r>
      <w:r>
        <w:rPr>
          <w:spacing w:val="-6"/>
        </w:rPr>
        <w:t> </w:t>
      </w:r>
      <w:r>
        <w:rPr/>
        <w:t>liability.</w:t>
      </w:r>
      <w:r>
        <w:rPr>
          <w:spacing w:val="-7"/>
        </w:rPr>
        <w:t> </w:t>
      </w:r>
      <w:r>
        <w:rPr/>
        <w:t>In</w:t>
      </w:r>
      <w:r>
        <w:rPr>
          <w:spacing w:val="-8"/>
        </w:rPr>
        <w:t> </w:t>
      </w:r>
      <w:r>
        <w:rPr/>
        <w:t>case, current</w:t>
      </w:r>
      <w:r>
        <w:rPr>
          <w:spacing w:val="-3"/>
        </w:rPr>
        <w:t> </w:t>
      </w:r>
      <w:r>
        <w:rPr/>
        <w:t>assets</w:t>
      </w:r>
      <w:r>
        <w:rPr>
          <w:spacing w:val="-4"/>
        </w:rPr>
        <w:t> </w:t>
      </w:r>
      <w:r>
        <w:rPr/>
        <w:t>in</w:t>
      </w:r>
      <w:r>
        <w:rPr>
          <w:spacing w:val="-4"/>
        </w:rPr>
        <w:t> </w:t>
      </w:r>
      <w:r>
        <w:rPr/>
        <w:t>the</w:t>
      </w:r>
      <w:r>
        <w:rPr>
          <w:spacing w:val="-5"/>
        </w:rPr>
        <w:t> </w:t>
      </w:r>
      <w:r>
        <w:rPr/>
        <w:t>current</w:t>
      </w:r>
      <w:r>
        <w:rPr>
          <w:spacing w:val="-4"/>
        </w:rPr>
        <w:t> </w:t>
      </w:r>
      <w:r>
        <w:rPr/>
        <w:t>period</w:t>
      </w:r>
      <w:r>
        <w:rPr>
          <w:spacing w:val="-5"/>
        </w:rPr>
        <w:t> </w:t>
      </w:r>
      <w:r>
        <w:rPr/>
        <w:t>are</w:t>
      </w:r>
      <w:r>
        <w:rPr>
          <w:spacing w:val="-7"/>
        </w:rPr>
        <w:t> </w:t>
      </w:r>
      <w:r>
        <w:rPr/>
        <w:t>more</w:t>
      </w:r>
      <w:r>
        <w:rPr>
          <w:spacing w:val="-7"/>
        </w:rPr>
        <w:t> </w:t>
      </w:r>
      <w:r>
        <w:rPr/>
        <w:t>than</w:t>
      </w:r>
      <w:r>
        <w:rPr>
          <w:spacing w:val="-5"/>
        </w:rPr>
        <w:t> </w:t>
      </w:r>
      <w:r>
        <w:rPr/>
        <w:t>in</w:t>
      </w:r>
      <w:r>
        <w:rPr>
          <w:spacing w:val="-5"/>
        </w:rPr>
        <w:t> </w:t>
      </w:r>
      <w:r>
        <w:rPr/>
        <w:t>the</w:t>
      </w:r>
      <w:r>
        <w:rPr>
          <w:spacing w:val="-5"/>
        </w:rPr>
        <w:t> </w:t>
      </w:r>
      <w:r>
        <w:rPr/>
        <w:t>previous</w:t>
      </w:r>
      <w:r>
        <w:rPr>
          <w:spacing w:val="-4"/>
        </w:rPr>
        <w:t> </w:t>
      </w:r>
      <w:r>
        <w:rPr/>
        <w:t>period,</w:t>
      </w:r>
      <w:r>
        <w:rPr>
          <w:spacing w:val="-5"/>
        </w:rPr>
        <w:t> </w:t>
      </w:r>
      <w:r>
        <w:rPr/>
        <w:t>the</w:t>
      </w:r>
      <w:r>
        <w:rPr>
          <w:spacing w:val="-3"/>
        </w:rPr>
        <w:t> </w:t>
      </w:r>
      <w:r>
        <w:rPr/>
        <w:t>effect</w:t>
      </w:r>
      <w:r>
        <w:rPr>
          <w:spacing w:val="-4"/>
        </w:rPr>
        <w:t> </w:t>
      </w:r>
      <w:r>
        <w:rPr/>
        <w:t>is</w:t>
      </w:r>
      <w:r>
        <w:rPr>
          <w:spacing w:val="-4"/>
        </w:rPr>
        <w:t> </w:t>
      </w:r>
      <w:r>
        <w:rPr/>
        <w:t>an</w:t>
      </w:r>
      <w:r>
        <w:rPr>
          <w:spacing w:val="-5"/>
        </w:rPr>
        <w:t> </w:t>
      </w:r>
      <w:r>
        <w:rPr/>
        <w:t>increase in working capital and it is recorded in the increase column. If a current liability in the current period is more than in the previous period, the effect is decrease in working capital and it is recorded in the decrease column.</w:t>
      </w:r>
    </w:p>
    <w:p>
      <w:pPr>
        <w:spacing w:before="239"/>
        <w:ind w:left="570" w:right="0" w:firstLine="0"/>
        <w:jc w:val="left"/>
        <w:rPr>
          <w:b/>
          <w:sz w:val="24"/>
        </w:rPr>
      </w:pPr>
      <w:r>
        <w:rPr>
          <w:b/>
          <w:color w:val="293031"/>
          <w:spacing w:val="-3"/>
          <w:sz w:val="24"/>
        </w:rPr>
        <w:t>CAPITAL</w:t>
      </w:r>
      <w:r>
        <w:rPr>
          <w:b/>
          <w:color w:val="293031"/>
          <w:spacing w:val="-15"/>
          <w:sz w:val="24"/>
        </w:rPr>
        <w:t> </w:t>
      </w:r>
      <w:r>
        <w:rPr>
          <w:b/>
          <w:color w:val="293031"/>
          <w:spacing w:val="-2"/>
          <w:sz w:val="24"/>
        </w:rPr>
        <w:t>BUDGETING</w:t>
      </w:r>
    </w:p>
    <w:p>
      <w:pPr>
        <w:pStyle w:val="BodyText"/>
        <w:spacing w:before="103"/>
        <w:rPr>
          <w:b/>
        </w:rPr>
      </w:pPr>
    </w:p>
    <w:p>
      <w:pPr>
        <w:pStyle w:val="BodyText"/>
        <w:spacing w:line="360" w:lineRule="auto"/>
        <w:ind w:left="579" w:right="419"/>
        <w:jc w:val="both"/>
      </w:pPr>
      <w:r>
        <w:rPr>
          <w:color w:val="111111"/>
        </w:rPr>
        <w:t>Capital budgeting is a process that businesses use to </w:t>
      </w:r>
      <w:hyperlink r:id="rId33">
        <w:r>
          <w:rPr>
            <w:color w:val="2C40D0"/>
          </w:rPr>
          <w:t>evaluate potential major projects</w:t>
        </w:r>
      </w:hyperlink>
      <w:r>
        <w:rPr>
          <w:color w:val="2C40D0"/>
        </w:rPr>
        <w:t> </w:t>
      </w:r>
      <w:r>
        <w:rPr>
          <w:color w:val="111111"/>
        </w:rPr>
        <w:t>or investments. Building a</w:t>
      </w:r>
      <w:r>
        <w:rPr>
          <w:color w:val="111111"/>
          <w:spacing w:val="-1"/>
        </w:rPr>
        <w:t> </w:t>
      </w:r>
      <w:r>
        <w:rPr>
          <w:color w:val="111111"/>
        </w:rPr>
        <w:t>new plant or taking a large stake in an outside venture are examples of initiatives that typically require capital budgeting before they are approved or rejected by </w:t>
      </w:r>
      <w:r>
        <w:rPr>
          <w:color w:val="111111"/>
          <w:spacing w:val="-2"/>
        </w:rPr>
        <w:t>management.</w:t>
      </w:r>
    </w:p>
    <w:p>
      <w:pPr>
        <w:pStyle w:val="BodyText"/>
        <w:spacing w:line="360" w:lineRule="auto" w:before="241"/>
        <w:ind w:left="579" w:right="422"/>
        <w:jc w:val="both"/>
      </w:pPr>
      <w:r>
        <w:rPr>
          <w:color w:val="111111"/>
        </w:rPr>
        <w:t>As part of capital budgeting, a company might assess a prospective project's lifetime cash inflows and outflows to determine whether the potential returns it would generate meet a sufficient target benchmark. The capital budgeting process is also known as investment </w:t>
      </w:r>
      <w:r>
        <w:rPr>
          <w:color w:val="111111"/>
          <w:spacing w:val="-2"/>
        </w:rPr>
        <w:t>appraisal.</w:t>
      </w:r>
    </w:p>
    <w:p>
      <w:pPr>
        <w:spacing w:before="240"/>
        <w:ind w:left="579" w:right="0" w:firstLine="0"/>
        <w:jc w:val="left"/>
        <w:rPr>
          <w:b/>
          <w:sz w:val="24"/>
        </w:rPr>
      </w:pPr>
      <w:r>
        <w:rPr>
          <w:b/>
          <w:color w:val="111111"/>
          <w:sz w:val="24"/>
        </w:rPr>
        <w:t>DISCOUNTED</w:t>
      </w:r>
      <w:r>
        <w:rPr>
          <w:b/>
          <w:color w:val="111111"/>
          <w:spacing w:val="-6"/>
          <w:sz w:val="24"/>
        </w:rPr>
        <w:t> </w:t>
      </w:r>
      <w:r>
        <w:rPr>
          <w:b/>
          <w:color w:val="111111"/>
          <w:sz w:val="24"/>
        </w:rPr>
        <w:t>CASH</w:t>
      </w:r>
      <w:r>
        <w:rPr>
          <w:b/>
          <w:color w:val="111111"/>
          <w:spacing w:val="-2"/>
          <w:sz w:val="24"/>
        </w:rPr>
        <w:t> </w:t>
      </w:r>
      <w:r>
        <w:rPr>
          <w:b/>
          <w:color w:val="111111"/>
          <w:sz w:val="24"/>
        </w:rPr>
        <w:t>FLOW</w:t>
      </w:r>
      <w:r>
        <w:rPr>
          <w:b/>
          <w:color w:val="111111"/>
          <w:spacing w:val="-20"/>
          <w:sz w:val="24"/>
        </w:rPr>
        <w:t> </w:t>
      </w:r>
      <w:r>
        <w:rPr>
          <w:b/>
          <w:color w:val="111111"/>
          <w:spacing w:val="-2"/>
          <w:sz w:val="24"/>
        </w:rPr>
        <w:t>ANALYSIS</w:t>
      </w:r>
    </w:p>
    <w:p>
      <w:pPr>
        <w:pStyle w:val="BodyText"/>
        <w:spacing w:before="101"/>
        <w:rPr>
          <w:b/>
        </w:rPr>
      </w:pPr>
    </w:p>
    <w:p>
      <w:pPr>
        <w:pStyle w:val="BodyText"/>
        <w:spacing w:line="360" w:lineRule="auto"/>
        <w:ind w:left="570" w:right="424"/>
        <w:jc w:val="both"/>
      </w:pPr>
      <w:hyperlink r:id="rId34">
        <w:r>
          <w:rPr>
            <w:color w:val="2C40D0"/>
          </w:rPr>
          <w:t>Discounted</w:t>
        </w:r>
        <w:r>
          <w:rPr>
            <w:color w:val="2C40D0"/>
            <w:spacing w:val="-1"/>
          </w:rPr>
          <w:t> </w:t>
        </w:r>
        <w:r>
          <w:rPr>
            <w:color w:val="2C40D0"/>
          </w:rPr>
          <w:t>cash flow (DCF)</w:t>
        </w:r>
      </w:hyperlink>
      <w:r>
        <w:rPr>
          <w:color w:val="2C40D0"/>
        </w:rPr>
        <w:t> </w:t>
      </w:r>
      <w:r>
        <w:rPr>
          <w:color w:val="111111"/>
        </w:rPr>
        <w:t>analysis looks at the initial cash outflow</w:t>
      </w:r>
      <w:r>
        <w:rPr>
          <w:color w:val="111111"/>
          <w:spacing w:val="-1"/>
        </w:rPr>
        <w:t> </w:t>
      </w:r>
      <w:r>
        <w:rPr>
          <w:color w:val="111111"/>
        </w:rPr>
        <w:t>needed to fund a project, the mix of cash inflows in the form of </w:t>
      </w:r>
      <w:hyperlink r:id="rId35">
        <w:r>
          <w:rPr>
            <w:color w:val="2C40D0"/>
          </w:rPr>
          <w:t>revenue</w:t>
        </w:r>
      </w:hyperlink>
      <w:hyperlink r:id="rId35">
        <w:r>
          <w:rPr>
            <w:color w:val="111111"/>
          </w:rPr>
          <w:t>,</w:t>
        </w:r>
      </w:hyperlink>
      <w:r>
        <w:rPr>
          <w:color w:val="111111"/>
        </w:rPr>
        <w:t> and other future outflows in the form of maintenance and other costs.</w:t>
      </w:r>
    </w:p>
    <w:p>
      <w:pPr>
        <w:spacing w:after="0" w:line="360" w:lineRule="auto"/>
        <w:jc w:val="both"/>
        <w:sectPr>
          <w:pgSz w:w="11910" w:h="16840"/>
          <w:pgMar w:header="0" w:footer="0" w:top="1360" w:bottom="1260" w:left="880" w:right="860"/>
        </w:sectPr>
      </w:pPr>
    </w:p>
    <w:p>
      <w:pPr>
        <w:pStyle w:val="BodyText"/>
        <w:spacing w:line="360" w:lineRule="auto" w:before="60"/>
        <w:ind w:left="579" w:right="424"/>
        <w:jc w:val="both"/>
      </w:pPr>
      <w:r>
        <w:rPr>
          <w:color w:val="111111"/>
        </w:rPr>
        <w:t>These cash flows, except for the initial outflow, are discounted back to the present date. The resulting number from the DCF analysis is the </w:t>
      </w:r>
      <w:hyperlink r:id="rId36">
        <w:r>
          <w:rPr>
            <w:color w:val="2C40D0"/>
          </w:rPr>
          <w:t>net present value (NPV)</w:t>
        </w:r>
      </w:hyperlink>
      <w:hyperlink r:id="rId36">
        <w:r>
          <w:rPr>
            <w:color w:val="111111"/>
          </w:rPr>
          <w:t>.</w:t>
        </w:r>
      </w:hyperlink>
      <w:r>
        <w:rPr>
          <w:color w:val="111111"/>
        </w:rPr>
        <w:t> The cash flows are discounted since present value assumes that a particular amount of money today is worth more than the same amount in the future, due to inflation.</w:t>
      </w:r>
    </w:p>
    <w:p>
      <w:pPr>
        <w:pStyle w:val="BodyText"/>
        <w:spacing w:line="360" w:lineRule="auto" w:before="241"/>
        <w:ind w:left="579" w:right="425"/>
        <w:jc w:val="both"/>
      </w:pPr>
      <w:r>
        <w:rPr>
          <w:color w:val="111111"/>
        </w:rPr>
        <w:t>In</w:t>
      </w:r>
      <w:r>
        <w:rPr>
          <w:color w:val="111111"/>
          <w:spacing w:val="-8"/>
        </w:rPr>
        <w:t> </w:t>
      </w:r>
      <w:r>
        <w:rPr>
          <w:color w:val="111111"/>
        </w:rPr>
        <w:t>any</w:t>
      </w:r>
      <w:r>
        <w:rPr>
          <w:color w:val="111111"/>
          <w:spacing w:val="-7"/>
        </w:rPr>
        <w:t> </w:t>
      </w:r>
      <w:r>
        <w:rPr>
          <w:color w:val="111111"/>
        </w:rPr>
        <w:t>project</w:t>
      </w:r>
      <w:r>
        <w:rPr>
          <w:color w:val="111111"/>
          <w:spacing w:val="-7"/>
        </w:rPr>
        <w:t> </w:t>
      </w:r>
      <w:r>
        <w:rPr>
          <w:color w:val="111111"/>
        </w:rPr>
        <w:t>decision,</w:t>
      </w:r>
      <w:r>
        <w:rPr>
          <w:color w:val="111111"/>
          <w:spacing w:val="-7"/>
        </w:rPr>
        <w:t> </w:t>
      </w:r>
      <w:r>
        <w:rPr>
          <w:color w:val="111111"/>
        </w:rPr>
        <w:t>there</w:t>
      </w:r>
      <w:r>
        <w:rPr>
          <w:color w:val="111111"/>
          <w:spacing w:val="-9"/>
        </w:rPr>
        <w:t> </w:t>
      </w:r>
      <w:r>
        <w:rPr>
          <w:color w:val="111111"/>
        </w:rPr>
        <w:t>is</w:t>
      </w:r>
      <w:r>
        <w:rPr>
          <w:color w:val="111111"/>
          <w:spacing w:val="-7"/>
        </w:rPr>
        <w:t> </w:t>
      </w:r>
      <w:r>
        <w:rPr>
          <w:color w:val="111111"/>
        </w:rPr>
        <w:t>an</w:t>
      </w:r>
      <w:r>
        <w:rPr>
          <w:color w:val="111111"/>
          <w:spacing w:val="-6"/>
        </w:rPr>
        <w:t> </w:t>
      </w:r>
      <w:hyperlink r:id="rId37">
        <w:r>
          <w:rPr>
            <w:color w:val="2C40D0"/>
          </w:rPr>
          <w:t>opportunity</w:t>
        </w:r>
        <w:r>
          <w:rPr>
            <w:color w:val="2C40D0"/>
            <w:spacing w:val="-7"/>
          </w:rPr>
          <w:t> </w:t>
        </w:r>
        <w:r>
          <w:rPr>
            <w:color w:val="2C40D0"/>
          </w:rPr>
          <w:t>cost</w:t>
        </w:r>
      </w:hyperlink>
      <w:hyperlink r:id="rId37">
        <w:r>
          <w:rPr>
            <w:color w:val="111111"/>
          </w:rPr>
          <w:t>,</w:t>
        </w:r>
      </w:hyperlink>
      <w:r>
        <w:rPr>
          <w:color w:val="111111"/>
          <w:spacing w:val="-7"/>
        </w:rPr>
        <w:t> </w:t>
      </w:r>
      <w:r>
        <w:rPr>
          <w:color w:val="111111"/>
        </w:rPr>
        <w:t>meaning</w:t>
      </w:r>
      <w:r>
        <w:rPr>
          <w:color w:val="111111"/>
          <w:spacing w:val="-7"/>
        </w:rPr>
        <w:t> </w:t>
      </w:r>
      <w:r>
        <w:rPr>
          <w:color w:val="111111"/>
        </w:rPr>
        <w:t>the</w:t>
      </w:r>
      <w:r>
        <w:rPr>
          <w:color w:val="111111"/>
          <w:spacing w:val="-8"/>
        </w:rPr>
        <w:t> </w:t>
      </w:r>
      <w:r>
        <w:rPr>
          <w:color w:val="111111"/>
        </w:rPr>
        <w:t>return</w:t>
      </w:r>
      <w:r>
        <w:rPr>
          <w:color w:val="111111"/>
          <w:spacing w:val="-8"/>
        </w:rPr>
        <w:t> </w:t>
      </w:r>
      <w:r>
        <w:rPr>
          <w:color w:val="111111"/>
        </w:rPr>
        <w:t>that</w:t>
      </w:r>
      <w:r>
        <w:rPr>
          <w:color w:val="111111"/>
          <w:spacing w:val="-7"/>
        </w:rPr>
        <w:t> </w:t>
      </w:r>
      <w:r>
        <w:rPr>
          <w:color w:val="111111"/>
        </w:rPr>
        <w:t>the</w:t>
      </w:r>
      <w:r>
        <w:rPr>
          <w:color w:val="111111"/>
          <w:spacing w:val="-8"/>
        </w:rPr>
        <w:t> </w:t>
      </w:r>
      <w:r>
        <w:rPr>
          <w:color w:val="111111"/>
        </w:rPr>
        <w:t>company</w:t>
      </w:r>
      <w:r>
        <w:rPr>
          <w:color w:val="111111"/>
          <w:spacing w:val="-8"/>
        </w:rPr>
        <w:t> </w:t>
      </w:r>
      <w:r>
        <w:rPr>
          <w:color w:val="111111"/>
        </w:rPr>
        <w:t>would have received had it pursued a different project instead. In other words, the cash inflows or revenue from the project need to be enough to account for the costs, both initial and ongoing, but also to exceed any opportunity costs.</w:t>
      </w:r>
    </w:p>
    <w:p>
      <w:pPr>
        <w:pStyle w:val="BodyText"/>
        <w:spacing w:line="360" w:lineRule="auto" w:before="241"/>
        <w:ind w:left="579" w:right="422"/>
        <w:jc w:val="both"/>
      </w:pPr>
      <w:r>
        <w:rPr>
          <w:color w:val="111111"/>
        </w:rPr>
        <w:t>With</w:t>
      </w:r>
      <w:r>
        <w:rPr>
          <w:color w:val="111111"/>
          <w:spacing w:val="-3"/>
        </w:rPr>
        <w:t> </w:t>
      </w:r>
      <w:hyperlink r:id="rId38">
        <w:r>
          <w:rPr>
            <w:color w:val="2C40D0"/>
          </w:rPr>
          <w:t>present</w:t>
        </w:r>
        <w:r>
          <w:rPr>
            <w:color w:val="2C40D0"/>
            <w:spacing w:val="-3"/>
          </w:rPr>
          <w:t> </w:t>
        </w:r>
        <w:r>
          <w:rPr>
            <w:color w:val="2C40D0"/>
          </w:rPr>
          <w:t>value</w:t>
        </w:r>
      </w:hyperlink>
      <w:hyperlink r:id="rId38">
        <w:r>
          <w:rPr>
            <w:color w:val="111111"/>
          </w:rPr>
          <w:t>,</w:t>
        </w:r>
      </w:hyperlink>
      <w:r>
        <w:rPr>
          <w:color w:val="111111"/>
          <w:spacing w:val="-3"/>
        </w:rPr>
        <w:t> </w:t>
      </w:r>
      <w:r>
        <w:rPr>
          <w:color w:val="111111"/>
        </w:rPr>
        <w:t>the</w:t>
      </w:r>
      <w:r>
        <w:rPr>
          <w:color w:val="111111"/>
          <w:spacing w:val="-2"/>
        </w:rPr>
        <w:t> </w:t>
      </w:r>
      <w:r>
        <w:rPr>
          <w:color w:val="111111"/>
        </w:rPr>
        <w:t>future</w:t>
      </w:r>
      <w:r>
        <w:rPr>
          <w:color w:val="111111"/>
          <w:spacing w:val="-5"/>
        </w:rPr>
        <w:t> </w:t>
      </w:r>
      <w:r>
        <w:rPr>
          <w:color w:val="111111"/>
        </w:rPr>
        <w:t>cash</w:t>
      </w:r>
      <w:r>
        <w:rPr>
          <w:color w:val="111111"/>
          <w:spacing w:val="-3"/>
        </w:rPr>
        <w:t> </w:t>
      </w:r>
      <w:r>
        <w:rPr>
          <w:color w:val="111111"/>
        </w:rPr>
        <w:t>flows</w:t>
      </w:r>
      <w:r>
        <w:rPr>
          <w:color w:val="111111"/>
          <w:spacing w:val="-2"/>
        </w:rPr>
        <w:t> </w:t>
      </w:r>
      <w:r>
        <w:rPr>
          <w:color w:val="111111"/>
        </w:rPr>
        <w:t>are</w:t>
      </w:r>
      <w:r>
        <w:rPr>
          <w:color w:val="111111"/>
          <w:spacing w:val="-5"/>
        </w:rPr>
        <w:t> </w:t>
      </w:r>
      <w:r>
        <w:rPr>
          <w:color w:val="111111"/>
        </w:rPr>
        <w:t>discounted</w:t>
      </w:r>
      <w:r>
        <w:rPr>
          <w:color w:val="111111"/>
          <w:spacing w:val="-3"/>
        </w:rPr>
        <w:t> </w:t>
      </w:r>
      <w:r>
        <w:rPr>
          <w:color w:val="111111"/>
        </w:rPr>
        <w:t>by</w:t>
      </w:r>
      <w:r>
        <w:rPr>
          <w:color w:val="111111"/>
          <w:spacing w:val="-3"/>
        </w:rPr>
        <w:t> </w:t>
      </w:r>
      <w:r>
        <w:rPr>
          <w:color w:val="111111"/>
        </w:rPr>
        <w:t>the</w:t>
      </w:r>
      <w:r>
        <w:rPr>
          <w:color w:val="111111"/>
          <w:spacing w:val="-2"/>
        </w:rPr>
        <w:t> </w:t>
      </w:r>
      <w:hyperlink r:id="rId39">
        <w:r>
          <w:rPr>
            <w:color w:val="2C40D0"/>
          </w:rPr>
          <w:t>risk</w:t>
        </w:r>
      </w:hyperlink>
      <w:hyperlink r:id="rId39">
        <w:r>
          <w:rPr>
            <w:color w:val="2C40D0"/>
          </w:rPr>
          <w:t>-</w:t>
        </w:r>
      </w:hyperlink>
      <w:hyperlink r:id="rId39">
        <w:r>
          <w:rPr>
            <w:color w:val="2C40D0"/>
          </w:rPr>
          <w:t>free</w:t>
        </w:r>
        <w:r>
          <w:rPr>
            <w:color w:val="2C40D0"/>
            <w:spacing w:val="-4"/>
          </w:rPr>
          <w:t> </w:t>
        </w:r>
        <w:r>
          <w:rPr>
            <w:color w:val="2C40D0"/>
          </w:rPr>
          <w:t>rate</w:t>
        </w:r>
      </w:hyperlink>
      <w:r>
        <w:rPr>
          <w:color w:val="2C40D0"/>
          <w:spacing w:val="-3"/>
        </w:rPr>
        <w:t> </w:t>
      </w:r>
      <w:r>
        <w:rPr>
          <w:color w:val="111111"/>
        </w:rPr>
        <w:t>such</w:t>
      </w:r>
      <w:r>
        <w:rPr>
          <w:color w:val="111111"/>
          <w:spacing w:val="-3"/>
        </w:rPr>
        <w:t> </w:t>
      </w:r>
      <w:r>
        <w:rPr>
          <w:color w:val="111111"/>
        </w:rPr>
        <w:t>as</w:t>
      </w:r>
      <w:r>
        <w:rPr>
          <w:color w:val="111111"/>
          <w:spacing w:val="-4"/>
        </w:rPr>
        <w:t> </w:t>
      </w:r>
      <w:r>
        <w:rPr>
          <w:color w:val="111111"/>
        </w:rPr>
        <w:t>the</w:t>
      </w:r>
      <w:r>
        <w:rPr>
          <w:color w:val="111111"/>
          <w:spacing w:val="-3"/>
        </w:rPr>
        <w:t> </w:t>
      </w:r>
      <w:r>
        <w:rPr>
          <w:color w:val="111111"/>
        </w:rPr>
        <w:t>rate</w:t>
      </w:r>
      <w:r>
        <w:rPr>
          <w:color w:val="111111"/>
          <w:spacing w:val="-3"/>
        </w:rPr>
        <w:t> </w:t>
      </w:r>
      <w:r>
        <w:rPr>
          <w:color w:val="111111"/>
        </w:rPr>
        <w:t>on a</w:t>
      </w:r>
      <w:r>
        <w:rPr>
          <w:color w:val="111111"/>
          <w:spacing w:val="-1"/>
        </w:rPr>
        <w:t> </w:t>
      </w:r>
      <w:hyperlink r:id="rId40">
        <w:r>
          <w:rPr>
            <w:color w:val="2C40D0"/>
          </w:rPr>
          <w:t>U.S.</w:t>
        </w:r>
        <w:r>
          <w:rPr>
            <w:color w:val="2C40D0"/>
            <w:spacing w:val="-4"/>
          </w:rPr>
          <w:t> </w:t>
        </w:r>
        <w:r>
          <w:rPr>
            <w:color w:val="2C40D0"/>
          </w:rPr>
          <w:t>Treasury</w:t>
        </w:r>
        <w:r>
          <w:rPr>
            <w:color w:val="2C40D0"/>
            <w:spacing w:val="-1"/>
          </w:rPr>
          <w:t> </w:t>
        </w:r>
        <w:r>
          <w:rPr>
            <w:color w:val="2C40D0"/>
          </w:rPr>
          <w:t>bond</w:t>
        </w:r>
      </w:hyperlink>
      <w:hyperlink r:id="rId40">
        <w:r>
          <w:rPr>
            <w:color w:val="111111"/>
          </w:rPr>
          <w:t>,</w:t>
        </w:r>
      </w:hyperlink>
      <w:r>
        <w:rPr>
          <w:color w:val="111111"/>
        </w:rPr>
        <w:t> which</w:t>
      </w:r>
      <w:r>
        <w:rPr>
          <w:color w:val="111111"/>
          <w:spacing w:val="-1"/>
        </w:rPr>
        <w:t> </w:t>
      </w:r>
      <w:r>
        <w:rPr>
          <w:color w:val="111111"/>
        </w:rPr>
        <w:t>is guaranteed by the U.S. government, making it as safe</w:t>
      </w:r>
      <w:r>
        <w:rPr>
          <w:color w:val="111111"/>
          <w:spacing w:val="-2"/>
        </w:rPr>
        <w:t> </w:t>
      </w:r>
      <w:r>
        <w:rPr>
          <w:color w:val="111111"/>
        </w:rPr>
        <w:t>as it gets. The future cash flows are discounted by the risk-free rate (or </w:t>
      </w:r>
      <w:hyperlink r:id="rId41">
        <w:r>
          <w:rPr>
            <w:color w:val="2C40D0"/>
          </w:rPr>
          <w:t>discount rate</w:t>
        </w:r>
      </w:hyperlink>
      <w:hyperlink r:id="rId41">
        <w:r>
          <w:rPr>
            <w:color w:val="111111"/>
          </w:rPr>
          <w:t>)</w:t>
        </w:r>
      </w:hyperlink>
      <w:r>
        <w:rPr>
          <w:color w:val="111111"/>
        </w:rPr>
        <w:t> because the project needs to at least earn that amount; otherwise, it wouldn't be worth pursuing.</w:t>
      </w:r>
      <w:r>
        <w:rPr>
          <w:color w:val="0000ED"/>
        </w:rPr>
        <w:t>1</w:t>
      </w:r>
    </w:p>
    <w:p>
      <w:pPr>
        <w:pStyle w:val="BodyText"/>
        <w:spacing w:line="360" w:lineRule="auto" w:before="240"/>
        <w:ind w:left="579" w:right="420"/>
        <w:jc w:val="both"/>
      </w:pPr>
      <w:r>
        <w:rPr>
          <w:color w:val="111111"/>
        </w:rPr>
        <w:t>In addition, a company might borrow money to finance a project and, as a result, must earn at least enough revenue to cover the financing costs, known as the </w:t>
      </w:r>
      <w:hyperlink r:id="rId42">
        <w:r>
          <w:rPr>
            <w:color w:val="2C40D0"/>
          </w:rPr>
          <w:t>cost of capital</w:t>
        </w:r>
      </w:hyperlink>
      <w:hyperlink r:id="rId42">
        <w:r>
          <w:rPr>
            <w:color w:val="111111"/>
          </w:rPr>
          <w:t>.</w:t>
        </w:r>
      </w:hyperlink>
      <w:r>
        <w:rPr>
          <w:color w:val="111111"/>
        </w:rPr>
        <w:t> Publicly traded companies</w:t>
      </w:r>
      <w:r>
        <w:rPr>
          <w:color w:val="111111"/>
          <w:spacing w:val="-15"/>
        </w:rPr>
        <w:t> </w:t>
      </w:r>
      <w:r>
        <w:rPr>
          <w:color w:val="111111"/>
        </w:rPr>
        <w:t>might</w:t>
      </w:r>
      <w:r>
        <w:rPr>
          <w:color w:val="111111"/>
          <w:spacing w:val="-15"/>
        </w:rPr>
        <w:t> </w:t>
      </w:r>
      <w:r>
        <w:rPr>
          <w:color w:val="111111"/>
        </w:rPr>
        <w:t>use</w:t>
      </w:r>
      <w:r>
        <w:rPr>
          <w:color w:val="111111"/>
          <w:spacing w:val="-15"/>
        </w:rPr>
        <w:t> </w:t>
      </w:r>
      <w:r>
        <w:rPr>
          <w:color w:val="111111"/>
        </w:rPr>
        <w:t>a</w:t>
      </w:r>
      <w:r>
        <w:rPr>
          <w:color w:val="111111"/>
          <w:spacing w:val="-15"/>
        </w:rPr>
        <w:t> </w:t>
      </w:r>
      <w:r>
        <w:rPr>
          <w:color w:val="111111"/>
        </w:rPr>
        <w:t>combination</w:t>
      </w:r>
      <w:r>
        <w:rPr>
          <w:color w:val="111111"/>
          <w:spacing w:val="-15"/>
        </w:rPr>
        <w:t> </w:t>
      </w:r>
      <w:r>
        <w:rPr>
          <w:color w:val="111111"/>
        </w:rPr>
        <w:t>of</w:t>
      </w:r>
      <w:r>
        <w:rPr>
          <w:color w:val="111111"/>
          <w:spacing w:val="-15"/>
        </w:rPr>
        <w:t> </w:t>
      </w:r>
      <w:r>
        <w:rPr>
          <w:color w:val="111111"/>
        </w:rPr>
        <w:t>debt—such</w:t>
      </w:r>
      <w:r>
        <w:rPr>
          <w:color w:val="111111"/>
          <w:spacing w:val="-15"/>
        </w:rPr>
        <w:t> </w:t>
      </w:r>
      <w:r>
        <w:rPr>
          <w:color w:val="111111"/>
        </w:rPr>
        <w:t>as</w:t>
      </w:r>
      <w:r>
        <w:rPr>
          <w:color w:val="111111"/>
          <w:spacing w:val="-15"/>
        </w:rPr>
        <w:t> </w:t>
      </w:r>
      <w:hyperlink r:id="rId43">
        <w:r>
          <w:rPr>
            <w:color w:val="2C40D0"/>
          </w:rPr>
          <w:t>bonds</w:t>
        </w:r>
      </w:hyperlink>
      <w:r>
        <w:rPr>
          <w:color w:val="2C40D0"/>
          <w:spacing w:val="-15"/>
        </w:rPr>
        <w:t> </w:t>
      </w:r>
      <w:r>
        <w:rPr>
          <w:color w:val="111111"/>
        </w:rPr>
        <w:t>or</w:t>
      </w:r>
      <w:r>
        <w:rPr>
          <w:color w:val="111111"/>
          <w:spacing w:val="-15"/>
        </w:rPr>
        <w:t> </w:t>
      </w:r>
      <w:r>
        <w:rPr>
          <w:color w:val="111111"/>
        </w:rPr>
        <w:t>a</w:t>
      </w:r>
      <w:r>
        <w:rPr>
          <w:color w:val="111111"/>
          <w:spacing w:val="-15"/>
        </w:rPr>
        <w:t> </w:t>
      </w:r>
      <w:r>
        <w:rPr>
          <w:color w:val="111111"/>
        </w:rPr>
        <w:t>bank</w:t>
      </w:r>
      <w:r>
        <w:rPr>
          <w:color w:val="111111"/>
          <w:spacing w:val="-15"/>
        </w:rPr>
        <w:t> </w:t>
      </w:r>
      <w:hyperlink r:id="rId44">
        <w:r>
          <w:rPr>
            <w:color w:val="2C40D0"/>
          </w:rPr>
          <w:t>credit</w:t>
        </w:r>
      </w:hyperlink>
      <w:r>
        <w:rPr>
          <w:color w:val="2C40D0"/>
          <w:spacing w:val="-15"/>
        </w:rPr>
        <w:t> </w:t>
      </w:r>
      <w:hyperlink r:id="rId44">
        <w:r>
          <w:rPr>
            <w:color w:val="2C40D0"/>
          </w:rPr>
          <w:t>facility</w:t>
        </w:r>
      </w:hyperlink>
      <w:hyperlink r:id="rId44">
        <w:r>
          <w:rPr>
            <w:color w:val="111111"/>
          </w:rPr>
          <w:t>—</w:t>
        </w:r>
      </w:hyperlink>
      <w:r>
        <w:rPr>
          <w:color w:val="111111"/>
        </w:rPr>
        <w:t>and</w:t>
      </w:r>
      <w:r>
        <w:rPr>
          <w:color w:val="111111"/>
          <w:spacing w:val="-15"/>
        </w:rPr>
        <w:t> </w:t>
      </w:r>
      <w:hyperlink r:id="rId45">
        <w:r>
          <w:rPr>
            <w:color w:val="2C40D0"/>
          </w:rPr>
          <w:t>equity</w:t>
        </w:r>
      </w:hyperlink>
      <w:hyperlink r:id="rId45">
        <w:r>
          <w:rPr>
            <w:color w:val="111111"/>
          </w:rPr>
          <w:t>,</w:t>
        </w:r>
      </w:hyperlink>
      <w:r>
        <w:rPr>
          <w:color w:val="111111"/>
        </w:rPr>
        <w:t> by</w:t>
      </w:r>
      <w:r>
        <w:rPr>
          <w:color w:val="111111"/>
          <w:spacing w:val="-5"/>
        </w:rPr>
        <w:t> </w:t>
      </w:r>
      <w:r>
        <w:rPr>
          <w:color w:val="111111"/>
        </w:rPr>
        <w:t>issuing</w:t>
      </w:r>
      <w:r>
        <w:rPr>
          <w:color w:val="111111"/>
          <w:spacing w:val="-4"/>
        </w:rPr>
        <w:t> </w:t>
      </w:r>
      <w:r>
        <w:rPr>
          <w:color w:val="111111"/>
        </w:rPr>
        <w:t>more</w:t>
      </w:r>
      <w:r>
        <w:rPr>
          <w:color w:val="111111"/>
          <w:spacing w:val="-6"/>
        </w:rPr>
        <w:t> </w:t>
      </w:r>
      <w:r>
        <w:rPr>
          <w:color w:val="111111"/>
        </w:rPr>
        <w:t>shares</w:t>
      </w:r>
      <w:r>
        <w:rPr>
          <w:color w:val="111111"/>
          <w:spacing w:val="-5"/>
        </w:rPr>
        <w:t> </w:t>
      </w:r>
      <w:r>
        <w:rPr>
          <w:color w:val="111111"/>
        </w:rPr>
        <w:t>of</w:t>
      </w:r>
      <w:r>
        <w:rPr>
          <w:color w:val="111111"/>
          <w:spacing w:val="-3"/>
        </w:rPr>
        <w:t> </w:t>
      </w:r>
      <w:r>
        <w:rPr>
          <w:color w:val="111111"/>
        </w:rPr>
        <w:t>stock.</w:t>
      </w:r>
      <w:r>
        <w:rPr>
          <w:color w:val="111111"/>
          <w:spacing w:val="-10"/>
        </w:rPr>
        <w:t> </w:t>
      </w:r>
      <w:r>
        <w:rPr>
          <w:color w:val="111111"/>
        </w:rPr>
        <w:t>The</w:t>
      </w:r>
      <w:r>
        <w:rPr>
          <w:color w:val="111111"/>
          <w:spacing w:val="-6"/>
        </w:rPr>
        <w:t> </w:t>
      </w:r>
      <w:r>
        <w:rPr>
          <w:color w:val="111111"/>
        </w:rPr>
        <w:t>cost</w:t>
      </w:r>
      <w:r>
        <w:rPr>
          <w:color w:val="111111"/>
          <w:spacing w:val="-4"/>
        </w:rPr>
        <w:t> </w:t>
      </w:r>
      <w:r>
        <w:rPr>
          <w:color w:val="111111"/>
        </w:rPr>
        <w:t>of</w:t>
      </w:r>
      <w:r>
        <w:rPr>
          <w:color w:val="111111"/>
          <w:spacing w:val="-6"/>
        </w:rPr>
        <w:t> </w:t>
      </w:r>
      <w:r>
        <w:rPr>
          <w:color w:val="111111"/>
        </w:rPr>
        <w:t>capital</w:t>
      </w:r>
      <w:r>
        <w:rPr>
          <w:color w:val="111111"/>
          <w:spacing w:val="-2"/>
        </w:rPr>
        <w:t> </w:t>
      </w:r>
      <w:r>
        <w:rPr>
          <w:color w:val="111111"/>
        </w:rPr>
        <w:t>is</w:t>
      </w:r>
      <w:r>
        <w:rPr>
          <w:color w:val="111111"/>
          <w:spacing w:val="-4"/>
        </w:rPr>
        <w:t> </w:t>
      </w:r>
      <w:r>
        <w:rPr>
          <w:color w:val="111111"/>
        </w:rPr>
        <w:t>usually</w:t>
      </w:r>
      <w:r>
        <w:rPr>
          <w:color w:val="111111"/>
          <w:spacing w:val="-5"/>
        </w:rPr>
        <w:t> </w:t>
      </w:r>
      <w:r>
        <w:rPr>
          <w:color w:val="111111"/>
        </w:rPr>
        <w:t>a</w:t>
      </w:r>
      <w:r>
        <w:rPr>
          <w:color w:val="111111"/>
          <w:spacing w:val="-6"/>
        </w:rPr>
        <w:t> </w:t>
      </w:r>
      <w:r>
        <w:rPr>
          <w:color w:val="111111"/>
        </w:rPr>
        <w:t>weighted</w:t>
      </w:r>
      <w:r>
        <w:rPr>
          <w:color w:val="111111"/>
          <w:spacing w:val="-5"/>
        </w:rPr>
        <w:t> </w:t>
      </w:r>
      <w:r>
        <w:rPr>
          <w:color w:val="111111"/>
        </w:rPr>
        <w:t>average</w:t>
      </w:r>
      <w:r>
        <w:rPr>
          <w:color w:val="111111"/>
          <w:spacing w:val="-6"/>
        </w:rPr>
        <w:t> </w:t>
      </w:r>
      <w:r>
        <w:rPr>
          <w:color w:val="111111"/>
        </w:rPr>
        <w:t>of</w:t>
      </w:r>
      <w:r>
        <w:rPr>
          <w:color w:val="111111"/>
          <w:spacing w:val="-6"/>
        </w:rPr>
        <w:t> </w:t>
      </w:r>
      <w:r>
        <w:rPr>
          <w:color w:val="111111"/>
        </w:rPr>
        <w:t>both</w:t>
      </w:r>
      <w:r>
        <w:rPr>
          <w:color w:val="111111"/>
          <w:spacing w:val="-4"/>
        </w:rPr>
        <w:t> </w:t>
      </w:r>
      <w:r>
        <w:rPr>
          <w:color w:val="111111"/>
        </w:rPr>
        <w:t>equity and debt.</w:t>
      </w:r>
      <w:r>
        <w:rPr>
          <w:color w:val="111111"/>
          <w:spacing w:val="-1"/>
        </w:rPr>
        <w:t> </w:t>
      </w:r>
      <w:r>
        <w:rPr>
          <w:color w:val="111111"/>
        </w:rPr>
        <w:t>The goal is to calculate the </w:t>
      </w:r>
      <w:hyperlink r:id="rId46">
        <w:r>
          <w:rPr>
            <w:color w:val="2C40D0"/>
          </w:rPr>
          <w:t>hurdle rate</w:t>
        </w:r>
      </w:hyperlink>
      <w:r>
        <w:rPr>
          <w:color w:val="2C40D0"/>
        </w:rPr>
        <w:t> </w:t>
      </w:r>
      <w:r>
        <w:rPr>
          <w:color w:val="111111"/>
        </w:rPr>
        <w:t>or the minimum amount that the project needs to earn from its cash inflows to cover the costs. To proceed with a project, the company will want to have a reasonable expectation that its rate of return will exceed the hurdle rate.</w:t>
      </w:r>
    </w:p>
    <w:p>
      <w:pPr>
        <w:pStyle w:val="BodyText"/>
        <w:spacing w:line="360" w:lineRule="auto" w:before="239"/>
        <w:ind w:left="579" w:right="420"/>
        <w:jc w:val="both"/>
      </w:pPr>
      <w:r>
        <w:rPr>
          <w:color w:val="111111"/>
        </w:rPr>
        <w:t>Project</w:t>
      </w:r>
      <w:r>
        <w:rPr>
          <w:color w:val="111111"/>
          <w:spacing w:val="-9"/>
        </w:rPr>
        <w:t> </w:t>
      </w:r>
      <w:r>
        <w:rPr>
          <w:color w:val="111111"/>
        </w:rPr>
        <w:t>managers</w:t>
      </w:r>
      <w:r>
        <w:rPr>
          <w:color w:val="111111"/>
          <w:spacing w:val="-9"/>
        </w:rPr>
        <w:t> </w:t>
      </w:r>
      <w:r>
        <w:rPr>
          <w:color w:val="111111"/>
        </w:rPr>
        <w:t>can</w:t>
      </w:r>
      <w:r>
        <w:rPr>
          <w:color w:val="111111"/>
          <w:spacing w:val="-10"/>
        </w:rPr>
        <w:t> </w:t>
      </w:r>
      <w:r>
        <w:rPr>
          <w:color w:val="111111"/>
        </w:rPr>
        <w:t>use</w:t>
      </w:r>
      <w:r>
        <w:rPr>
          <w:color w:val="111111"/>
          <w:spacing w:val="-9"/>
        </w:rPr>
        <w:t> </w:t>
      </w:r>
      <w:r>
        <w:rPr>
          <w:color w:val="111111"/>
        </w:rPr>
        <w:t>the</w:t>
      </w:r>
      <w:r>
        <w:rPr>
          <w:color w:val="111111"/>
          <w:spacing w:val="-10"/>
        </w:rPr>
        <w:t> </w:t>
      </w:r>
      <w:r>
        <w:rPr>
          <w:color w:val="111111"/>
        </w:rPr>
        <w:t>DCF</w:t>
      </w:r>
      <w:r>
        <w:rPr>
          <w:color w:val="111111"/>
          <w:spacing w:val="-9"/>
        </w:rPr>
        <w:t> </w:t>
      </w:r>
      <w:r>
        <w:rPr>
          <w:color w:val="111111"/>
        </w:rPr>
        <w:t>model</w:t>
      </w:r>
      <w:r>
        <w:rPr>
          <w:color w:val="111111"/>
          <w:spacing w:val="-10"/>
        </w:rPr>
        <w:t> </w:t>
      </w:r>
      <w:r>
        <w:rPr>
          <w:color w:val="111111"/>
        </w:rPr>
        <w:t>to</w:t>
      </w:r>
      <w:r>
        <w:rPr>
          <w:color w:val="111111"/>
          <w:spacing w:val="-9"/>
        </w:rPr>
        <w:t> </w:t>
      </w:r>
      <w:r>
        <w:rPr>
          <w:color w:val="111111"/>
        </w:rPr>
        <w:t>decide</w:t>
      </w:r>
      <w:r>
        <w:rPr>
          <w:color w:val="111111"/>
          <w:spacing w:val="-10"/>
        </w:rPr>
        <w:t> </w:t>
      </w:r>
      <w:r>
        <w:rPr>
          <w:color w:val="111111"/>
        </w:rPr>
        <w:t>which</w:t>
      </w:r>
      <w:r>
        <w:rPr>
          <w:color w:val="111111"/>
          <w:spacing w:val="-10"/>
        </w:rPr>
        <w:t> </w:t>
      </w:r>
      <w:r>
        <w:rPr>
          <w:color w:val="111111"/>
        </w:rPr>
        <w:t>of</w:t>
      </w:r>
      <w:r>
        <w:rPr>
          <w:color w:val="111111"/>
          <w:spacing w:val="-10"/>
        </w:rPr>
        <w:t> </w:t>
      </w:r>
      <w:r>
        <w:rPr>
          <w:color w:val="111111"/>
        </w:rPr>
        <w:t>several</w:t>
      </w:r>
      <w:r>
        <w:rPr>
          <w:color w:val="111111"/>
          <w:spacing w:val="-9"/>
        </w:rPr>
        <w:t> </w:t>
      </w:r>
      <w:r>
        <w:rPr>
          <w:color w:val="111111"/>
        </w:rPr>
        <w:t>competing</w:t>
      </w:r>
      <w:r>
        <w:rPr>
          <w:color w:val="111111"/>
          <w:spacing w:val="-10"/>
        </w:rPr>
        <w:t> </w:t>
      </w:r>
      <w:r>
        <w:rPr>
          <w:color w:val="111111"/>
        </w:rPr>
        <w:t>projects</w:t>
      </w:r>
      <w:r>
        <w:rPr>
          <w:color w:val="111111"/>
          <w:spacing w:val="-9"/>
        </w:rPr>
        <w:t> </w:t>
      </w:r>
      <w:r>
        <w:rPr>
          <w:color w:val="111111"/>
        </w:rPr>
        <w:t>is</w:t>
      </w:r>
      <w:r>
        <w:rPr>
          <w:color w:val="111111"/>
          <w:spacing w:val="-10"/>
        </w:rPr>
        <w:t> </w:t>
      </w:r>
      <w:r>
        <w:rPr>
          <w:color w:val="111111"/>
        </w:rPr>
        <w:t>likely to be more profitable and worth pursuing. Projects</w:t>
      </w:r>
      <w:r>
        <w:rPr>
          <w:color w:val="111111"/>
          <w:spacing w:val="-1"/>
        </w:rPr>
        <w:t> </w:t>
      </w:r>
      <w:r>
        <w:rPr>
          <w:color w:val="111111"/>
        </w:rPr>
        <w:t>with the highest NPV</w:t>
      </w:r>
      <w:r>
        <w:rPr>
          <w:color w:val="111111"/>
          <w:spacing w:val="-4"/>
        </w:rPr>
        <w:t> </w:t>
      </w:r>
      <w:r>
        <w:rPr>
          <w:color w:val="111111"/>
        </w:rPr>
        <w:t>should generally rank over others. However, project managers must also consider any risks involved in pursuing one project versus another.</w:t>
      </w:r>
    </w:p>
    <w:p>
      <w:pPr>
        <w:spacing w:before="241"/>
        <w:ind w:left="570" w:right="0" w:firstLine="0"/>
        <w:jc w:val="both"/>
        <w:rPr>
          <w:b/>
          <w:sz w:val="24"/>
        </w:rPr>
      </w:pPr>
      <w:r>
        <w:rPr>
          <w:b/>
          <w:color w:val="293031"/>
          <w:spacing w:val="-8"/>
          <w:sz w:val="24"/>
        </w:rPr>
        <w:t>PAYBACK</w:t>
      </w:r>
      <w:r>
        <w:rPr>
          <w:b/>
          <w:color w:val="293031"/>
          <w:spacing w:val="-2"/>
          <w:sz w:val="24"/>
        </w:rPr>
        <w:t> ANALYSIS</w:t>
      </w:r>
    </w:p>
    <w:p>
      <w:pPr>
        <w:pStyle w:val="BodyText"/>
        <w:spacing w:before="103"/>
        <w:rPr>
          <w:b/>
        </w:rPr>
      </w:pPr>
    </w:p>
    <w:p>
      <w:pPr>
        <w:pStyle w:val="BodyText"/>
        <w:spacing w:line="360" w:lineRule="auto"/>
        <w:ind w:left="579" w:right="421"/>
        <w:jc w:val="both"/>
      </w:pPr>
      <w:hyperlink r:id="rId47">
        <w:r>
          <w:rPr>
            <w:color w:val="2C40D0"/>
          </w:rPr>
          <w:t>Payback analysis</w:t>
        </w:r>
      </w:hyperlink>
      <w:r>
        <w:rPr>
          <w:color w:val="2C40D0"/>
        </w:rPr>
        <w:t> </w:t>
      </w:r>
      <w:r>
        <w:rPr>
          <w:color w:val="111111"/>
        </w:rPr>
        <w:t>is the simplest form of capital budgeting analysis, but it is also the least accurate.</w:t>
      </w:r>
      <w:r>
        <w:rPr>
          <w:color w:val="111111"/>
          <w:spacing w:val="-13"/>
        </w:rPr>
        <w:t> </w:t>
      </w:r>
      <w:r>
        <w:rPr>
          <w:color w:val="111111"/>
        </w:rPr>
        <w:t>It</w:t>
      </w:r>
      <w:r>
        <w:rPr>
          <w:color w:val="111111"/>
          <w:spacing w:val="-12"/>
        </w:rPr>
        <w:t> </w:t>
      </w:r>
      <w:r>
        <w:rPr>
          <w:color w:val="111111"/>
        </w:rPr>
        <w:t>is</w:t>
      </w:r>
      <w:r>
        <w:rPr>
          <w:color w:val="111111"/>
          <w:spacing w:val="-11"/>
        </w:rPr>
        <w:t> </w:t>
      </w:r>
      <w:r>
        <w:rPr>
          <w:color w:val="111111"/>
        </w:rPr>
        <w:t>still</w:t>
      </w:r>
      <w:r>
        <w:rPr>
          <w:color w:val="111111"/>
          <w:spacing w:val="-11"/>
        </w:rPr>
        <w:t> </w:t>
      </w:r>
      <w:r>
        <w:rPr>
          <w:color w:val="111111"/>
        </w:rPr>
        <w:t>widely</w:t>
      </w:r>
      <w:r>
        <w:rPr>
          <w:color w:val="111111"/>
          <w:spacing w:val="-14"/>
        </w:rPr>
        <w:t> </w:t>
      </w:r>
      <w:r>
        <w:rPr>
          <w:color w:val="111111"/>
        </w:rPr>
        <w:t>used</w:t>
      </w:r>
      <w:r>
        <w:rPr>
          <w:color w:val="111111"/>
          <w:spacing w:val="-12"/>
        </w:rPr>
        <w:t> </w:t>
      </w:r>
      <w:r>
        <w:rPr>
          <w:color w:val="111111"/>
        </w:rPr>
        <w:t>because</w:t>
      </w:r>
      <w:r>
        <w:rPr>
          <w:color w:val="111111"/>
          <w:spacing w:val="-13"/>
        </w:rPr>
        <w:t> </w:t>
      </w:r>
      <w:r>
        <w:rPr>
          <w:color w:val="111111"/>
        </w:rPr>
        <w:t>it's</w:t>
      </w:r>
      <w:r>
        <w:rPr>
          <w:color w:val="111111"/>
          <w:spacing w:val="-12"/>
        </w:rPr>
        <w:t> </w:t>
      </w:r>
      <w:r>
        <w:rPr>
          <w:color w:val="111111"/>
        </w:rPr>
        <w:t>quick</w:t>
      </w:r>
      <w:r>
        <w:rPr>
          <w:color w:val="111111"/>
          <w:spacing w:val="-13"/>
        </w:rPr>
        <w:t> </w:t>
      </w:r>
      <w:r>
        <w:rPr>
          <w:color w:val="111111"/>
        </w:rPr>
        <w:t>and</w:t>
      </w:r>
      <w:r>
        <w:rPr>
          <w:color w:val="111111"/>
          <w:spacing w:val="-12"/>
        </w:rPr>
        <w:t> </w:t>
      </w:r>
      <w:r>
        <w:rPr>
          <w:color w:val="111111"/>
        </w:rPr>
        <w:t>can</w:t>
      </w:r>
      <w:r>
        <w:rPr>
          <w:color w:val="111111"/>
          <w:spacing w:val="-12"/>
        </w:rPr>
        <w:t> </w:t>
      </w:r>
      <w:r>
        <w:rPr>
          <w:color w:val="111111"/>
        </w:rPr>
        <w:t>give</w:t>
      </w:r>
      <w:r>
        <w:rPr>
          <w:color w:val="111111"/>
          <w:spacing w:val="-13"/>
        </w:rPr>
        <w:t> </w:t>
      </w:r>
      <w:r>
        <w:rPr>
          <w:color w:val="111111"/>
        </w:rPr>
        <w:t>managers</w:t>
      </w:r>
      <w:r>
        <w:rPr>
          <w:color w:val="111111"/>
          <w:spacing w:val="-13"/>
        </w:rPr>
        <w:t> </w:t>
      </w:r>
      <w:r>
        <w:rPr>
          <w:color w:val="111111"/>
        </w:rPr>
        <w:t>a</w:t>
      </w:r>
      <w:r>
        <w:rPr>
          <w:color w:val="111111"/>
          <w:spacing w:val="-11"/>
        </w:rPr>
        <w:t> </w:t>
      </w:r>
      <w:hyperlink r:id="rId48">
        <w:r>
          <w:rPr>
            <w:color w:val="111111"/>
          </w:rPr>
          <w:t>"</w:t>
        </w:r>
      </w:hyperlink>
      <w:hyperlink r:id="rId48">
        <w:r>
          <w:rPr>
            <w:color w:val="2C40D0"/>
          </w:rPr>
          <w:t>back</w:t>
        </w:r>
        <w:r>
          <w:rPr>
            <w:color w:val="2C40D0"/>
            <w:spacing w:val="-12"/>
          </w:rPr>
          <w:t> </w:t>
        </w:r>
        <w:r>
          <w:rPr>
            <w:color w:val="2C40D0"/>
          </w:rPr>
          <w:t>of</w:t>
        </w:r>
        <w:r>
          <w:rPr>
            <w:color w:val="2C40D0"/>
            <w:spacing w:val="-13"/>
          </w:rPr>
          <w:t> </w:t>
        </w:r>
        <w:r>
          <w:rPr>
            <w:color w:val="2C40D0"/>
          </w:rPr>
          <w:t>the</w:t>
        </w:r>
      </w:hyperlink>
      <w:r>
        <w:rPr>
          <w:color w:val="2C40D0"/>
          <w:spacing w:val="-12"/>
        </w:rPr>
        <w:t> </w:t>
      </w:r>
      <w:hyperlink r:id="rId48">
        <w:r>
          <w:rPr>
            <w:color w:val="2C40D0"/>
          </w:rPr>
          <w:t>envelope</w:t>
        </w:r>
      </w:hyperlink>
      <w:hyperlink r:id="rId48">
        <w:r>
          <w:rPr>
            <w:color w:val="111111"/>
          </w:rPr>
          <w:t>"</w:t>
        </w:r>
      </w:hyperlink>
      <w:r>
        <w:rPr>
          <w:color w:val="111111"/>
        </w:rPr>
        <w:t> understanding of the real value of a proposed project.</w:t>
      </w:r>
    </w:p>
    <w:p>
      <w:pPr>
        <w:pStyle w:val="BodyText"/>
        <w:spacing w:line="360" w:lineRule="auto" w:before="239"/>
        <w:ind w:left="579" w:right="427"/>
        <w:jc w:val="both"/>
      </w:pPr>
      <w:r>
        <w:rPr>
          <w:color w:val="111111"/>
        </w:rPr>
        <w:t>Payback analysis calculates how long it will take to recoup the costs of an investment. The payback</w:t>
      </w:r>
      <w:r>
        <w:rPr>
          <w:color w:val="111111"/>
          <w:spacing w:val="-15"/>
        </w:rPr>
        <w:t> </w:t>
      </w:r>
      <w:r>
        <w:rPr>
          <w:color w:val="111111"/>
        </w:rPr>
        <w:t>period</w:t>
      </w:r>
      <w:r>
        <w:rPr>
          <w:color w:val="111111"/>
          <w:spacing w:val="-15"/>
        </w:rPr>
        <w:t> </w:t>
      </w:r>
      <w:r>
        <w:rPr>
          <w:color w:val="111111"/>
        </w:rPr>
        <w:t>is</w:t>
      </w:r>
      <w:r>
        <w:rPr>
          <w:color w:val="111111"/>
          <w:spacing w:val="-15"/>
        </w:rPr>
        <w:t> </w:t>
      </w:r>
      <w:r>
        <w:rPr>
          <w:color w:val="111111"/>
        </w:rPr>
        <w:t>identified</w:t>
      </w:r>
      <w:r>
        <w:rPr>
          <w:color w:val="111111"/>
          <w:spacing w:val="-15"/>
        </w:rPr>
        <w:t> </w:t>
      </w:r>
      <w:r>
        <w:rPr>
          <w:color w:val="111111"/>
        </w:rPr>
        <w:t>by</w:t>
      </w:r>
      <w:r>
        <w:rPr>
          <w:color w:val="111111"/>
          <w:spacing w:val="-15"/>
        </w:rPr>
        <w:t> </w:t>
      </w:r>
      <w:r>
        <w:rPr>
          <w:color w:val="111111"/>
        </w:rPr>
        <w:t>dividing</w:t>
      </w:r>
      <w:r>
        <w:rPr>
          <w:color w:val="111111"/>
          <w:spacing w:val="-15"/>
        </w:rPr>
        <w:t> </w:t>
      </w:r>
      <w:r>
        <w:rPr>
          <w:color w:val="111111"/>
        </w:rPr>
        <w:t>the</w:t>
      </w:r>
      <w:r>
        <w:rPr>
          <w:color w:val="111111"/>
          <w:spacing w:val="-15"/>
        </w:rPr>
        <w:t> </w:t>
      </w:r>
      <w:r>
        <w:rPr>
          <w:color w:val="111111"/>
        </w:rPr>
        <w:t>initial</w:t>
      </w:r>
      <w:r>
        <w:rPr>
          <w:color w:val="111111"/>
          <w:spacing w:val="-15"/>
        </w:rPr>
        <w:t> </w:t>
      </w:r>
      <w:r>
        <w:rPr>
          <w:color w:val="111111"/>
        </w:rPr>
        <w:t>investment</w:t>
      </w:r>
      <w:r>
        <w:rPr>
          <w:color w:val="111111"/>
          <w:spacing w:val="-15"/>
        </w:rPr>
        <w:t> </w:t>
      </w:r>
      <w:r>
        <w:rPr>
          <w:color w:val="111111"/>
        </w:rPr>
        <w:t>in</w:t>
      </w:r>
      <w:r>
        <w:rPr>
          <w:color w:val="111111"/>
          <w:spacing w:val="-15"/>
        </w:rPr>
        <w:t> </w:t>
      </w:r>
      <w:r>
        <w:rPr>
          <w:color w:val="111111"/>
        </w:rPr>
        <w:t>the</w:t>
      </w:r>
      <w:r>
        <w:rPr>
          <w:color w:val="111111"/>
          <w:spacing w:val="-15"/>
        </w:rPr>
        <w:t> </w:t>
      </w:r>
      <w:r>
        <w:rPr>
          <w:color w:val="111111"/>
        </w:rPr>
        <w:t>project</w:t>
      </w:r>
      <w:r>
        <w:rPr>
          <w:color w:val="111111"/>
          <w:spacing w:val="-15"/>
        </w:rPr>
        <w:t> </w:t>
      </w:r>
      <w:r>
        <w:rPr>
          <w:color w:val="111111"/>
        </w:rPr>
        <w:t>by</w:t>
      </w:r>
      <w:r>
        <w:rPr>
          <w:color w:val="111111"/>
          <w:spacing w:val="-15"/>
        </w:rPr>
        <w:t> </w:t>
      </w:r>
      <w:r>
        <w:rPr>
          <w:color w:val="111111"/>
        </w:rPr>
        <w:t>the</w:t>
      </w:r>
      <w:r>
        <w:rPr>
          <w:color w:val="111111"/>
          <w:spacing w:val="-15"/>
        </w:rPr>
        <w:t> </w:t>
      </w:r>
      <w:r>
        <w:rPr>
          <w:color w:val="111111"/>
        </w:rPr>
        <w:t>average</w:t>
      </w:r>
      <w:r>
        <w:rPr>
          <w:color w:val="111111"/>
          <w:spacing w:val="-15"/>
        </w:rPr>
        <w:t> </w:t>
      </w:r>
      <w:r>
        <w:rPr>
          <w:color w:val="111111"/>
        </w:rPr>
        <w:t>yearly cash</w:t>
      </w:r>
      <w:r>
        <w:rPr>
          <w:color w:val="111111"/>
          <w:spacing w:val="8"/>
        </w:rPr>
        <w:t> </w:t>
      </w:r>
      <w:r>
        <w:rPr>
          <w:color w:val="111111"/>
        </w:rPr>
        <w:t>inflow</w:t>
      </w:r>
      <w:r>
        <w:rPr>
          <w:color w:val="111111"/>
          <w:spacing w:val="8"/>
        </w:rPr>
        <w:t> </w:t>
      </w:r>
      <w:r>
        <w:rPr>
          <w:color w:val="111111"/>
        </w:rPr>
        <w:t>that</w:t>
      </w:r>
      <w:r>
        <w:rPr>
          <w:color w:val="111111"/>
          <w:spacing w:val="8"/>
        </w:rPr>
        <w:t> </w:t>
      </w:r>
      <w:r>
        <w:rPr>
          <w:color w:val="111111"/>
        </w:rPr>
        <w:t>the</w:t>
      </w:r>
      <w:r>
        <w:rPr>
          <w:color w:val="111111"/>
          <w:spacing w:val="7"/>
        </w:rPr>
        <w:t> </w:t>
      </w:r>
      <w:r>
        <w:rPr>
          <w:color w:val="111111"/>
        </w:rPr>
        <w:t>project</w:t>
      </w:r>
      <w:r>
        <w:rPr>
          <w:color w:val="111111"/>
          <w:spacing w:val="8"/>
        </w:rPr>
        <w:t> </w:t>
      </w:r>
      <w:r>
        <w:rPr>
          <w:color w:val="111111"/>
        </w:rPr>
        <w:t>will</w:t>
      </w:r>
      <w:r>
        <w:rPr>
          <w:color w:val="111111"/>
          <w:spacing w:val="9"/>
        </w:rPr>
        <w:t> </w:t>
      </w:r>
      <w:r>
        <w:rPr>
          <w:color w:val="111111"/>
        </w:rPr>
        <w:t>generate.</w:t>
      </w:r>
      <w:r>
        <w:rPr>
          <w:color w:val="111111"/>
          <w:spacing w:val="7"/>
        </w:rPr>
        <w:t> </w:t>
      </w:r>
      <w:r>
        <w:rPr>
          <w:color w:val="111111"/>
        </w:rPr>
        <w:t>For</w:t>
      </w:r>
      <w:r>
        <w:rPr>
          <w:color w:val="111111"/>
          <w:spacing w:val="7"/>
        </w:rPr>
        <w:t> </w:t>
      </w:r>
      <w:r>
        <w:rPr>
          <w:color w:val="111111"/>
        </w:rPr>
        <w:t>example,</w:t>
      </w:r>
      <w:r>
        <w:rPr>
          <w:color w:val="111111"/>
          <w:spacing w:val="8"/>
        </w:rPr>
        <w:t> </w:t>
      </w:r>
      <w:r>
        <w:rPr>
          <w:color w:val="111111"/>
        </w:rPr>
        <w:t>if</w:t>
      </w:r>
      <w:r>
        <w:rPr>
          <w:color w:val="111111"/>
          <w:spacing w:val="8"/>
        </w:rPr>
        <w:t> </w:t>
      </w:r>
      <w:r>
        <w:rPr>
          <w:color w:val="111111"/>
        </w:rPr>
        <w:t>it</w:t>
      </w:r>
      <w:r>
        <w:rPr>
          <w:color w:val="111111"/>
          <w:spacing w:val="13"/>
        </w:rPr>
        <w:t> </w:t>
      </w:r>
      <w:r>
        <w:rPr>
          <w:color w:val="111111"/>
        </w:rPr>
        <w:t>costs</w:t>
      </w:r>
      <w:r>
        <w:rPr>
          <w:color w:val="111111"/>
          <w:spacing w:val="9"/>
        </w:rPr>
        <w:t> </w:t>
      </w:r>
      <w:r>
        <w:rPr>
          <w:color w:val="111111"/>
        </w:rPr>
        <w:t>$400,000</w:t>
      </w:r>
      <w:r>
        <w:rPr>
          <w:color w:val="111111"/>
          <w:spacing w:val="8"/>
        </w:rPr>
        <w:t> </w:t>
      </w:r>
      <w:r>
        <w:rPr>
          <w:color w:val="111111"/>
        </w:rPr>
        <w:t>for</w:t>
      </w:r>
      <w:r>
        <w:rPr>
          <w:color w:val="111111"/>
          <w:spacing w:val="6"/>
        </w:rPr>
        <w:t> </w:t>
      </w:r>
      <w:r>
        <w:rPr>
          <w:color w:val="111111"/>
        </w:rPr>
        <w:t>the</w:t>
      </w:r>
      <w:r>
        <w:rPr>
          <w:color w:val="111111"/>
          <w:spacing w:val="8"/>
        </w:rPr>
        <w:t> </w:t>
      </w:r>
      <w:r>
        <w:rPr>
          <w:color w:val="111111"/>
        </w:rPr>
        <w:t>initial</w:t>
      </w:r>
      <w:r>
        <w:rPr>
          <w:color w:val="111111"/>
          <w:spacing w:val="8"/>
        </w:rPr>
        <w:t> </w:t>
      </w:r>
      <w:r>
        <w:rPr>
          <w:color w:val="111111"/>
          <w:spacing w:val="-4"/>
        </w:rPr>
        <w:t>cash</w:t>
      </w:r>
    </w:p>
    <w:p>
      <w:pPr>
        <w:spacing w:after="0" w:line="360" w:lineRule="auto"/>
        <w:jc w:val="both"/>
        <w:sectPr>
          <w:pgSz w:w="11910" w:h="16840"/>
          <w:pgMar w:header="0" w:footer="0" w:top="1360" w:bottom="1260" w:left="880" w:right="860"/>
        </w:sectPr>
      </w:pPr>
    </w:p>
    <w:p>
      <w:pPr>
        <w:pStyle w:val="BodyText"/>
        <w:spacing w:line="360" w:lineRule="auto" w:before="60"/>
        <w:ind w:left="579" w:right="428"/>
        <w:jc w:val="both"/>
      </w:pPr>
      <w:r>
        <w:rPr>
          <w:color w:val="111111"/>
        </w:rPr>
        <w:t>outlay, and the project generates $100,000 per</w:t>
      </w:r>
      <w:r>
        <w:rPr>
          <w:color w:val="111111"/>
          <w:spacing w:val="-1"/>
        </w:rPr>
        <w:t> </w:t>
      </w:r>
      <w:r>
        <w:rPr>
          <w:color w:val="111111"/>
        </w:rPr>
        <w:t>year</w:t>
      </w:r>
      <w:r>
        <w:rPr>
          <w:color w:val="111111"/>
          <w:spacing w:val="-1"/>
        </w:rPr>
        <w:t> </w:t>
      </w:r>
      <w:r>
        <w:rPr>
          <w:color w:val="111111"/>
        </w:rPr>
        <w:t>in revenue, it will take</w:t>
      </w:r>
      <w:r>
        <w:rPr>
          <w:color w:val="111111"/>
          <w:spacing w:val="-1"/>
        </w:rPr>
        <w:t> </w:t>
      </w:r>
      <w:r>
        <w:rPr>
          <w:color w:val="111111"/>
        </w:rPr>
        <w:t>four</w:t>
      </w:r>
      <w:r>
        <w:rPr>
          <w:color w:val="111111"/>
          <w:spacing w:val="-1"/>
        </w:rPr>
        <w:t> </w:t>
      </w:r>
      <w:r>
        <w:rPr>
          <w:color w:val="111111"/>
        </w:rPr>
        <w:t>years to recoup the investment.</w:t>
      </w:r>
    </w:p>
    <w:p>
      <w:pPr>
        <w:pStyle w:val="BodyText"/>
        <w:spacing w:line="360" w:lineRule="auto" w:before="241"/>
        <w:ind w:left="579" w:right="426"/>
        <w:jc w:val="both"/>
      </w:pPr>
      <w:r>
        <w:rPr>
          <w:color w:val="111111"/>
        </w:rPr>
        <w:t>Payback analysis is usually used when companies have only a limited amount of funds (or </w:t>
      </w:r>
      <w:hyperlink r:id="rId49">
        <w:r>
          <w:rPr>
            <w:color w:val="2C40D0"/>
          </w:rPr>
          <w:t>liquidity</w:t>
        </w:r>
      </w:hyperlink>
      <w:hyperlink r:id="rId49">
        <w:r>
          <w:rPr>
            <w:color w:val="111111"/>
          </w:rPr>
          <w:t>)</w:t>
        </w:r>
      </w:hyperlink>
      <w:r>
        <w:rPr>
          <w:color w:val="111111"/>
          <w:spacing w:val="-3"/>
        </w:rPr>
        <w:t> </w:t>
      </w:r>
      <w:r>
        <w:rPr>
          <w:color w:val="111111"/>
        </w:rPr>
        <w:t>to</w:t>
      </w:r>
      <w:r>
        <w:rPr>
          <w:color w:val="111111"/>
          <w:spacing w:val="-2"/>
        </w:rPr>
        <w:t> </w:t>
      </w:r>
      <w:r>
        <w:rPr>
          <w:color w:val="111111"/>
        </w:rPr>
        <w:t>invest</w:t>
      </w:r>
      <w:r>
        <w:rPr>
          <w:color w:val="111111"/>
          <w:spacing w:val="-2"/>
        </w:rPr>
        <w:t> </w:t>
      </w:r>
      <w:r>
        <w:rPr>
          <w:color w:val="111111"/>
        </w:rPr>
        <w:t>in</w:t>
      </w:r>
      <w:r>
        <w:rPr>
          <w:color w:val="111111"/>
          <w:spacing w:val="-2"/>
        </w:rPr>
        <w:t> </w:t>
      </w:r>
      <w:r>
        <w:rPr>
          <w:color w:val="111111"/>
        </w:rPr>
        <w:t>a</w:t>
      </w:r>
      <w:r>
        <w:rPr>
          <w:color w:val="111111"/>
          <w:spacing w:val="-3"/>
        </w:rPr>
        <w:t> </w:t>
      </w:r>
      <w:r>
        <w:rPr>
          <w:color w:val="111111"/>
        </w:rPr>
        <w:t>project,</w:t>
      </w:r>
      <w:r>
        <w:rPr>
          <w:color w:val="111111"/>
          <w:spacing w:val="-2"/>
        </w:rPr>
        <w:t> </w:t>
      </w:r>
      <w:r>
        <w:rPr>
          <w:color w:val="111111"/>
        </w:rPr>
        <w:t>and</w:t>
      </w:r>
      <w:r>
        <w:rPr>
          <w:color w:val="111111"/>
          <w:spacing w:val="-1"/>
        </w:rPr>
        <w:t> </w:t>
      </w:r>
      <w:r>
        <w:rPr>
          <w:color w:val="111111"/>
        </w:rPr>
        <w:t>therefore</w:t>
      </w:r>
      <w:r>
        <w:rPr>
          <w:color w:val="111111"/>
          <w:spacing w:val="-1"/>
        </w:rPr>
        <w:t> </w:t>
      </w:r>
      <w:r>
        <w:rPr>
          <w:color w:val="111111"/>
        </w:rPr>
        <w:t>need to</w:t>
      </w:r>
      <w:r>
        <w:rPr>
          <w:color w:val="111111"/>
          <w:spacing w:val="-2"/>
        </w:rPr>
        <w:t> </w:t>
      </w:r>
      <w:r>
        <w:rPr>
          <w:color w:val="111111"/>
        </w:rPr>
        <w:t>know</w:t>
      </w:r>
      <w:r>
        <w:rPr>
          <w:color w:val="111111"/>
          <w:spacing w:val="-3"/>
        </w:rPr>
        <w:t> </w:t>
      </w:r>
      <w:r>
        <w:rPr>
          <w:color w:val="111111"/>
        </w:rPr>
        <w:t>how</w:t>
      </w:r>
      <w:r>
        <w:rPr>
          <w:color w:val="111111"/>
          <w:spacing w:val="-3"/>
        </w:rPr>
        <w:t> </w:t>
      </w:r>
      <w:r>
        <w:rPr>
          <w:color w:val="111111"/>
        </w:rPr>
        <w:t>quickly</w:t>
      </w:r>
      <w:r>
        <w:rPr>
          <w:color w:val="111111"/>
          <w:spacing w:val="-2"/>
        </w:rPr>
        <w:t> </w:t>
      </w:r>
      <w:r>
        <w:rPr>
          <w:color w:val="111111"/>
        </w:rPr>
        <w:t>they</w:t>
      </w:r>
      <w:r>
        <w:rPr>
          <w:color w:val="111111"/>
          <w:spacing w:val="-2"/>
        </w:rPr>
        <w:t> </w:t>
      </w:r>
      <w:r>
        <w:rPr>
          <w:color w:val="111111"/>
        </w:rPr>
        <w:t>can get</w:t>
      </w:r>
      <w:r>
        <w:rPr>
          <w:color w:val="111111"/>
          <w:spacing w:val="-2"/>
        </w:rPr>
        <w:t> </w:t>
      </w:r>
      <w:r>
        <w:rPr>
          <w:color w:val="111111"/>
        </w:rPr>
        <w:t>back</w:t>
      </w:r>
      <w:r>
        <w:rPr>
          <w:color w:val="111111"/>
          <w:spacing w:val="-2"/>
        </w:rPr>
        <w:t> </w:t>
      </w:r>
      <w:r>
        <w:rPr>
          <w:color w:val="111111"/>
        </w:rPr>
        <w:t>their investment.</w:t>
      </w:r>
      <w:r>
        <w:rPr>
          <w:color w:val="111111"/>
          <w:spacing w:val="-6"/>
        </w:rPr>
        <w:t> </w:t>
      </w:r>
      <w:r>
        <w:rPr>
          <w:color w:val="111111"/>
        </w:rPr>
        <w:t>The</w:t>
      </w:r>
      <w:r>
        <w:rPr>
          <w:color w:val="111111"/>
          <w:spacing w:val="-3"/>
        </w:rPr>
        <w:t> </w:t>
      </w:r>
      <w:r>
        <w:rPr>
          <w:color w:val="111111"/>
        </w:rPr>
        <w:t>project with</w:t>
      </w:r>
      <w:r>
        <w:rPr>
          <w:color w:val="111111"/>
          <w:spacing w:val="-2"/>
        </w:rPr>
        <w:t> </w:t>
      </w:r>
      <w:r>
        <w:rPr>
          <w:color w:val="111111"/>
        </w:rPr>
        <w:t>the</w:t>
      </w:r>
      <w:r>
        <w:rPr>
          <w:color w:val="111111"/>
          <w:spacing w:val="-3"/>
        </w:rPr>
        <w:t> </w:t>
      </w:r>
      <w:r>
        <w:rPr>
          <w:color w:val="111111"/>
        </w:rPr>
        <w:t>shortest</w:t>
      </w:r>
      <w:r>
        <w:rPr>
          <w:color w:val="111111"/>
          <w:spacing w:val="-2"/>
        </w:rPr>
        <w:t> </w:t>
      </w:r>
      <w:r>
        <w:rPr>
          <w:color w:val="111111"/>
        </w:rPr>
        <w:t>payback period</w:t>
      </w:r>
      <w:r>
        <w:rPr>
          <w:color w:val="111111"/>
          <w:spacing w:val="-3"/>
        </w:rPr>
        <w:t> </w:t>
      </w:r>
      <w:r>
        <w:rPr>
          <w:color w:val="111111"/>
        </w:rPr>
        <w:t>would</w:t>
      </w:r>
      <w:r>
        <w:rPr>
          <w:color w:val="111111"/>
          <w:spacing w:val="-2"/>
        </w:rPr>
        <w:t> </w:t>
      </w:r>
      <w:r>
        <w:rPr>
          <w:color w:val="111111"/>
        </w:rPr>
        <w:t>likely</w:t>
      </w:r>
      <w:r>
        <w:rPr>
          <w:color w:val="111111"/>
          <w:spacing w:val="-2"/>
        </w:rPr>
        <w:t> </w:t>
      </w:r>
      <w:r>
        <w:rPr>
          <w:color w:val="111111"/>
        </w:rPr>
        <w:t>be</w:t>
      </w:r>
      <w:r>
        <w:rPr>
          <w:color w:val="111111"/>
          <w:spacing w:val="-3"/>
        </w:rPr>
        <w:t> </w:t>
      </w:r>
      <w:r>
        <w:rPr>
          <w:color w:val="111111"/>
        </w:rPr>
        <w:t>chosen.</w:t>
      </w:r>
      <w:r>
        <w:rPr>
          <w:color w:val="111111"/>
          <w:spacing w:val="-2"/>
        </w:rPr>
        <w:t> </w:t>
      </w:r>
      <w:r>
        <w:rPr>
          <w:color w:val="111111"/>
        </w:rPr>
        <w:t>However,</w:t>
      </w:r>
      <w:r>
        <w:rPr>
          <w:color w:val="111111"/>
          <w:spacing w:val="-2"/>
        </w:rPr>
        <w:t> </w:t>
      </w:r>
      <w:r>
        <w:rPr>
          <w:color w:val="111111"/>
        </w:rPr>
        <w:t>the payback method has some limitations, one of them being that it ignores the opportunity cost.</w:t>
      </w:r>
    </w:p>
    <w:p>
      <w:pPr>
        <w:pStyle w:val="BodyText"/>
        <w:spacing w:line="360" w:lineRule="auto" w:before="240"/>
        <w:ind w:left="579" w:right="428"/>
        <w:jc w:val="both"/>
      </w:pPr>
      <w:r>
        <w:rPr>
          <w:color w:val="111111"/>
        </w:rPr>
        <w:t>Also, payback analysis does not typically include any cash flows near the end of the project's life. For example, if a project that's being considered involves buying factory equipment, the cash flows or revenue generated from that equipment would be considered but not the equipment's </w:t>
      </w:r>
      <w:hyperlink r:id="rId50">
        <w:r>
          <w:rPr>
            <w:color w:val="2C40D0"/>
          </w:rPr>
          <w:t>salvage value</w:t>
        </w:r>
      </w:hyperlink>
      <w:r>
        <w:rPr>
          <w:color w:val="2C40D0"/>
        </w:rPr>
        <w:t> </w:t>
      </w:r>
      <w:r>
        <w:rPr>
          <w:color w:val="111111"/>
        </w:rPr>
        <w:t>at the conclusion of the project.</w:t>
      </w:r>
      <w:r>
        <w:rPr>
          <w:color w:val="111111"/>
          <w:spacing w:val="-9"/>
        </w:rPr>
        <w:t> </w:t>
      </w:r>
      <w:r>
        <w:rPr>
          <w:color w:val="111111"/>
        </w:rPr>
        <w:t>As a result, payback analysis is not considered a true measure of how profitable a project is, but instead provides a rough estimate of how quickly an initial investment can be recouped.</w:t>
      </w:r>
    </w:p>
    <w:p>
      <w:pPr>
        <w:spacing w:before="241"/>
        <w:ind w:left="570" w:right="0" w:firstLine="0"/>
        <w:jc w:val="both"/>
        <w:rPr>
          <w:b/>
          <w:sz w:val="24"/>
        </w:rPr>
      </w:pPr>
      <w:r>
        <w:rPr>
          <w:b/>
          <w:color w:val="293031"/>
          <w:spacing w:val="-2"/>
          <w:sz w:val="24"/>
        </w:rPr>
        <w:t>THROUGHPUT</w:t>
      </w:r>
      <w:r>
        <w:rPr>
          <w:b/>
          <w:color w:val="293031"/>
          <w:spacing w:val="-1"/>
          <w:sz w:val="24"/>
        </w:rPr>
        <w:t> </w:t>
      </w:r>
      <w:r>
        <w:rPr>
          <w:b/>
          <w:color w:val="293031"/>
          <w:spacing w:val="-2"/>
          <w:sz w:val="24"/>
        </w:rPr>
        <w:t>ANALYSIS</w:t>
      </w:r>
    </w:p>
    <w:p>
      <w:pPr>
        <w:pStyle w:val="BodyText"/>
        <w:spacing w:before="101"/>
        <w:rPr>
          <w:b/>
        </w:rPr>
      </w:pPr>
    </w:p>
    <w:p>
      <w:pPr>
        <w:pStyle w:val="BodyText"/>
        <w:spacing w:line="360" w:lineRule="auto"/>
        <w:ind w:left="579" w:right="425"/>
        <w:jc w:val="both"/>
      </w:pPr>
      <w:r>
        <w:rPr>
          <w:color w:val="111111"/>
        </w:rPr>
        <w:t>Throughput</w:t>
      </w:r>
      <w:r>
        <w:rPr>
          <w:color w:val="111111"/>
          <w:spacing w:val="-4"/>
        </w:rPr>
        <w:t> </w:t>
      </w:r>
      <w:r>
        <w:rPr>
          <w:color w:val="111111"/>
        </w:rPr>
        <w:t>analysis</w:t>
      </w:r>
      <w:r>
        <w:rPr>
          <w:color w:val="111111"/>
          <w:spacing w:val="-5"/>
        </w:rPr>
        <w:t> </w:t>
      </w:r>
      <w:r>
        <w:rPr>
          <w:color w:val="111111"/>
        </w:rPr>
        <w:t>is</w:t>
      </w:r>
      <w:r>
        <w:rPr>
          <w:color w:val="111111"/>
          <w:spacing w:val="-4"/>
        </w:rPr>
        <w:t> </w:t>
      </w:r>
      <w:r>
        <w:rPr>
          <w:color w:val="111111"/>
        </w:rPr>
        <w:t>the</w:t>
      </w:r>
      <w:r>
        <w:rPr>
          <w:color w:val="111111"/>
          <w:spacing w:val="-6"/>
        </w:rPr>
        <w:t> </w:t>
      </w:r>
      <w:r>
        <w:rPr>
          <w:color w:val="111111"/>
        </w:rPr>
        <w:t>most</w:t>
      </w:r>
      <w:r>
        <w:rPr>
          <w:color w:val="111111"/>
          <w:spacing w:val="-4"/>
        </w:rPr>
        <w:t> </w:t>
      </w:r>
      <w:r>
        <w:rPr>
          <w:color w:val="111111"/>
        </w:rPr>
        <w:t>complicated</w:t>
      </w:r>
      <w:r>
        <w:rPr>
          <w:color w:val="111111"/>
          <w:spacing w:val="-3"/>
        </w:rPr>
        <w:t> </w:t>
      </w:r>
      <w:r>
        <w:rPr>
          <w:color w:val="111111"/>
        </w:rPr>
        <w:t>method</w:t>
      </w:r>
      <w:r>
        <w:rPr>
          <w:color w:val="111111"/>
          <w:spacing w:val="-5"/>
        </w:rPr>
        <w:t> </w:t>
      </w:r>
      <w:r>
        <w:rPr>
          <w:color w:val="111111"/>
        </w:rPr>
        <w:t>of</w:t>
      </w:r>
      <w:r>
        <w:rPr>
          <w:color w:val="111111"/>
          <w:spacing w:val="-2"/>
        </w:rPr>
        <w:t> </w:t>
      </w:r>
      <w:r>
        <w:rPr>
          <w:color w:val="111111"/>
        </w:rPr>
        <w:t>capital</w:t>
      </w:r>
      <w:r>
        <w:rPr>
          <w:color w:val="111111"/>
          <w:spacing w:val="-4"/>
        </w:rPr>
        <w:t> </w:t>
      </w:r>
      <w:r>
        <w:rPr>
          <w:color w:val="111111"/>
        </w:rPr>
        <w:t>budgeting</w:t>
      </w:r>
      <w:r>
        <w:rPr>
          <w:color w:val="111111"/>
          <w:spacing w:val="-5"/>
        </w:rPr>
        <w:t> </w:t>
      </w:r>
      <w:r>
        <w:rPr>
          <w:color w:val="111111"/>
        </w:rPr>
        <w:t>analysis,</w:t>
      </w:r>
      <w:r>
        <w:rPr>
          <w:color w:val="111111"/>
          <w:spacing w:val="-5"/>
        </w:rPr>
        <w:t> </w:t>
      </w:r>
      <w:r>
        <w:rPr>
          <w:color w:val="111111"/>
        </w:rPr>
        <w:t>but</w:t>
      </w:r>
      <w:r>
        <w:rPr>
          <w:color w:val="111111"/>
          <w:spacing w:val="-1"/>
        </w:rPr>
        <w:t> </w:t>
      </w:r>
      <w:r>
        <w:rPr>
          <w:color w:val="111111"/>
        </w:rPr>
        <w:t>it</w:t>
      </w:r>
      <w:r>
        <w:rPr>
          <w:color w:val="111111"/>
          <w:spacing w:val="-4"/>
        </w:rPr>
        <w:t> </w:t>
      </w:r>
      <w:r>
        <w:rPr>
          <w:color w:val="111111"/>
        </w:rPr>
        <w:t>is</w:t>
      </w:r>
      <w:r>
        <w:rPr>
          <w:color w:val="111111"/>
          <w:spacing w:val="-4"/>
        </w:rPr>
        <w:t> </w:t>
      </w:r>
      <w:r>
        <w:rPr>
          <w:color w:val="111111"/>
        </w:rPr>
        <w:t>also the most accurate in helping managers decide which projects to pursue. Under this method, the entire company is considered as a single profit-generating system. </w:t>
      </w:r>
      <w:hyperlink r:id="rId51">
        <w:r>
          <w:rPr>
            <w:color w:val="2C40D0"/>
          </w:rPr>
          <w:t>Throughput</w:t>
        </w:r>
      </w:hyperlink>
      <w:r>
        <w:rPr>
          <w:color w:val="2C40D0"/>
        </w:rPr>
        <w:t> </w:t>
      </w:r>
      <w:r>
        <w:rPr>
          <w:color w:val="111111"/>
        </w:rPr>
        <w:t>is measured as an amount of material passing through that system.</w:t>
      </w:r>
    </w:p>
    <w:p>
      <w:pPr>
        <w:pStyle w:val="BodyText"/>
        <w:spacing w:line="360" w:lineRule="auto" w:before="240"/>
        <w:ind w:left="579" w:right="424"/>
        <w:jc w:val="both"/>
      </w:pPr>
      <w:r>
        <w:rPr>
          <w:color w:val="111111"/>
        </w:rPr>
        <w:t>The analysis assumes that nearly all costs are </w:t>
      </w:r>
      <w:hyperlink r:id="rId52">
        <w:r>
          <w:rPr>
            <w:color w:val="2C40D0"/>
          </w:rPr>
          <w:t>operating expenses</w:t>
        </w:r>
      </w:hyperlink>
      <w:hyperlink r:id="rId52">
        <w:r>
          <w:rPr>
            <w:color w:val="111111"/>
          </w:rPr>
          <w:t>,</w:t>
        </w:r>
      </w:hyperlink>
      <w:r>
        <w:rPr>
          <w:color w:val="111111"/>
        </w:rPr>
        <w:t> that a company needs to maximize</w:t>
      </w:r>
      <w:r>
        <w:rPr>
          <w:color w:val="111111"/>
          <w:spacing w:val="-8"/>
        </w:rPr>
        <w:t> </w:t>
      </w:r>
      <w:r>
        <w:rPr>
          <w:color w:val="111111"/>
        </w:rPr>
        <w:t>the</w:t>
      </w:r>
      <w:r>
        <w:rPr>
          <w:color w:val="111111"/>
          <w:spacing w:val="-8"/>
        </w:rPr>
        <w:t> </w:t>
      </w:r>
      <w:r>
        <w:rPr>
          <w:color w:val="111111"/>
        </w:rPr>
        <w:t>throughput</w:t>
      </w:r>
      <w:r>
        <w:rPr>
          <w:color w:val="111111"/>
          <w:spacing w:val="-5"/>
        </w:rPr>
        <w:t> </w:t>
      </w:r>
      <w:r>
        <w:rPr>
          <w:color w:val="111111"/>
        </w:rPr>
        <w:t>of</w:t>
      </w:r>
      <w:r>
        <w:rPr>
          <w:color w:val="111111"/>
          <w:spacing w:val="-8"/>
        </w:rPr>
        <w:t> </w:t>
      </w:r>
      <w:r>
        <w:rPr>
          <w:color w:val="111111"/>
        </w:rPr>
        <w:t>the</w:t>
      </w:r>
      <w:r>
        <w:rPr>
          <w:color w:val="111111"/>
          <w:spacing w:val="-8"/>
        </w:rPr>
        <w:t> </w:t>
      </w:r>
      <w:r>
        <w:rPr>
          <w:color w:val="111111"/>
        </w:rPr>
        <w:t>entire</w:t>
      </w:r>
      <w:r>
        <w:rPr>
          <w:color w:val="111111"/>
          <w:spacing w:val="-8"/>
        </w:rPr>
        <w:t> </w:t>
      </w:r>
      <w:r>
        <w:rPr>
          <w:color w:val="111111"/>
        </w:rPr>
        <w:t>system</w:t>
      </w:r>
      <w:r>
        <w:rPr>
          <w:color w:val="111111"/>
          <w:spacing w:val="-7"/>
        </w:rPr>
        <w:t> </w:t>
      </w:r>
      <w:r>
        <w:rPr>
          <w:color w:val="111111"/>
        </w:rPr>
        <w:t>to</w:t>
      </w:r>
      <w:r>
        <w:rPr>
          <w:color w:val="111111"/>
          <w:spacing w:val="-7"/>
        </w:rPr>
        <w:t> </w:t>
      </w:r>
      <w:r>
        <w:rPr>
          <w:color w:val="111111"/>
        </w:rPr>
        <w:t>pay</w:t>
      </w:r>
      <w:r>
        <w:rPr>
          <w:color w:val="111111"/>
          <w:spacing w:val="-7"/>
        </w:rPr>
        <w:t> </w:t>
      </w:r>
      <w:r>
        <w:rPr>
          <w:color w:val="111111"/>
        </w:rPr>
        <w:t>for</w:t>
      </w:r>
      <w:r>
        <w:rPr>
          <w:color w:val="111111"/>
          <w:spacing w:val="-9"/>
        </w:rPr>
        <w:t> </w:t>
      </w:r>
      <w:r>
        <w:rPr>
          <w:color w:val="111111"/>
        </w:rPr>
        <w:t>expenses,</w:t>
      </w:r>
      <w:r>
        <w:rPr>
          <w:color w:val="111111"/>
          <w:spacing w:val="-7"/>
        </w:rPr>
        <w:t> </w:t>
      </w:r>
      <w:r>
        <w:rPr>
          <w:color w:val="111111"/>
        </w:rPr>
        <w:t>and</w:t>
      </w:r>
      <w:r>
        <w:rPr>
          <w:color w:val="111111"/>
          <w:spacing w:val="-7"/>
        </w:rPr>
        <w:t> </w:t>
      </w:r>
      <w:r>
        <w:rPr>
          <w:color w:val="111111"/>
        </w:rPr>
        <w:t>that</w:t>
      </w:r>
      <w:r>
        <w:rPr>
          <w:color w:val="111111"/>
          <w:spacing w:val="-7"/>
        </w:rPr>
        <w:t> </w:t>
      </w:r>
      <w:r>
        <w:rPr>
          <w:color w:val="111111"/>
        </w:rPr>
        <w:t>the</w:t>
      </w:r>
      <w:r>
        <w:rPr>
          <w:color w:val="111111"/>
          <w:spacing w:val="-8"/>
        </w:rPr>
        <w:t> </w:t>
      </w:r>
      <w:r>
        <w:rPr>
          <w:color w:val="111111"/>
        </w:rPr>
        <w:t>way</w:t>
      </w:r>
      <w:r>
        <w:rPr>
          <w:color w:val="111111"/>
          <w:spacing w:val="-7"/>
        </w:rPr>
        <w:t> </w:t>
      </w:r>
      <w:r>
        <w:rPr>
          <w:color w:val="111111"/>
        </w:rPr>
        <w:t>to</w:t>
      </w:r>
      <w:r>
        <w:rPr>
          <w:color w:val="111111"/>
          <w:spacing w:val="-7"/>
        </w:rPr>
        <w:t> </w:t>
      </w:r>
      <w:r>
        <w:rPr>
          <w:color w:val="111111"/>
        </w:rPr>
        <w:t>maximize profits</w:t>
      </w:r>
      <w:r>
        <w:rPr>
          <w:color w:val="111111"/>
          <w:spacing w:val="-15"/>
        </w:rPr>
        <w:t> </w:t>
      </w:r>
      <w:r>
        <w:rPr>
          <w:color w:val="111111"/>
        </w:rPr>
        <w:t>is</w:t>
      </w:r>
      <w:r>
        <w:rPr>
          <w:color w:val="111111"/>
          <w:spacing w:val="-14"/>
        </w:rPr>
        <w:t> </w:t>
      </w:r>
      <w:r>
        <w:rPr>
          <w:color w:val="111111"/>
        </w:rPr>
        <w:t>to</w:t>
      </w:r>
      <w:r>
        <w:rPr>
          <w:color w:val="111111"/>
          <w:spacing w:val="-9"/>
        </w:rPr>
        <w:t> </w:t>
      </w:r>
      <w:r>
        <w:rPr>
          <w:color w:val="111111"/>
        </w:rPr>
        <w:t>maximize</w:t>
      </w:r>
      <w:r>
        <w:rPr>
          <w:color w:val="111111"/>
          <w:spacing w:val="-8"/>
        </w:rPr>
        <w:t> </w:t>
      </w:r>
      <w:r>
        <w:rPr>
          <w:color w:val="111111"/>
        </w:rPr>
        <w:t>the</w:t>
      </w:r>
      <w:r>
        <w:rPr>
          <w:color w:val="111111"/>
          <w:spacing w:val="-8"/>
        </w:rPr>
        <w:t> </w:t>
      </w:r>
      <w:r>
        <w:rPr>
          <w:color w:val="111111"/>
        </w:rPr>
        <w:t>throughput</w:t>
      </w:r>
      <w:r>
        <w:rPr>
          <w:color w:val="111111"/>
          <w:spacing w:val="-9"/>
        </w:rPr>
        <w:t> </w:t>
      </w:r>
      <w:r>
        <w:rPr>
          <w:color w:val="111111"/>
        </w:rPr>
        <w:t>passing</w:t>
      </w:r>
      <w:r>
        <w:rPr>
          <w:color w:val="111111"/>
          <w:spacing w:val="-10"/>
        </w:rPr>
        <w:t> </w:t>
      </w:r>
      <w:r>
        <w:rPr>
          <w:color w:val="111111"/>
        </w:rPr>
        <w:t>through</w:t>
      </w:r>
      <w:r>
        <w:rPr>
          <w:color w:val="111111"/>
          <w:spacing w:val="-10"/>
        </w:rPr>
        <w:t> </w:t>
      </w:r>
      <w:r>
        <w:rPr>
          <w:color w:val="111111"/>
        </w:rPr>
        <w:t>a</w:t>
      </w:r>
      <w:r>
        <w:rPr>
          <w:color w:val="111111"/>
          <w:spacing w:val="-11"/>
        </w:rPr>
        <w:t> </w:t>
      </w:r>
      <w:r>
        <w:rPr>
          <w:color w:val="111111"/>
        </w:rPr>
        <w:t>bottleneck</w:t>
      </w:r>
      <w:r>
        <w:rPr>
          <w:color w:val="111111"/>
          <w:spacing w:val="-10"/>
        </w:rPr>
        <w:t> </w:t>
      </w:r>
      <w:r>
        <w:rPr>
          <w:color w:val="111111"/>
        </w:rPr>
        <w:t>operation.</w:t>
      </w:r>
      <w:r>
        <w:rPr>
          <w:color w:val="111111"/>
          <w:spacing w:val="-15"/>
        </w:rPr>
        <w:t> </w:t>
      </w:r>
      <w:r>
        <w:rPr>
          <w:color w:val="111111"/>
        </w:rPr>
        <w:t>A</w:t>
      </w:r>
      <w:r>
        <w:rPr>
          <w:color w:val="111111"/>
          <w:spacing w:val="-15"/>
        </w:rPr>
        <w:t> </w:t>
      </w:r>
      <w:r>
        <w:rPr>
          <w:color w:val="111111"/>
        </w:rPr>
        <w:t>bottleneck</w:t>
      </w:r>
      <w:r>
        <w:rPr>
          <w:color w:val="111111"/>
          <w:spacing w:val="-8"/>
        </w:rPr>
        <w:t> </w:t>
      </w:r>
      <w:r>
        <w:rPr>
          <w:color w:val="111111"/>
        </w:rPr>
        <w:t>is</w:t>
      </w:r>
      <w:r>
        <w:rPr>
          <w:color w:val="111111"/>
          <w:spacing w:val="-9"/>
        </w:rPr>
        <w:t> </w:t>
      </w:r>
      <w:r>
        <w:rPr>
          <w:color w:val="111111"/>
        </w:rPr>
        <w:t>the resource in the system that requires the longest time in operations. This means that managers should</w:t>
      </w:r>
      <w:r>
        <w:rPr>
          <w:color w:val="111111"/>
          <w:spacing w:val="-6"/>
        </w:rPr>
        <w:t> </w:t>
      </w:r>
      <w:r>
        <w:rPr>
          <w:color w:val="111111"/>
        </w:rPr>
        <w:t>always</w:t>
      </w:r>
      <w:r>
        <w:rPr>
          <w:color w:val="111111"/>
          <w:spacing w:val="-6"/>
        </w:rPr>
        <w:t> </w:t>
      </w:r>
      <w:r>
        <w:rPr>
          <w:color w:val="111111"/>
        </w:rPr>
        <w:t>place</w:t>
      </w:r>
      <w:r>
        <w:rPr>
          <w:color w:val="111111"/>
          <w:spacing w:val="-7"/>
        </w:rPr>
        <w:t> </w:t>
      </w:r>
      <w:r>
        <w:rPr>
          <w:color w:val="111111"/>
        </w:rPr>
        <w:t>a</w:t>
      </w:r>
      <w:r>
        <w:rPr>
          <w:color w:val="111111"/>
          <w:spacing w:val="-7"/>
        </w:rPr>
        <w:t> </w:t>
      </w:r>
      <w:r>
        <w:rPr>
          <w:color w:val="111111"/>
        </w:rPr>
        <w:t>higher</w:t>
      </w:r>
      <w:r>
        <w:rPr>
          <w:color w:val="111111"/>
          <w:spacing w:val="-7"/>
        </w:rPr>
        <w:t> </w:t>
      </w:r>
      <w:r>
        <w:rPr>
          <w:color w:val="111111"/>
        </w:rPr>
        <w:t>priority</w:t>
      </w:r>
      <w:r>
        <w:rPr>
          <w:color w:val="111111"/>
          <w:spacing w:val="-6"/>
        </w:rPr>
        <w:t> </w:t>
      </w:r>
      <w:r>
        <w:rPr>
          <w:color w:val="111111"/>
        </w:rPr>
        <w:t>on</w:t>
      </w:r>
      <w:r>
        <w:rPr>
          <w:color w:val="111111"/>
          <w:spacing w:val="-6"/>
        </w:rPr>
        <w:t> </w:t>
      </w:r>
      <w:r>
        <w:rPr>
          <w:color w:val="111111"/>
        </w:rPr>
        <w:t>capital</w:t>
      </w:r>
      <w:r>
        <w:rPr>
          <w:color w:val="111111"/>
          <w:spacing w:val="-5"/>
        </w:rPr>
        <w:t> </w:t>
      </w:r>
      <w:r>
        <w:rPr>
          <w:color w:val="111111"/>
        </w:rPr>
        <w:t>budgeting</w:t>
      </w:r>
      <w:r>
        <w:rPr>
          <w:color w:val="111111"/>
          <w:spacing w:val="-6"/>
        </w:rPr>
        <w:t> </w:t>
      </w:r>
      <w:r>
        <w:rPr>
          <w:color w:val="111111"/>
        </w:rPr>
        <w:t>projects</w:t>
      </w:r>
      <w:r>
        <w:rPr>
          <w:color w:val="111111"/>
          <w:spacing w:val="-5"/>
        </w:rPr>
        <w:t> </w:t>
      </w:r>
      <w:r>
        <w:rPr>
          <w:color w:val="111111"/>
        </w:rPr>
        <w:t>that</w:t>
      </w:r>
      <w:r>
        <w:rPr>
          <w:color w:val="111111"/>
          <w:spacing w:val="-6"/>
        </w:rPr>
        <w:t> </w:t>
      </w:r>
      <w:r>
        <w:rPr>
          <w:color w:val="111111"/>
        </w:rPr>
        <w:t>will</w:t>
      </w:r>
      <w:r>
        <w:rPr>
          <w:color w:val="111111"/>
          <w:spacing w:val="-10"/>
        </w:rPr>
        <w:t> </w:t>
      </w:r>
      <w:r>
        <w:rPr>
          <w:color w:val="111111"/>
        </w:rPr>
        <w:t>increase</w:t>
      </w:r>
      <w:r>
        <w:rPr>
          <w:color w:val="111111"/>
          <w:spacing w:val="-7"/>
        </w:rPr>
        <w:t> </w:t>
      </w:r>
      <w:r>
        <w:rPr>
          <w:color w:val="111111"/>
        </w:rPr>
        <w:t>throughput or flow passing through the bottleneck.</w:t>
      </w:r>
    </w:p>
    <w:p>
      <w:pPr>
        <w:pStyle w:val="Heading3"/>
        <w:spacing w:before="241"/>
        <w:ind w:left="570"/>
        <w:jc w:val="both"/>
      </w:pPr>
      <w:r>
        <w:rPr/>
        <w:t>METHOD</w:t>
      </w:r>
      <w:r>
        <w:rPr>
          <w:spacing w:val="-3"/>
        </w:rPr>
        <w:t> </w:t>
      </w:r>
      <w:r>
        <w:rPr/>
        <w:t>OF</w:t>
      </w:r>
      <w:r>
        <w:rPr>
          <w:spacing w:val="-11"/>
        </w:rPr>
        <w:t> </w:t>
      </w:r>
      <w:r>
        <w:rPr/>
        <w:t>LEAST</w:t>
      </w:r>
      <w:r>
        <w:rPr>
          <w:spacing w:val="-6"/>
        </w:rPr>
        <w:t> </w:t>
      </w:r>
      <w:r>
        <w:rPr/>
        <w:t>SQUARES</w:t>
      </w:r>
      <w:r>
        <w:rPr>
          <w:spacing w:val="2"/>
        </w:rPr>
        <w:t> </w:t>
      </w:r>
      <w:r>
        <w:rPr/>
        <w:t>(FITTING</w:t>
      </w:r>
      <w:r>
        <w:rPr>
          <w:spacing w:val="-15"/>
        </w:rPr>
        <w:t> </w:t>
      </w:r>
      <w:r>
        <w:rPr/>
        <w:t>A</w:t>
      </w:r>
      <w:r>
        <w:rPr>
          <w:spacing w:val="-14"/>
        </w:rPr>
        <w:t> </w:t>
      </w:r>
      <w:r>
        <w:rPr/>
        <w:t>STRAIGH-</w:t>
      </w:r>
      <w:r>
        <w:rPr>
          <w:spacing w:val="-2"/>
        </w:rPr>
        <w:t> </w:t>
      </w:r>
      <w:r>
        <w:rPr/>
        <w:t>LINE</w:t>
      </w:r>
      <w:r>
        <w:rPr>
          <w:spacing w:val="-5"/>
        </w:rPr>
        <w:t> </w:t>
      </w:r>
      <w:r>
        <w:rPr>
          <w:spacing w:val="-2"/>
        </w:rPr>
        <w:t>TREND)</w:t>
      </w:r>
    </w:p>
    <w:p>
      <w:pPr>
        <w:pStyle w:val="BodyText"/>
        <w:spacing w:before="103"/>
        <w:rPr>
          <w:b/>
        </w:rPr>
      </w:pPr>
    </w:p>
    <w:p>
      <w:pPr>
        <w:pStyle w:val="BodyText"/>
        <w:spacing w:line="360" w:lineRule="auto"/>
        <w:ind w:left="579" w:right="427"/>
        <w:jc w:val="both"/>
      </w:pPr>
      <w:r>
        <w:rPr>
          <w:color w:val="0A0A0A"/>
        </w:rPr>
        <w:t>During</w:t>
      </w:r>
      <w:r>
        <w:rPr>
          <w:color w:val="0A0A0A"/>
          <w:spacing w:val="-3"/>
        </w:rPr>
        <w:t> </w:t>
      </w:r>
      <w:r>
        <w:rPr>
          <w:color w:val="0A0A0A"/>
        </w:rPr>
        <w:t>Time Series analysis we come across with variables, many of them are</w:t>
      </w:r>
      <w:r>
        <w:rPr>
          <w:color w:val="0A0A0A"/>
          <w:spacing w:val="-1"/>
        </w:rPr>
        <w:t> </w:t>
      </w:r>
      <w:r>
        <w:rPr>
          <w:color w:val="0A0A0A"/>
        </w:rPr>
        <w:t>dependent upon others.</w:t>
      </w:r>
      <w:r>
        <w:rPr>
          <w:color w:val="0A0A0A"/>
          <w:spacing w:val="-5"/>
        </w:rPr>
        <w:t> </w:t>
      </w:r>
      <w:r>
        <w:rPr>
          <w:color w:val="0A0A0A"/>
        </w:rPr>
        <w:t>It</w:t>
      </w:r>
      <w:r>
        <w:rPr>
          <w:color w:val="0A0A0A"/>
          <w:spacing w:val="-5"/>
        </w:rPr>
        <w:t> </w:t>
      </w:r>
      <w:r>
        <w:rPr>
          <w:color w:val="0A0A0A"/>
        </w:rPr>
        <w:t>is</w:t>
      </w:r>
      <w:r>
        <w:rPr>
          <w:color w:val="0A0A0A"/>
          <w:spacing w:val="-4"/>
        </w:rPr>
        <w:t> </w:t>
      </w:r>
      <w:r>
        <w:rPr>
          <w:color w:val="0A0A0A"/>
        </w:rPr>
        <w:t>often</w:t>
      </w:r>
      <w:r>
        <w:rPr>
          <w:color w:val="0A0A0A"/>
          <w:spacing w:val="-5"/>
        </w:rPr>
        <w:t> </w:t>
      </w:r>
      <w:r>
        <w:rPr>
          <w:color w:val="0A0A0A"/>
        </w:rPr>
        <w:t>required</w:t>
      </w:r>
      <w:r>
        <w:rPr>
          <w:color w:val="0A0A0A"/>
          <w:spacing w:val="-5"/>
        </w:rPr>
        <w:t> </w:t>
      </w:r>
      <w:r>
        <w:rPr>
          <w:color w:val="0A0A0A"/>
        </w:rPr>
        <w:t>to</w:t>
      </w:r>
      <w:r>
        <w:rPr>
          <w:color w:val="0A0A0A"/>
          <w:spacing w:val="-4"/>
        </w:rPr>
        <w:t> </w:t>
      </w:r>
      <w:r>
        <w:rPr>
          <w:color w:val="0A0A0A"/>
        </w:rPr>
        <w:t>find</w:t>
      </w:r>
      <w:r>
        <w:rPr>
          <w:color w:val="0A0A0A"/>
          <w:spacing w:val="-5"/>
        </w:rPr>
        <w:t> </w:t>
      </w:r>
      <w:r>
        <w:rPr>
          <w:color w:val="0A0A0A"/>
        </w:rPr>
        <w:t>a</w:t>
      </w:r>
      <w:r>
        <w:rPr>
          <w:color w:val="0A0A0A"/>
          <w:spacing w:val="-6"/>
        </w:rPr>
        <w:t> </w:t>
      </w:r>
      <w:r>
        <w:rPr>
          <w:color w:val="0A0A0A"/>
        </w:rPr>
        <w:t>relationship</w:t>
      </w:r>
      <w:r>
        <w:rPr>
          <w:color w:val="0A0A0A"/>
          <w:spacing w:val="-4"/>
        </w:rPr>
        <w:t> </w:t>
      </w:r>
      <w:r>
        <w:rPr>
          <w:color w:val="0A0A0A"/>
        </w:rPr>
        <w:t>between</w:t>
      </w:r>
      <w:r>
        <w:rPr>
          <w:color w:val="0A0A0A"/>
          <w:spacing w:val="-5"/>
        </w:rPr>
        <w:t> </w:t>
      </w:r>
      <w:r>
        <w:rPr>
          <w:color w:val="0A0A0A"/>
        </w:rPr>
        <w:t>two</w:t>
      </w:r>
      <w:r>
        <w:rPr>
          <w:color w:val="0A0A0A"/>
          <w:spacing w:val="-5"/>
        </w:rPr>
        <w:t> </w:t>
      </w:r>
      <w:r>
        <w:rPr>
          <w:color w:val="0A0A0A"/>
        </w:rPr>
        <w:t>or</w:t>
      </w:r>
      <w:r>
        <w:rPr>
          <w:color w:val="0A0A0A"/>
          <w:spacing w:val="-6"/>
        </w:rPr>
        <w:t> </w:t>
      </w:r>
      <w:r>
        <w:rPr>
          <w:color w:val="0A0A0A"/>
        </w:rPr>
        <w:t>more</w:t>
      </w:r>
      <w:r>
        <w:rPr>
          <w:color w:val="0A0A0A"/>
          <w:spacing w:val="-6"/>
        </w:rPr>
        <w:t> </w:t>
      </w:r>
      <w:r>
        <w:rPr>
          <w:color w:val="0A0A0A"/>
        </w:rPr>
        <w:t>variables.</w:t>
      </w:r>
      <w:r>
        <w:rPr>
          <w:color w:val="0A0A0A"/>
          <w:spacing w:val="40"/>
        </w:rPr>
        <w:t> </w:t>
      </w:r>
      <w:r>
        <w:rPr>
          <w:color w:val="0A0A0A"/>
        </w:rPr>
        <w:t>Least</w:t>
      </w:r>
      <w:r>
        <w:rPr>
          <w:color w:val="0A0A0A"/>
          <w:spacing w:val="-4"/>
        </w:rPr>
        <w:t> </w:t>
      </w:r>
      <w:r>
        <w:rPr>
          <w:color w:val="0A0A0A"/>
        </w:rPr>
        <w:t>Square</w:t>
      </w:r>
      <w:r>
        <w:rPr>
          <w:color w:val="0A0A0A"/>
          <w:spacing w:val="-7"/>
        </w:rPr>
        <w:t> </w:t>
      </w:r>
      <w:r>
        <w:rPr>
          <w:color w:val="0A0A0A"/>
        </w:rPr>
        <w:t>is the method for finding the best fit of a set of data points. It minimizes the sum of the residuals of points from the plotte</w:t>
      </w:r>
      <w:hyperlink r:id="rId53">
        <w:r>
          <w:rPr>
            <w:color w:val="0A0A0A"/>
          </w:rPr>
          <w:t>d</w:t>
        </w:r>
      </w:hyperlink>
      <w:hyperlink r:id="rId53">
        <w:r>
          <w:rPr>
            <w:color w:val="0A0A0A"/>
            <w:u w:val="single" w:color="54BAEA"/>
          </w:rPr>
          <w:t> </w:t>
        </w:r>
      </w:hyperlink>
      <w:hyperlink r:id="rId53">
        <w:r>
          <w:rPr>
            <w:color w:val="54BAEA"/>
          </w:rPr>
          <w:t>curve</w:t>
        </w:r>
      </w:hyperlink>
      <w:hyperlink r:id="rId53">
        <w:r>
          <w:rPr>
            <w:color w:val="0A0A0A"/>
          </w:rPr>
          <w:t>.</w:t>
        </w:r>
      </w:hyperlink>
      <w:r>
        <w:rPr>
          <w:color w:val="0A0A0A"/>
        </w:rPr>
        <w:t> It gives the trend line of best fit to a time series data. This method</w:t>
      </w:r>
      <w:r>
        <w:rPr>
          <w:color w:val="0A0A0A"/>
          <w:spacing w:val="-1"/>
        </w:rPr>
        <w:t> </w:t>
      </w:r>
      <w:r>
        <w:rPr>
          <w:color w:val="0A0A0A"/>
        </w:rPr>
        <w:t>is</w:t>
      </w:r>
      <w:r>
        <w:rPr>
          <w:color w:val="0A0A0A"/>
          <w:spacing w:val="-1"/>
        </w:rPr>
        <w:t> </w:t>
      </w:r>
      <w:r>
        <w:rPr>
          <w:color w:val="0A0A0A"/>
        </w:rPr>
        <w:t>most</w:t>
      </w:r>
      <w:r>
        <w:rPr>
          <w:color w:val="0A0A0A"/>
          <w:spacing w:val="-1"/>
        </w:rPr>
        <w:t> </w:t>
      </w:r>
      <w:r>
        <w:rPr>
          <w:color w:val="0A0A0A"/>
        </w:rPr>
        <w:t>widely</w:t>
      </w:r>
      <w:r>
        <w:rPr>
          <w:color w:val="0A0A0A"/>
          <w:spacing w:val="-1"/>
        </w:rPr>
        <w:t> </w:t>
      </w:r>
      <w:r>
        <w:rPr>
          <w:color w:val="0A0A0A"/>
        </w:rPr>
        <w:t>used</w:t>
      </w:r>
      <w:r>
        <w:rPr>
          <w:color w:val="0A0A0A"/>
          <w:spacing w:val="-1"/>
        </w:rPr>
        <w:t> </w:t>
      </w:r>
      <w:r>
        <w:rPr>
          <w:color w:val="0A0A0A"/>
        </w:rPr>
        <w:t>in</w:t>
      </w:r>
      <w:r>
        <w:rPr>
          <w:color w:val="0A0A0A"/>
          <w:spacing w:val="-1"/>
        </w:rPr>
        <w:t> </w:t>
      </w:r>
      <w:r>
        <w:rPr>
          <w:color w:val="0A0A0A"/>
        </w:rPr>
        <w:t>time</w:t>
      </w:r>
      <w:r>
        <w:rPr>
          <w:color w:val="0A0A0A"/>
          <w:spacing w:val="-3"/>
        </w:rPr>
        <w:t> </w:t>
      </w:r>
      <w:r>
        <w:rPr>
          <w:color w:val="0A0A0A"/>
        </w:rPr>
        <w:t>series</w:t>
      </w:r>
      <w:r>
        <w:rPr>
          <w:color w:val="0A0A0A"/>
          <w:spacing w:val="-1"/>
        </w:rPr>
        <w:t> </w:t>
      </w:r>
      <w:r>
        <w:rPr>
          <w:color w:val="0A0A0A"/>
        </w:rPr>
        <w:t>analysis.</w:t>
      </w:r>
      <w:r>
        <w:rPr>
          <w:color w:val="0A0A0A"/>
          <w:spacing w:val="-1"/>
        </w:rPr>
        <w:t> </w:t>
      </w:r>
      <w:r>
        <w:rPr>
          <w:color w:val="0A0A0A"/>
        </w:rPr>
        <w:t>Let</w:t>
      </w:r>
      <w:r>
        <w:rPr>
          <w:color w:val="0A0A0A"/>
          <w:spacing w:val="-1"/>
        </w:rPr>
        <w:t> </w:t>
      </w:r>
      <w:r>
        <w:rPr>
          <w:color w:val="0A0A0A"/>
        </w:rPr>
        <w:t>us</w:t>
      </w:r>
      <w:r>
        <w:rPr>
          <w:color w:val="0A0A0A"/>
          <w:spacing w:val="-1"/>
        </w:rPr>
        <w:t> </w:t>
      </w:r>
      <w:r>
        <w:rPr>
          <w:color w:val="0A0A0A"/>
        </w:rPr>
        <w:t>discuss</w:t>
      </w:r>
      <w:r>
        <w:rPr>
          <w:color w:val="0A0A0A"/>
          <w:spacing w:val="-1"/>
        </w:rPr>
        <w:t> </w:t>
      </w:r>
      <w:r>
        <w:rPr>
          <w:color w:val="0A0A0A"/>
        </w:rPr>
        <w:t>the</w:t>
      </w:r>
      <w:r>
        <w:rPr>
          <w:color w:val="0A0A0A"/>
          <w:spacing w:val="-2"/>
        </w:rPr>
        <w:t> </w:t>
      </w:r>
      <w:r>
        <w:rPr>
          <w:color w:val="0A0A0A"/>
        </w:rPr>
        <w:t>Method</w:t>
      </w:r>
      <w:r>
        <w:rPr>
          <w:color w:val="0A0A0A"/>
          <w:spacing w:val="-1"/>
        </w:rPr>
        <w:t> </w:t>
      </w:r>
      <w:r>
        <w:rPr>
          <w:color w:val="0A0A0A"/>
        </w:rPr>
        <w:t>of</w:t>
      </w:r>
      <w:r>
        <w:rPr>
          <w:color w:val="0A0A0A"/>
          <w:spacing w:val="-2"/>
        </w:rPr>
        <w:t> </w:t>
      </w:r>
      <w:r>
        <w:rPr>
          <w:color w:val="0A0A0A"/>
        </w:rPr>
        <w:t>Least</w:t>
      </w:r>
      <w:r>
        <w:rPr>
          <w:color w:val="0A0A0A"/>
          <w:spacing w:val="-1"/>
        </w:rPr>
        <w:t> </w:t>
      </w:r>
      <w:r>
        <w:rPr>
          <w:color w:val="0A0A0A"/>
        </w:rPr>
        <w:t>Squares in detail.</w:t>
      </w:r>
    </w:p>
    <w:p>
      <w:pPr>
        <w:spacing w:after="0" w:line="360" w:lineRule="auto"/>
        <w:jc w:val="both"/>
        <w:sectPr>
          <w:pgSz w:w="11910" w:h="16840"/>
          <w:pgMar w:header="0" w:footer="0" w:top="1360" w:bottom="1260" w:left="880" w:right="860"/>
        </w:sectPr>
      </w:pPr>
    </w:p>
    <w:p>
      <w:pPr>
        <w:pStyle w:val="Heading3"/>
        <w:ind w:left="570"/>
        <w:jc w:val="both"/>
      </w:pPr>
      <w:r>
        <w:rPr/>
        <w:t>METHOD</w:t>
      </w:r>
      <w:r>
        <w:rPr>
          <w:spacing w:val="-2"/>
        </w:rPr>
        <w:t> </w:t>
      </w:r>
      <w:r>
        <w:rPr/>
        <w:t>OF</w:t>
      </w:r>
      <w:r>
        <w:rPr>
          <w:spacing w:val="-10"/>
        </w:rPr>
        <w:t> </w:t>
      </w:r>
      <w:r>
        <w:rPr/>
        <w:t>LEAST</w:t>
      </w:r>
      <w:r>
        <w:rPr>
          <w:spacing w:val="-6"/>
        </w:rPr>
        <w:t> </w:t>
      </w:r>
      <w:r>
        <w:rPr>
          <w:spacing w:val="-2"/>
        </w:rPr>
        <w:t>SQUARES</w:t>
      </w:r>
    </w:p>
    <w:p>
      <w:pPr>
        <w:pStyle w:val="BodyText"/>
        <w:spacing w:before="101"/>
        <w:rPr>
          <w:b/>
        </w:rPr>
      </w:pPr>
    </w:p>
    <w:p>
      <w:pPr>
        <w:pStyle w:val="BodyText"/>
        <w:spacing w:line="360" w:lineRule="auto" w:before="1"/>
        <w:ind w:left="579" w:right="423"/>
        <w:jc w:val="both"/>
      </w:pPr>
      <w:r>
        <w:rPr>
          <w:color w:val="0A0A0A"/>
        </w:rPr>
        <w:t>Each</w:t>
      </w:r>
      <w:r>
        <w:rPr>
          <w:color w:val="0A0A0A"/>
          <w:spacing w:val="-8"/>
        </w:rPr>
        <w:t> </w:t>
      </w:r>
      <w:r>
        <w:rPr>
          <w:color w:val="0A0A0A"/>
        </w:rPr>
        <w:t>point</w:t>
      </w:r>
      <w:r>
        <w:rPr>
          <w:color w:val="0A0A0A"/>
          <w:spacing w:val="-8"/>
        </w:rPr>
        <w:t> </w:t>
      </w:r>
      <w:r>
        <w:rPr>
          <w:color w:val="0A0A0A"/>
        </w:rPr>
        <w:t>on</w:t>
      </w:r>
      <w:r>
        <w:rPr>
          <w:color w:val="0A0A0A"/>
          <w:spacing w:val="-8"/>
        </w:rPr>
        <w:t> </w:t>
      </w:r>
      <w:r>
        <w:rPr>
          <w:color w:val="0A0A0A"/>
        </w:rPr>
        <w:t>the</w:t>
      </w:r>
      <w:r>
        <w:rPr>
          <w:color w:val="0A0A0A"/>
          <w:spacing w:val="-9"/>
        </w:rPr>
        <w:t> </w:t>
      </w:r>
      <w:r>
        <w:rPr>
          <w:color w:val="0A0A0A"/>
        </w:rPr>
        <w:t>fitted</w:t>
      </w:r>
      <w:r>
        <w:rPr>
          <w:color w:val="0A0A0A"/>
          <w:spacing w:val="-9"/>
        </w:rPr>
        <w:t> </w:t>
      </w:r>
      <w:r>
        <w:rPr>
          <w:color w:val="0A0A0A"/>
        </w:rPr>
        <w:t>curve</w:t>
      </w:r>
      <w:r>
        <w:rPr>
          <w:color w:val="0A0A0A"/>
          <w:spacing w:val="-10"/>
        </w:rPr>
        <w:t> </w:t>
      </w:r>
      <w:r>
        <w:rPr>
          <w:color w:val="0A0A0A"/>
        </w:rPr>
        <w:t>represents</w:t>
      </w:r>
      <w:r>
        <w:rPr>
          <w:color w:val="0A0A0A"/>
          <w:spacing w:val="-8"/>
        </w:rPr>
        <w:t> </w:t>
      </w:r>
      <w:r>
        <w:rPr>
          <w:color w:val="0A0A0A"/>
        </w:rPr>
        <w:t>the</w:t>
      </w:r>
      <w:r>
        <w:rPr>
          <w:color w:val="0A0A0A"/>
          <w:spacing w:val="-9"/>
        </w:rPr>
        <w:t> </w:t>
      </w:r>
      <w:r>
        <w:rPr>
          <w:color w:val="0A0A0A"/>
        </w:rPr>
        <w:t>relationship</w:t>
      </w:r>
      <w:r>
        <w:rPr>
          <w:color w:val="0A0A0A"/>
          <w:spacing w:val="-8"/>
        </w:rPr>
        <w:t> </w:t>
      </w:r>
      <w:r>
        <w:rPr>
          <w:color w:val="0A0A0A"/>
        </w:rPr>
        <w:t>between</w:t>
      </w:r>
      <w:r>
        <w:rPr>
          <w:color w:val="0A0A0A"/>
          <w:spacing w:val="-8"/>
        </w:rPr>
        <w:t> </w:t>
      </w:r>
      <w:r>
        <w:rPr>
          <w:color w:val="0A0A0A"/>
        </w:rPr>
        <w:t>a</w:t>
      </w:r>
      <w:r>
        <w:rPr>
          <w:color w:val="0A0A0A"/>
          <w:spacing w:val="-9"/>
        </w:rPr>
        <w:t> </w:t>
      </w:r>
      <w:r>
        <w:rPr>
          <w:color w:val="0A0A0A"/>
        </w:rPr>
        <w:t>known</w:t>
      </w:r>
      <w:r>
        <w:rPr>
          <w:color w:val="0A0A0A"/>
          <w:spacing w:val="-6"/>
        </w:rPr>
        <w:t> </w:t>
      </w:r>
      <w:r>
        <w:rPr>
          <w:color w:val="0A0A0A"/>
        </w:rPr>
        <w:t>independent</w:t>
      </w:r>
      <w:r>
        <w:rPr>
          <w:color w:val="0A0A0A"/>
          <w:spacing w:val="-8"/>
        </w:rPr>
        <w:t> </w:t>
      </w:r>
      <w:r>
        <w:rPr>
          <w:color w:val="0A0A0A"/>
        </w:rPr>
        <w:t>variable and an unknown dependent variable. In general, the least squares method uses a straight line in </w:t>
      </w:r>
      <w:hyperlink r:id="rId13">
        <w:r>
          <w:rPr>
            <w:color w:val="54BAEA"/>
          </w:rPr>
          <w:t>order</w:t>
        </w:r>
      </w:hyperlink>
      <w:r>
        <w:rPr>
          <w:color w:val="54BAEA"/>
        </w:rPr>
        <w:t> </w:t>
      </w:r>
      <w:r>
        <w:rPr>
          <w:color w:val="0A0A0A"/>
        </w:rPr>
        <w:t>to fit through the given points which are known as the method of linear or ordinary least squares.</w:t>
      </w:r>
      <w:r>
        <w:rPr>
          <w:color w:val="0A0A0A"/>
          <w:spacing w:val="-9"/>
        </w:rPr>
        <w:t> </w:t>
      </w:r>
      <w:r>
        <w:rPr>
          <w:color w:val="0A0A0A"/>
        </w:rPr>
        <w:t>This</w:t>
      </w:r>
      <w:r>
        <w:rPr>
          <w:color w:val="0A0A0A"/>
          <w:spacing w:val="-4"/>
        </w:rPr>
        <w:t> </w:t>
      </w:r>
      <w:r>
        <w:rPr>
          <w:color w:val="0A0A0A"/>
        </w:rPr>
        <w:t>line</w:t>
      </w:r>
      <w:r>
        <w:rPr>
          <w:color w:val="0A0A0A"/>
          <w:spacing w:val="-6"/>
        </w:rPr>
        <w:t> </w:t>
      </w:r>
      <w:r>
        <w:rPr>
          <w:color w:val="0A0A0A"/>
        </w:rPr>
        <w:t>is</w:t>
      </w:r>
      <w:r>
        <w:rPr>
          <w:color w:val="0A0A0A"/>
          <w:spacing w:val="-4"/>
        </w:rPr>
        <w:t> </w:t>
      </w:r>
      <w:r>
        <w:rPr>
          <w:color w:val="0A0A0A"/>
        </w:rPr>
        <w:t>termed</w:t>
      </w:r>
      <w:r>
        <w:rPr>
          <w:color w:val="0A0A0A"/>
          <w:spacing w:val="-5"/>
        </w:rPr>
        <w:t> </w:t>
      </w:r>
      <w:r>
        <w:rPr>
          <w:color w:val="0A0A0A"/>
        </w:rPr>
        <w:t>as</w:t>
      </w:r>
      <w:r>
        <w:rPr>
          <w:color w:val="0A0A0A"/>
          <w:spacing w:val="-5"/>
        </w:rPr>
        <w:t> </w:t>
      </w:r>
      <w:r>
        <w:rPr>
          <w:color w:val="0A0A0A"/>
        </w:rPr>
        <w:t>the</w:t>
      </w:r>
      <w:r>
        <w:rPr>
          <w:color w:val="0A0A0A"/>
          <w:spacing w:val="-5"/>
        </w:rPr>
        <w:t> </w:t>
      </w:r>
      <w:r>
        <w:rPr>
          <w:color w:val="0A0A0A"/>
        </w:rPr>
        <w:t>line</w:t>
      </w:r>
      <w:r>
        <w:rPr>
          <w:color w:val="0A0A0A"/>
          <w:spacing w:val="-6"/>
        </w:rPr>
        <w:t> </w:t>
      </w:r>
      <w:r>
        <w:rPr>
          <w:color w:val="0A0A0A"/>
        </w:rPr>
        <w:t>of</w:t>
      </w:r>
      <w:r>
        <w:rPr>
          <w:color w:val="0A0A0A"/>
          <w:spacing w:val="-6"/>
        </w:rPr>
        <w:t> </w:t>
      </w:r>
      <w:r>
        <w:rPr>
          <w:color w:val="0A0A0A"/>
        </w:rPr>
        <w:t>best</w:t>
      </w:r>
      <w:r>
        <w:rPr>
          <w:color w:val="0A0A0A"/>
          <w:spacing w:val="-4"/>
        </w:rPr>
        <w:t> </w:t>
      </w:r>
      <w:r>
        <w:rPr>
          <w:color w:val="0A0A0A"/>
        </w:rPr>
        <w:t>fit</w:t>
      </w:r>
      <w:r>
        <w:rPr>
          <w:color w:val="0A0A0A"/>
          <w:spacing w:val="-5"/>
        </w:rPr>
        <w:t> </w:t>
      </w:r>
      <w:r>
        <w:rPr>
          <w:color w:val="0A0A0A"/>
        </w:rPr>
        <w:t>from</w:t>
      </w:r>
      <w:r>
        <w:rPr>
          <w:color w:val="0A0A0A"/>
          <w:spacing w:val="-4"/>
        </w:rPr>
        <w:t> </w:t>
      </w:r>
      <w:r>
        <w:rPr>
          <w:color w:val="0A0A0A"/>
        </w:rPr>
        <w:t>which</w:t>
      </w:r>
      <w:r>
        <w:rPr>
          <w:color w:val="0A0A0A"/>
          <w:spacing w:val="-5"/>
        </w:rPr>
        <w:t> </w:t>
      </w:r>
      <w:r>
        <w:rPr>
          <w:color w:val="0A0A0A"/>
        </w:rPr>
        <w:t>the</w:t>
      </w:r>
      <w:r>
        <w:rPr>
          <w:color w:val="0A0A0A"/>
          <w:spacing w:val="-5"/>
        </w:rPr>
        <w:t> </w:t>
      </w:r>
      <w:r>
        <w:rPr>
          <w:color w:val="0A0A0A"/>
        </w:rPr>
        <w:t>sum</w:t>
      </w:r>
      <w:r>
        <w:rPr>
          <w:color w:val="0A0A0A"/>
          <w:spacing w:val="-4"/>
        </w:rPr>
        <w:t> </w:t>
      </w:r>
      <w:r>
        <w:rPr>
          <w:color w:val="0A0A0A"/>
        </w:rPr>
        <w:t>of</w:t>
      </w:r>
      <w:r>
        <w:rPr>
          <w:color w:val="0A0A0A"/>
          <w:spacing w:val="-6"/>
        </w:rPr>
        <w:t> </w:t>
      </w:r>
      <w:r>
        <w:rPr>
          <w:color w:val="0A0A0A"/>
        </w:rPr>
        <w:t>squares</w:t>
      </w:r>
      <w:r>
        <w:rPr>
          <w:color w:val="0A0A0A"/>
          <w:spacing w:val="-5"/>
        </w:rPr>
        <w:t> </w:t>
      </w:r>
      <w:r>
        <w:rPr>
          <w:color w:val="0A0A0A"/>
        </w:rPr>
        <w:t>of</w:t>
      </w:r>
      <w:r>
        <w:rPr>
          <w:color w:val="0A0A0A"/>
          <w:spacing w:val="-6"/>
        </w:rPr>
        <w:t> </w:t>
      </w:r>
      <w:r>
        <w:rPr>
          <w:color w:val="0A0A0A"/>
        </w:rPr>
        <w:t>the</w:t>
      </w:r>
      <w:r>
        <w:rPr>
          <w:color w:val="0A0A0A"/>
          <w:spacing w:val="-5"/>
        </w:rPr>
        <w:t> </w:t>
      </w:r>
      <w:r>
        <w:rPr>
          <w:color w:val="0A0A0A"/>
        </w:rPr>
        <w:t>distances from the points is minimized.</w:t>
      </w:r>
    </w:p>
    <w:p>
      <w:pPr>
        <w:pStyle w:val="BodyText"/>
        <w:spacing w:line="360" w:lineRule="auto" w:before="241"/>
        <w:ind w:left="579" w:right="427"/>
        <w:jc w:val="both"/>
      </w:pPr>
      <w:r>
        <w:rPr>
          <w:color w:val="0A0A0A"/>
        </w:rPr>
        <w:t>Equations with certain parameters usually represent the results in this method. The method of least</w:t>
      </w:r>
      <w:r>
        <w:rPr>
          <w:color w:val="0A0A0A"/>
          <w:spacing w:val="-7"/>
        </w:rPr>
        <w:t> </w:t>
      </w:r>
      <w:r>
        <w:rPr>
          <w:color w:val="0A0A0A"/>
        </w:rPr>
        <w:t>squares</w:t>
      </w:r>
      <w:r>
        <w:rPr>
          <w:color w:val="0A0A0A"/>
          <w:spacing w:val="-7"/>
        </w:rPr>
        <w:t> </w:t>
      </w:r>
      <w:r>
        <w:rPr>
          <w:color w:val="0A0A0A"/>
        </w:rPr>
        <w:t>defines</w:t>
      </w:r>
      <w:r>
        <w:rPr>
          <w:color w:val="0A0A0A"/>
          <w:spacing w:val="-7"/>
        </w:rPr>
        <w:t> </w:t>
      </w:r>
      <w:r>
        <w:rPr>
          <w:color w:val="0A0A0A"/>
        </w:rPr>
        <w:t>the</w:t>
      </w:r>
      <w:r>
        <w:rPr>
          <w:color w:val="0A0A0A"/>
          <w:spacing w:val="-5"/>
        </w:rPr>
        <w:t> </w:t>
      </w:r>
      <w:r>
        <w:rPr>
          <w:color w:val="0A0A0A"/>
        </w:rPr>
        <w:t>solution</w:t>
      </w:r>
      <w:r>
        <w:rPr>
          <w:color w:val="0A0A0A"/>
          <w:spacing w:val="-7"/>
        </w:rPr>
        <w:t> </w:t>
      </w:r>
      <w:r>
        <w:rPr>
          <w:color w:val="0A0A0A"/>
        </w:rPr>
        <w:t>for</w:t>
      </w:r>
      <w:r>
        <w:rPr>
          <w:color w:val="0A0A0A"/>
          <w:spacing w:val="-9"/>
        </w:rPr>
        <w:t> </w:t>
      </w:r>
      <w:r>
        <w:rPr>
          <w:color w:val="0A0A0A"/>
        </w:rPr>
        <w:t>the</w:t>
      </w:r>
      <w:r>
        <w:rPr>
          <w:color w:val="0A0A0A"/>
          <w:spacing w:val="-8"/>
        </w:rPr>
        <w:t> </w:t>
      </w:r>
      <w:r>
        <w:rPr>
          <w:color w:val="0A0A0A"/>
        </w:rPr>
        <w:t>minimization</w:t>
      </w:r>
      <w:r>
        <w:rPr>
          <w:color w:val="0A0A0A"/>
          <w:spacing w:val="-7"/>
        </w:rPr>
        <w:t> </w:t>
      </w:r>
      <w:r>
        <w:rPr>
          <w:color w:val="0A0A0A"/>
        </w:rPr>
        <w:t>of</w:t>
      </w:r>
      <w:r>
        <w:rPr>
          <w:color w:val="0A0A0A"/>
          <w:spacing w:val="-8"/>
        </w:rPr>
        <w:t> </w:t>
      </w:r>
      <w:r>
        <w:rPr>
          <w:color w:val="0A0A0A"/>
        </w:rPr>
        <w:t>the</w:t>
      </w:r>
      <w:r>
        <w:rPr>
          <w:color w:val="0A0A0A"/>
          <w:spacing w:val="-8"/>
        </w:rPr>
        <w:t> </w:t>
      </w:r>
      <w:r>
        <w:rPr>
          <w:color w:val="0A0A0A"/>
        </w:rPr>
        <w:t>sum</w:t>
      </w:r>
      <w:r>
        <w:rPr>
          <w:color w:val="0A0A0A"/>
          <w:spacing w:val="-7"/>
        </w:rPr>
        <w:t> </w:t>
      </w:r>
      <w:r>
        <w:rPr>
          <w:color w:val="0A0A0A"/>
        </w:rPr>
        <w:t>of</w:t>
      </w:r>
      <w:r>
        <w:rPr>
          <w:color w:val="0A0A0A"/>
          <w:spacing w:val="-6"/>
        </w:rPr>
        <w:t> </w:t>
      </w:r>
      <w:r>
        <w:rPr>
          <w:color w:val="0A0A0A"/>
        </w:rPr>
        <w:t>squares</w:t>
      </w:r>
      <w:r>
        <w:rPr>
          <w:color w:val="0A0A0A"/>
          <w:spacing w:val="-7"/>
        </w:rPr>
        <w:t> </w:t>
      </w:r>
      <w:r>
        <w:rPr>
          <w:color w:val="0A0A0A"/>
        </w:rPr>
        <w:t>of</w:t>
      </w:r>
      <w:r>
        <w:rPr>
          <w:color w:val="0A0A0A"/>
          <w:spacing w:val="-8"/>
        </w:rPr>
        <w:t> </w:t>
      </w:r>
      <w:r>
        <w:rPr>
          <w:color w:val="0A0A0A"/>
        </w:rPr>
        <w:t>deviations</w:t>
      </w:r>
      <w:r>
        <w:rPr>
          <w:color w:val="0A0A0A"/>
          <w:spacing w:val="-7"/>
        </w:rPr>
        <w:t> </w:t>
      </w:r>
      <w:r>
        <w:rPr>
          <w:color w:val="0A0A0A"/>
        </w:rPr>
        <w:t>or</w:t>
      </w:r>
      <w:r>
        <w:rPr>
          <w:color w:val="0A0A0A"/>
          <w:spacing w:val="-8"/>
        </w:rPr>
        <w:t> </w:t>
      </w:r>
      <w:r>
        <w:rPr>
          <w:color w:val="0A0A0A"/>
        </w:rPr>
        <w:t>the errors in the result of each equation.</w:t>
      </w:r>
    </w:p>
    <w:p>
      <w:pPr>
        <w:pStyle w:val="BodyText"/>
        <w:spacing w:line="360" w:lineRule="auto" w:before="240"/>
        <w:ind w:left="579" w:right="421"/>
        <w:jc w:val="both"/>
      </w:pPr>
      <w:r>
        <w:rPr>
          <w:color w:val="0A0A0A"/>
        </w:rPr>
        <w:t>The</w:t>
      </w:r>
      <w:r>
        <w:rPr>
          <w:color w:val="0A0A0A"/>
          <w:spacing w:val="-8"/>
        </w:rPr>
        <w:t> </w:t>
      </w:r>
      <w:r>
        <w:rPr>
          <w:color w:val="0A0A0A"/>
        </w:rPr>
        <w:t>least</w:t>
      </w:r>
      <w:r>
        <w:rPr>
          <w:color w:val="0A0A0A"/>
          <w:spacing w:val="-7"/>
        </w:rPr>
        <w:t> </w:t>
      </w:r>
      <w:r>
        <w:rPr>
          <w:color w:val="0A0A0A"/>
        </w:rPr>
        <w:t>squares</w:t>
      </w:r>
      <w:r>
        <w:rPr>
          <w:color w:val="0A0A0A"/>
          <w:spacing w:val="-7"/>
        </w:rPr>
        <w:t> </w:t>
      </w:r>
      <w:r>
        <w:rPr>
          <w:color w:val="0A0A0A"/>
        </w:rPr>
        <w:t>method</w:t>
      </w:r>
      <w:r>
        <w:rPr>
          <w:color w:val="0A0A0A"/>
          <w:spacing w:val="-5"/>
        </w:rPr>
        <w:t> </w:t>
      </w:r>
      <w:r>
        <w:rPr>
          <w:color w:val="0A0A0A"/>
        </w:rPr>
        <w:t>is</w:t>
      </w:r>
      <w:r>
        <w:rPr>
          <w:color w:val="0A0A0A"/>
          <w:spacing w:val="-7"/>
        </w:rPr>
        <w:t> </w:t>
      </w:r>
      <w:r>
        <w:rPr>
          <w:color w:val="0A0A0A"/>
        </w:rPr>
        <w:t>used</w:t>
      </w:r>
      <w:r>
        <w:rPr>
          <w:color w:val="0A0A0A"/>
          <w:spacing w:val="-7"/>
        </w:rPr>
        <w:t> </w:t>
      </w:r>
      <w:r>
        <w:rPr>
          <w:color w:val="0A0A0A"/>
        </w:rPr>
        <w:t>mostly</w:t>
      </w:r>
      <w:r>
        <w:rPr>
          <w:color w:val="0A0A0A"/>
          <w:spacing w:val="-7"/>
        </w:rPr>
        <w:t> </w:t>
      </w:r>
      <w:r>
        <w:rPr>
          <w:color w:val="0A0A0A"/>
        </w:rPr>
        <w:t>for</w:t>
      </w:r>
      <w:r>
        <w:rPr>
          <w:color w:val="0A0A0A"/>
          <w:spacing w:val="-9"/>
        </w:rPr>
        <w:t> </w:t>
      </w:r>
      <w:r>
        <w:rPr>
          <w:color w:val="0A0A0A"/>
        </w:rPr>
        <w:t>data</w:t>
      </w:r>
      <w:r>
        <w:rPr>
          <w:color w:val="0A0A0A"/>
          <w:spacing w:val="-8"/>
        </w:rPr>
        <w:t> </w:t>
      </w:r>
      <w:r>
        <w:rPr>
          <w:color w:val="0A0A0A"/>
        </w:rPr>
        <w:t>fitting.</w:t>
      </w:r>
      <w:r>
        <w:rPr>
          <w:color w:val="0A0A0A"/>
          <w:spacing w:val="-12"/>
        </w:rPr>
        <w:t> </w:t>
      </w:r>
      <w:r>
        <w:rPr>
          <w:color w:val="0A0A0A"/>
        </w:rPr>
        <w:t>The</w:t>
      </w:r>
      <w:r>
        <w:rPr>
          <w:color w:val="0A0A0A"/>
          <w:spacing w:val="-8"/>
        </w:rPr>
        <w:t> </w:t>
      </w:r>
      <w:r>
        <w:rPr>
          <w:color w:val="0A0A0A"/>
        </w:rPr>
        <w:t>best</w:t>
      </w:r>
      <w:r>
        <w:rPr>
          <w:color w:val="0A0A0A"/>
          <w:spacing w:val="-7"/>
        </w:rPr>
        <w:t> </w:t>
      </w:r>
      <w:r>
        <w:rPr>
          <w:color w:val="0A0A0A"/>
        </w:rPr>
        <w:t>fit</w:t>
      </w:r>
      <w:r>
        <w:rPr>
          <w:color w:val="0A0A0A"/>
          <w:spacing w:val="-7"/>
        </w:rPr>
        <w:t> </w:t>
      </w:r>
      <w:r>
        <w:rPr>
          <w:color w:val="0A0A0A"/>
        </w:rPr>
        <w:t>result</w:t>
      </w:r>
      <w:r>
        <w:rPr>
          <w:color w:val="0A0A0A"/>
          <w:spacing w:val="-6"/>
        </w:rPr>
        <w:t> </w:t>
      </w:r>
      <w:r>
        <w:rPr>
          <w:color w:val="0A0A0A"/>
        </w:rPr>
        <w:t>minimizes</w:t>
      </w:r>
      <w:r>
        <w:rPr>
          <w:color w:val="0A0A0A"/>
          <w:spacing w:val="-7"/>
        </w:rPr>
        <w:t> </w:t>
      </w:r>
      <w:r>
        <w:rPr>
          <w:color w:val="0A0A0A"/>
        </w:rPr>
        <w:t>the</w:t>
      </w:r>
      <w:r>
        <w:rPr>
          <w:color w:val="0A0A0A"/>
          <w:spacing w:val="-8"/>
        </w:rPr>
        <w:t> </w:t>
      </w:r>
      <w:r>
        <w:rPr>
          <w:color w:val="0A0A0A"/>
        </w:rPr>
        <w:t>sum</w:t>
      </w:r>
      <w:r>
        <w:rPr>
          <w:color w:val="0A0A0A"/>
          <w:spacing w:val="-7"/>
        </w:rPr>
        <w:t> </w:t>
      </w:r>
      <w:r>
        <w:rPr>
          <w:color w:val="0A0A0A"/>
        </w:rPr>
        <w:t>of squared errors or residuals which are said to be the differences between the observed or experimental</w:t>
      </w:r>
      <w:r>
        <w:rPr>
          <w:color w:val="0A0A0A"/>
          <w:spacing w:val="-10"/>
        </w:rPr>
        <w:t> </w:t>
      </w:r>
      <w:r>
        <w:rPr>
          <w:color w:val="0A0A0A"/>
        </w:rPr>
        <w:t>value</w:t>
      </w:r>
      <w:r>
        <w:rPr>
          <w:color w:val="0A0A0A"/>
          <w:spacing w:val="-10"/>
        </w:rPr>
        <w:t> </w:t>
      </w:r>
      <w:r>
        <w:rPr>
          <w:color w:val="0A0A0A"/>
        </w:rPr>
        <w:t>and</w:t>
      </w:r>
      <w:r>
        <w:rPr>
          <w:color w:val="0A0A0A"/>
          <w:spacing w:val="-8"/>
        </w:rPr>
        <w:t> </w:t>
      </w:r>
      <w:r>
        <w:rPr>
          <w:color w:val="0A0A0A"/>
        </w:rPr>
        <w:t>corresponding</w:t>
      </w:r>
      <w:r>
        <w:rPr>
          <w:color w:val="0A0A0A"/>
          <w:spacing w:val="-10"/>
        </w:rPr>
        <w:t> </w:t>
      </w:r>
      <w:r>
        <w:rPr>
          <w:color w:val="0A0A0A"/>
        </w:rPr>
        <w:t>fitted</w:t>
      </w:r>
      <w:r>
        <w:rPr>
          <w:color w:val="0A0A0A"/>
          <w:spacing w:val="-10"/>
        </w:rPr>
        <w:t> </w:t>
      </w:r>
      <w:r>
        <w:rPr>
          <w:color w:val="0A0A0A"/>
        </w:rPr>
        <w:t>value</w:t>
      </w:r>
      <w:r>
        <w:rPr>
          <w:color w:val="0A0A0A"/>
          <w:spacing w:val="-8"/>
        </w:rPr>
        <w:t> </w:t>
      </w:r>
      <w:r>
        <w:rPr>
          <w:color w:val="0A0A0A"/>
        </w:rPr>
        <w:t>given</w:t>
      </w:r>
      <w:r>
        <w:rPr>
          <w:color w:val="0A0A0A"/>
          <w:spacing w:val="-10"/>
        </w:rPr>
        <w:t> </w:t>
      </w:r>
      <w:r>
        <w:rPr>
          <w:color w:val="0A0A0A"/>
        </w:rPr>
        <w:t>in</w:t>
      </w:r>
      <w:r>
        <w:rPr>
          <w:color w:val="0A0A0A"/>
          <w:spacing w:val="-9"/>
        </w:rPr>
        <w:t> </w:t>
      </w:r>
      <w:r>
        <w:rPr>
          <w:color w:val="0A0A0A"/>
        </w:rPr>
        <w:t>the</w:t>
      </w:r>
      <w:r>
        <w:rPr>
          <w:color w:val="0A0A0A"/>
          <w:spacing w:val="-10"/>
        </w:rPr>
        <w:t> </w:t>
      </w:r>
      <w:r>
        <w:rPr>
          <w:color w:val="0A0A0A"/>
        </w:rPr>
        <w:t>model.</w:t>
      </w:r>
      <w:r>
        <w:rPr>
          <w:color w:val="0A0A0A"/>
          <w:spacing w:val="-12"/>
        </w:rPr>
        <w:t> </w:t>
      </w:r>
      <w:r>
        <w:rPr>
          <w:color w:val="0A0A0A"/>
        </w:rPr>
        <w:t>There</w:t>
      </w:r>
      <w:r>
        <w:rPr>
          <w:color w:val="0A0A0A"/>
          <w:spacing w:val="-8"/>
        </w:rPr>
        <w:t> </w:t>
      </w:r>
      <w:r>
        <w:rPr>
          <w:color w:val="0A0A0A"/>
        </w:rPr>
        <w:t>are</w:t>
      </w:r>
      <w:r>
        <w:rPr>
          <w:color w:val="0A0A0A"/>
          <w:spacing w:val="-9"/>
        </w:rPr>
        <w:t> </w:t>
      </w:r>
      <w:r>
        <w:rPr>
          <w:color w:val="0A0A0A"/>
        </w:rPr>
        <w:t>two</w:t>
      </w:r>
      <w:r>
        <w:rPr>
          <w:color w:val="0A0A0A"/>
          <w:spacing w:val="-10"/>
        </w:rPr>
        <w:t> </w:t>
      </w:r>
      <w:r>
        <w:rPr>
          <w:color w:val="0A0A0A"/>
        </w:rPr>
        <w:t>basic</w:t>
      </w:r>
      <w:r>
        <w:rPr>
          <w:color w:val="0A0A0A"/>
          <w:spacing w:val="-8"/>
        </w:rPr>
        <w:t> </w:t>
      </w:r>
      <w:r>
        <w:rPr>
          <w:color w:val="0A0A0A"/>
        </w:rPr>
        <w:t>kinds of the least squares methods – ordinary or linear least squares and nonlinear least squares.</w:t>
      </w:r>
    </w:p>
    <w:p>
      <w:pPr>
        <w:pStyle w:val="Heading4"/>
        <w:spacing w:before="240"/>
        <w:ind w:left="579"/>
        <w:jc w:val="both"/>
      </w:pPr>
      <w:r>
        <w:rPr/>
        <w:t>Mathematical</w:t>
      </w:r>
      <w:r>
        <w:rPr>
          <w:spacing w:val="-3"/>
        </w:rPr>
        <w:t> </w:t>
      </w:r>
      <w:r>
        <w:rPr>
          <w:spacing w:val="-2"/>
        </w:rPr>
        <w:t>Representation</w:t>
      </w:r>
    </w:p>
    <w:p>
      <w:pPr>
        <w:pStyle w:val="BodyText"/>
        <w:spacing w:before="103"/>
        <w:rPr>
          <w:b/>
        </w:rPr>
      </w:pPr>
    </w:p>
    <w:p>
      <w:pPr>
        <w:pStyle w:val="BodyText"/>
        <w:spacing w:line="360" w:lineRule="auto"/>
        <w:ind w:left="579" w:right="431"/>
        <w:jc w:val="both"/>
      </w:pPr>
      <w:r>
        <w:rPr>
          <w:color w:val="0A0A0A"/>
        </w:rPr>
        <w:t>It is a mathematical method and with it gives a fitted trend line for the set of data in such a manner that the following two conditions are satisfied.</w:t>
      </w:r>
    </w:p>
    <w:p>
      <w:pPr>
        <w:pStyle w:val="ListParagraph"/>
        <w:numPr>
          <w:ilvl w:val="0"/>
          <w:numId w:val="11"/>
        </w:numPr>
        <w:tabs>
          <w:tab w:pos="919" w:val="left" w:leader="none"/>
        </w:tabs>
        <w:spacing w:line="240" w:lineRule="auto" w:before="240" w:after="0"/>
        <w:ind w:left="919" w:right="0" w:hanging="359"/>
        <w:jc w:val="left"/>
        <w:rPr>
          <w:sz w:val="24"/>
        </w:rPr>
      </w:pPr>
      <w:r>
        <w:rPr>
          <w:color w:val="0A0A0A"/>
          <w:sz w:val="24"/>
        </w:rPr>
        <w:t>The</w:t>
      </w:r>
      <w:r>
        <w:rPr>
          <w:color w:val="0A0A0A"/>
          <w:spacing w:val="-5"/>
          <w:sz w:val="24"/>
        </w:rPr>
        <w:t> </w:t>
      </w:r>
      <w:r>
        <w:rPr>
          <w:color w:val="0A0A0A"/>
          <w:sz w:val="24"/>
        </w:rPr>
        <w:t>sum of</w:t>
      </w:r>
      <w:r>
        <w:rPr>
          <w:color w:val="0A0A0A"/>
          <w:spacing w:val="-1"/>
          <w:sz w:val="24"/>
        </w:rPr>
        <w:t> </w:t>
      </w:r>
      <w:r>
        <w:rPr>
          <w:color w:val="0A0A0A"/>
          <w:sz w:val="24"/>
        </w:rPr>
        <w:t>the</w:t>
      </w:r>
      <w:r>
        <w:rPr>
          <w:color w:val="0A0A0A"/>
          <w:spacing w:val="-2"/>
          <w:sz w:val="24"/>
        </w:rPr>
        <w:t> </w:t>
      </w:r>
      <w:r>
        <w:rPr>
          <w:color w:val="0A0A0A"/>
          <w:sz w:val="24"/>
        </w:rPr>
        <w:t>deviations</w:t>
      </w:r>
      <w:r>
        <w:rPr>
          <w:color w:val="0A0A0A"/>
          <w:spacing w:val="-2"/>
          <w:sz w:val="24"/>
        </w:rPr>
        <w:t> </w:t>
      </w:r>
      <w:r>
        <w:rPr>
          <w:color w:val="0A0A0A"/>
          <w:sz w:val="24"/>
        </w:rPr>
        <w:t>of the</w:t>
      </w:r>
      <w:r>
        <w:rPr>
          <w:color w:val="0A0A0A"/>
          <w:spacing w:val="-2"/>
          <w:sz w:val="24"/>
        </w:rPr>
        <w:t> </w:t>
      </w:r>
      <w:r>
        <w:rPr>
          <w:color w:val="0A0A0A"/>
          <w:sz w:val="24"/>
        </w:rPr>
        <w:t>actual values</w:t>
      </w:r>
      <w:r>
        <w:rPr>
          <w:color w:val="0A0A0A"/>
          <w:spacing w:val="-2"/>
          <w:sz w:val="24"/>
        </w:rPr>
        <w:t> </w:t>
      </w:r>
      <w:r>
        <w:rPr>
          <w:color w:val="0A0A0A"/>
          <w:sz w:val="24"/>
        </w:rPr>
        <w:t>of</w:t>
      </w:r>
      <w:r>
        <w:rPr>
          <w:color w:val="0A0A0A"/>
          <w:spacing w:val="-9"/>
          <w:sz w:val="24"/>
        </w:rPr>
        <w:t> </w:t>
      </w:r>
      <w:r>
        <w:rPr>
          <w:color w:val="0A0A0A"/>
          <w:sz w:val="24"/>
        </w:rPr>
        <w:t>Y</w:t>
      </w:r>
      <w:r>
        <w:rPr>
          <w:color w:val="0A0A0A"/>
          <w:spacing w:val="-8"/>
          <w:sz w:val="24"/>
        </w:rPr>
        <w:t> </w:t>
      </w:r>
      <w:r>
        <w:rPr>
          <w:color w:val="0A0A0A"/>
          <w:sz w:val="24"/>
        </w:rPr>
        <w:t>and</w:t>
      </w:r>
      <w:r>
        <w:rPr>
          <w:color w:val="0A0A0A"/>
          <w:spacing w:val="-1"/>
          <w:sz w:val="24"/>
        </w:rPr>
        <w:t> </w:t>
      </w:r>
      <w:r>
        <w:rPr>
          <w:color w:val="0A0A0A"/>
          <w:sz w:val="24"/>
        </w:rPr>
        <w:t>the computed</w:t>
      </w:r>
      <w:r>
        <w:rPr>
          <w:color w:val="0A0A0A"/>
          <w:spacing w:val="-1"/>
          <w:sz w:val="24"/>
        </w:rPr>
        <w:t> </w:t>
      </w:r>
      <w:r>
        <w:rPr>
          <w:color w:val="0A0A0A"/>
          <w:sz w:val="24"/>
        </w:rPr>
        <w:t>values</w:t>
      </w:r>
      <w:r>
        <w:rPr>
          <w:color w:val="0A0A0A"/>
          <w:spacing w:val="-1"/>
          <w:sz w:val="24"/>
        </w:rPr>
        <w:t> </w:t>
      </w:r>
      <w:r>
        <w:rPr>
          <w:color w:val="0A0A0A"/>
          <w:sz w:val="24"/>
        </w:rPr>
        <w:t>of</w:t>
      </w:r>
      <w:r>
        <w:rPr>
          <w:color w:val="0A0A0A"/>
          <w:spacing w:val="-12"/>
          <w:sz w:val="24"/>
        </w:rPr>
        <w:t> </w:t>
      </w:r>
      <w:r>
        <w:rPr>
          <w:color w:val="0A0A0A"/>
          <w:sz w:val="24"/>
        </w:rPr>
        <w:t>Y</w:t>
      </w:r>
      <w:r>
        <w:rPr>
          <w:color w:val="0A0A0A"/>
          <w:spacing w:val="-8"/>
          <w:sz w:val="24"/>
        </w:rPr>
        <w:t> </w:t>
      </w:r>
      <w:r>
        <w:rPr>
          <w:color w:val="0A0A0A"/>
          <w:sz w:val="24"/>
        </w:rPr>
        <w:t>is</w:t>
      </w:r>
      <w:r>
        <w:rPr>
          <w:color w:val="0A0A0A"/>
          <w:spacing w:val="-1"/>
          <w:sz w:val="24"/>
        </w:rPr>
        <w:t> </w:t>
      </w:r>
      <w:r>
        <w:rPr>
          <w:color w:val="0A0A0A"/>
          <w:spacing w:val="-2"/>
          <w:sz w:val="24"/>
        </w:rPr>
        <w:t>zero.</w:t>
      </w:r>
    </w:p>
    <w:p>
      <w:pPr>
        <w:pStyle w:val="BodyText"/>
        <w:spacing w:before="101"/>
      </w:pPr>
    </w:p>
    <w:p>
      <w:pPr>
        <w:pStyle w:val="ListParagraph"/>
        <w:numPr>
          <w:ilvl w:val="0"/>
          <w:numId w:val="11"/>
        </w:numPr>
        <w:tabs>
          <w:tab w:pos="920" w:val="left" w:leader="none"/>
        </w:tabs>
        <w:spacing w:line="360" w:lineRule="auto" w:before="0" w:after="0"/>
        <w:ind w:left="920" w:right="432" w:hanging="360"/>
        <w:jc w:val="left"/>
        <w:rPr>
          <w:sz w:val="24"/>
        </w:rPr>
      </w:pPr>
      <w:r>
        <w:rPr>
          <w:color w:val="0A0A0A"/>
          <w:sz w:val="24"/>
        </w:rPr>
        <w:t>The sum</w:t>
      </w:r>
      <w:r>
        <w:rPr>
          <w:color w:val="0A0A0A"/>
          <w:spacing w:val="20"/>
          <w:sz w:val="24"/>
        </w:rPr>
        <w:t> </w:t>
      </w:r>
      <w:r>
        <w:rPr>
          <w:color w:val="0A0A0A"/>
          <w:sz w:val="24"/>
        </w:rPr>
        <w:t>of the</w:t>
      </w:r>
      <w:r>
        <w:rPr>
          <w:color w:val="0A0A0A"/>
          <w:spacing w:val="21"/>
          <w:sz w:val="24"/>
        </w:rPr>
        <w:t> </w:t>
      </w:r>
      <w:r>
        <w:rPr>
          <w:color w:val="0A0A0A"/>
          <w:sz w:val="24"/>
        </w:rPr>
        <w:t>squares</w:t>
      </w:r>
      <w:r>
        <w:rPr>
          <w:color w:val="0A0A0A"/>
          <w:spacing w:val="21"/>
          <w:sz w:val="24"/>
        </w:rPr>
        <w:t> </w:t>
      </w:r>
      <w:r>
        <w:rPr>
          <w:color w:val="0A0A0A"/>
          <w:sz w:val="24"/>
        </w:rPr>
        <w:t>of the deviations</w:t>
      </w:r>
      <w:r>
        <w:rPr>
          <w:color w:val="0A0A0A"/>
          <w:spacing w:val="19"/>
          <w:sz w:val="24"/>
        </w:rPr>
        <w:t> </w:t>
      </w:r>
      <w:r>
        <w:rPr>
          <w:color w:val="0A0A0A"/>
          <w:sz w:val="24"/>
        </w:rPr>
        <w:t>of the</w:t>
      </w:r>
      <w:r>
        <w:rPr>
          <w:color w:val="0A0A0A"/>
          <w:spacing w:val="21"/>
          <w:sz w:val="24"/>
        </w:rPr>
        <w:t> </w:t>
      </w:r>
      <w:r>
        <w:rPr>
          <w:color w:val="0A0A0A"/>
          <w:sz w:val="24"/>
        </w:rPr>
        <w:t>actual</w:t>
      </w:r>
      <w:r>
        <w:rPr>
          <w:color w:val="0A0A0A"/>
          <w:spacing w:val="19"/>
          <w:sz w:val="24"/>
        </w:rPr>
        <w:t> </w:t>
      </w:r>
      <w:r>
        <w:rPr>
          <w:color w:val="0A0A0A"/>
          <w:sz w:val="24"/>
        </w:rPr>
        <w:t>values</w:t>
      </w:r>
      <w:r>
        <w:rPr>
          <w:color w:val="0A0A0A"/>
          <w:spacing w:val="19"/>
          <w:sz w:val="24"/>
        </w:rPr>
        <w:t> </w:t>
      </w:r>
      <w:r>
        <w:rPr>
          <w:color w:val="0A0A0A"/>
          <w:sz w:val="24"/>
        </w:rPr>
        <w:t>and</w:t>
      </w:r>
      <w:r>
        <w:rPr>
          <w:color w:val="0A0A0A"/>
          <w:spacing w:val="19"/>
          <w:sz w:val="24"/>
        </w:rPr>
        <w:t> </w:t>
      </w:r>
      <w:r>
        <w:rPr>
          <w:color w:val="0A0A0A"/>
          <w:sz w:val="24"/>
        </w:rPr>
        <w:t>the computed</w:t>
      </w:r>
      <w:r>
        <w:rPr>
          <w:color w:val="0A0A0A"/>
          <w:spacing w:val="19"/>
          <w:sz w:val="24"/>
        </w:rPr>
        <w:t> </w:t>
      </w:r>
      <w:r>
        <w:rPr>
          <w:color w:val="0A0A0A"/>
          <w:sz w:val="24"/>
        </w:rPr>
        <w:t>values</w:t>
      </w:r>
      <w:r>
        <w:rPr>
          <w:color w:val="0A0A0A"/>
          <w:spacing w:val="19"/>
          <w:sz w:val="24"/>
        </w:rPr>
        <w:t> </w:t>
      </w:r>
      <w:r>
        <w:rPr>
          <w:color w:val="0A0A0A"/>
          <w:sz w:val="24"/>
        </w:rPr>
        <w:t>is </w:t>
      </w:r>
      <w:r>
        <w:rPr>
          <w:color w:val="0A0A0A"/>
          <w:spacing w:val="-2"/>
          <w:sz w:val="24"/>
        </w:rPr>
        <w:t>least.</w:t>
      </w:r>
    </w:p>
    <w:p>
      <w:pPr>
        <w:pStyle w:val="BodyText"/>
        <w:spacing w:line="360" w:lineRule="auto" w:before="240"/>
        <w:ind w:left="570" w:right="429"/>
        <w:jc w:val="both"/>
      </w:pPr>
      <w:r>
        <w:rPr>
          <w:color w:val="0A0A0A"/>
        </w:rPr>
        <w:t>This</w:t>
      </w:r>
      <w:r>
        <w:rPr>
          <w:color w:val="0A0A0A"/>
          <w:spacing w:val="-3"/>
        </w:rPr>
        <w:t> </w:t>
      </w:r>
      <w:r>
        <w:rPr>
          <w:color w:val="0A0A0A"/>
        </w:rPr>
        <w:t>method</w:t>
      </w:r>
      <w:r>
        <w:rPr>
          <w:color w:val="0A0A0A"/>
          <w:spacing w:val="-2"/>
        </w:rPr>
        <w:t> </w:t>
      </w:r>
      <w:r>
        <w:rPr>
          <w:color w:val="0A0A0A"/>
        </w:rPr>
        <w:t>gives</w:t>
      </w:r>
      <w:r>
        <w:rPr>
          <w:color w:val="0A0A0A"/>
          <w:spacing w:val="-3"/>
        </w:rPr>
        <w:t> </w:t>
      </w:r>
      <w:r>
        <w:rPr>
          <w:color w:val="0A0A0A"/>
        </w:rPr>
        <w:t>the</w:t>
      </w:r>
      <w:r>
        <w:rPr>
          <w:color w:val="0A0A0A"/>
          <w:spacing w:val="-2"/>
        </w:rPr>
        <w:t> </w:t>
      </w:r>
      <w:r>
        <w:rPr>
          <w:color w:val="0A0A0A"/>
        </w:rPr>
        <w:t>line</w:t>
      </w:r>
      <w:r>
        <w:rPr>
          <w:color w:val="0A0A0A"/>
          <w:spacing w:val="-3"/>
        </w:rPr>
        <w:t> </w:t>
      </w:r>
      <w:r>
        <w:rPr>
          <w:color w:val="0A0A0A"/>
        </w:rPr>
        <w:t>which</w:t>
      </w:r>
      <w:r>
        <w:rPr>
          <w:color w:val="0A0A0A"/>
          <w:spacing w:val="-2"/>
        </w:rPr>
        <w:t> </w:t>
      </w:r>
      <w:r>
        <w:rPr>
          <w:color w:val="0A0A0A"/>
        </w:rPr>
        <w:t>is</w:t>
      </w:r>
      <w:r>
        <w:rPr>
          <w:color w:val="0A0A0A"/>
          <w:spacing w:val="-3"/>
        </w:rPr>
        <w:t> </w:t>
      </w:r>
      <w:r>
        <w:rPr>
          <w:color w:val="0A0A0A"/>
        </w:rPr>
        <w:t>the</w:t>
      </w:r>
      <w:r>
        <w:rPr>
          <w:color w:val="0A0A0A"/>
          <w:spacing w:val="-1"/>
        </w:rPr>
        <w:t> </w:t>
      </w:r>
      <w:r>
        <w:rPr>
          <w:color w:val="0A0A0A"/>
        </w:rPr>
        <w:t>line</w:t>
      </w:r>
      <w:r>
        <w:rPr>
          <w:color w:val="0A0A0A"/>
          <w:spacing w:val="-3"/>
        </w:rPr>
        <w:t> </w:t>
      </w:r>
      <w:r>
        <w:rPr>
          <w:color w:val="0A0A0A"/>
        </w:rPr>
        <w:t>of</w:t>
      </w:r>
      <w:r>
        <w:rPr>
          <w:color w:val="0A0A0A"/>
          <w:spacing w:val="-2"/>
        </w:rPr>
        <w:t> </w:t>
      </w:r>
      <w:r>
        <w:rPr>
          <w:color w:val="0A0A0A"/>
        </w:rPr>
        <w:t>best</w:t>
      </w:r>
      <w:r>
        <w:rPr>
          <w:color w:val="0A0A0A"/>
          <w:spacing w:val="-2"/>
        </w:rPr>
        <w:t> </w:t>
      </w:r>
      <w:r>
        <w:rPr>
          <w:color w:val="0A0A0A"/>
        </w:rPr>
        <w:t>fit.</w:t>
      </w:r>
      <w:r>
        <w:rPr>
          <w:color w:val="0A0A0A"/>
          <w:spacing w:val="-7"/>
        </w:rPr>
        <w:t> </w:t>
      </w:r>
      <w:r>
        <w:rPr>
          <w:color w:val="0A0A0A"/>
        </w:rPr>
        <w:t>This</w:t>
      </w:r>
      <w:r>
        <w:rPr>
          <w:color w:val="0A0A0A"/>
          <w:spacing w:val="-3"/>
        </w:rPr>
        <w:t> </w:t>
      </w:r>
      <w:r>
        <w:rPr>
          <w:color w:val="0A0A0A"/>
        </w:rPr>
        <w:t>method</w:t>
      </w:r>
      <w:r>
        <w:rPr>
          <w:color w:val="0A0A0A"/>
          <w:spacing w:val="-2"/>
        </w:rPr>
        <w:t> </w:t>
      </w:r>
      <w:r>
        <w:rPr>
          <w:color w:val="0A0A0A"/>
        </w:rPr>
        <w:t>is</w:t>
      </w:r>
      <w:r>
        <w:rPr>
          <w:color w:val="0A0A0A"/>
          <w:spacing w:val="-3"/>
        </w:rPr>
        <w:t> </w:t>
      </w:r>
      <w:r>
        <w:rPr>
          <w:color w:val="0A0A0A"/>
        </w:rPr>
        <w:t>applicable</w:t>
      </w:r>
      <w:r>
        <w:rPr>
          <w:color w:val="0A0A0A"/>
          <w:spacing w:val="-2"/>
        </w:rPr>
        <w:t> </w:t>
      </w:r>
      <w:r>
        <w:rPr>
          <w:color w:val="0A0A0A"/>
        </w:rPr>
        <w:t>to</w:t>
      </w:r>
      <w:r>
        <w:rPr>
          <w:color w:val="0A0A0A"/>
          <w:spacing w:val="-2"/>
        </w:rPr>
        <w:t> </w:t>
      </w:r>
      <w:r>
        <w:rPr>
          <w:color w:val="0A0A0A"/>
        </w:rPr>
        <w:t>give</w:t>
      </w:r>
      <w:r>
        <w:rPr>
          <w:color w:val="0A0A0A"/>
          <w:spacing w:val="-1"/>
        </w:rPr>
        <w:t> </w:t>
      </w:r>
      <w:r>
        <w:rPr>
          <w:color w:val="0A0A0A"/>
        </w:rPr>
        <w:t>results either to fit a straight-line trend or a parabolic trend. The method of least squares as studied in time series analysis is used to find the trend line of best fit to a time series data.</w:t>
      </w:r>
    </w:p>
    <w:p>
      <w:pPr>
        <w:pStyle w:val="Heading4"/>
        <w:spacing w:before="242"/>
        <w:ind w:left="570"/>
        <w:jc w:val="both"/>
      </w:pPr>
      <w:r>
        <w:rPr>
          <w:spacing w:val="-2"/>
        </w:rPr>
        <w:t>Secular</w:t>
      </w:r>
      <w:r>
        <w:rPr>
          <w:spacing w:val="-11"/>
        </w:rPr>
        <w:t> </w:t>
      </w:r>
      <w:r>
        <w:rPr>
          <w:spacing w:val="-2"/>
        </w:rPr>
        <w:t>Trend</w:t>
      </w:r>
      <w:r>
        <w:rPr>
          <w:spacing w:val="-1"/>
        </w:rPr>
        <w:t> </w:t>
      </w:r>
      <w:r>
        <w:rPr>
          <w:spacing w:val="-4"/>
        </w:rPr>
        <w:t>Line</w:t>
      </w:r>
    </w:p>
    <w:p>
      <w:pPr>
        <w:pStyle w:val="BodyText"/>
        <w:spacing w:before="101"/>
        <w:rPr>
          <w:b/>
        </w:rPr>
      </w:pPr>
    </w:p>
    <w:p>
      <w:pPr>
        <w:pStyle w:val="BodyText"/>
        <w:spacing w:line="568" w:lineRule="auto"/>
        <w:ind w:left="579" w:right="3507"/>
        <w:jc w:val="both"/>
      </w:pPr>
      <w:r>
        <w:rPr>
          <w:color w:val="0A0A0A"/>
        </w:rPr>
        <w:t>The</w:t>
      </w:r>
      <w:r>
        <w:rPr>
          <w:color w:val="0A0A0A"/>
          <w:spacing w:val="-5"/>
        </w:rPr>
        <w:t> </w:t>
      </w:r>
      <w:r>
        <w:rPr>
          <w:color w:val="0A0A0A"/>
        </w:rPr>
        <w:t>secular</w:t>
      </w:r>
      <w:r>
        <w:rPr>
          <w:color w:val="0A0A0A"/>
          <w:spacing w:val="-4"/>
        </w:rPr>
        <w:t> </w:t>
      </w:r>
      <w:r>
        <w:rPr>
          <w:color w:val="0A0A0A"/>
        </w:rPr>
        <w:t>trend</w:t>
      </w:r>
      <w:r>
        <w:rPr>
          <w:color w:val="0A0A0A"/>
          <w:spacing w:val="-4"/>
        </w:rPr>
        <w:t> </w:t>
      </w:r>
      <w:r>
        <w:rPr>
          <w:color w:val="0A0A0A"/>
        </w:rPr>
        <w:t>line</w:t>
      </w:r>
      <w:r>
        <w:rPr>
          <w:color w:val="0A0A0A"/>
          <w:spacing w:val="-4"/>
        </w:rPr>
        <w:t> </w:t>
      </w:r>
      <w:r>
        <w:rPr>
          <w:color w:val="0A0A0A"/>
        </w:rPr>
        <w:t>(Y)</w:t>
      </w:r>
      <w:r>
        <w:rPr>
          <w:color w:val="0A0A0A"/>
          <w:spacing w:val="-4"/>
        </w:rPr>
        <w:t> </w:t>
      </w:r>
      <w:r>
        <w:rPr>
          <w:color w:val="0A0A0A"/>
        </w:rPr>
        <w:t>is</w:t>
      </w:r>
      <w:r>
        <w:rPr>
          <w:color w:val="0A0A0A"/>
          <w:spacing w:val="-4"/>
        </w:rPr>
        <w:t> </w:t>
      </w:r>
      <w:r>
        <w:rPr>
          <w:color w:val="0A0A0A"/>
        </w:rPr>
        <w:t>defined</w:t>
      </w:r>
      <w:r>
        <w:rPr>
          <w:color w:val="0A0A0A"/>
          <w:spacing w:val="-4"/>
        </w:rPr>
        <w:t> </w:t>
      </w:r>
      <w:r>
        <w:rPr>
          <w:color w:val="0A0A0A"/>
        </w:rPr>
        <w:t>by</w:t>
      </w:r>
      <w:r>
        <w:rPr>
          <w:color w:val="0A0A0A"/>
          <w:spacing w:val="-4"/>
        </w:rPr>
        <w:t> </w:t>
      </w:r>
      <w:r>
        <w:rPr>
          <w:color w:val="0A0A0A"/>
        </w:rPr>
        <w:t>the</w:t>
      </w:r>
      <w:r>
        <w:rPr>
          <w:color w:val="0A0A0A"/>
          <w:spacing w:val="-4"/>
        </w:rPr>
        <w:t> </w:t>
      </w:r>
      <w:r>
        <w:rPr>
          <w:color w:val="0A0A0A"/>
        </w:rPr>
        <w:t>following</w:t>
      </w:r>
      <w:r>
        <w:rPr>
          <w:color w:val="0A0A0A"/>
          <w:spacing w:val="-4"/>
        </w:rPr>
        <w:t> </w:t>
      </w:r>
      <w:r>
        <w:rPr>
          <w:color w:val="0A0A0A"/>
        </w:rPr>
        <w:t>equation: Y = a + b X</w:t>
      </w:r>
    </w:p>
    <w:p>
      <w:pPr>
        <w:pStyle w:val="BodyText"/>
        <w:spacing w:line="276" w:lineRule="exact"/>
        <w:ind w:left="579"/>
        <w:jc w:val="both"/>
      </w:pPr>
      <w:r>
        <w:rPr>
          <w:color w:val="0A0A0A"/>
        </w:rPr>
        <w:t>Where,</w:t>
      </w:r>
      <w:r>
        <w:rPr>
          <w:color w:val="0A0A0A"/>
          <w:spacing w:val="-9"/>
        </w:rPr>
        <w:t> </w:t>
      </w:r>
      <w:r>
        <w:rPr>
          <w:color w:val="0A0A0A"/>
        </w:rPr>
        <w:t>Y</w:t>
      </w:r>
      <w:r>
        <w:rPr>
          <w:color w:val="0A0A0A"/>
          <w:spacing w:val="-9"/>
        </w:rPr>
        <w:t> </w:t>
      </w:r>
      <w:r>
        <w:rPr>
          <w:color w:val="0A0A0A"/>
        </w:rPr>
        <w:t>=</w:t>
      </w:r>
      <w:r>
        <w:rPr>
          <w:color w:val="0A0A0A"/>
          <w:spacing w:val="-2"/>
        </w:rPr>
        <w:t> </w:t>
      </w:r>
      <w:r>
        <w:rPr>
          <w:color w:val="0A0A0A"/>
        </w:rPr>
        <w:t>predicted value</w:t>
      </w:r>
      <w:r>
        <w:rPr>
          <w:color w:val="0A0A0A"/>
          <w:spacing w:val="-2"/>
        </w:rPr>
        <w:t> </w:t>
      </w:r>
      <w:r>
        <w:rPr>
          <w:color w:val="0A0A0A"/>
        </w:rPr>
        <w:t>of</w:t>
      </w:r>
      <w:r>
        <w:rPr>
          <w:color w:val="0A0A0A"/>
          <w:spacing w:val="-1"/>
        </w:rPr>
        <w:t> </w:t>
      </w:r>
      <w:r>
        <w:rPr>
          <w:color w:val="0A0A0A"/>
        </w:rPr>
        <w:t>the</w:t>
      </w:r>
      <w:r>
        <w:rPr>
          <w:color w:val="0A0A0A"/>
          <w:spacing w:val="-3"/>
        </w:rPr>
        <w:t> </w:t>
      </w:r>
      <w:r>
        <w:rPr>
          <w:color w:val="0A0A0A"/>
        </w:rPr>
        <w:t>dependent </w:t>
      </w:r>
      <w:r>
        <w:rPr>
          <w:color w:val="0A0A0A"/>
          <w:spacing w:val="-2"/>
        </w:rPr>
        <w:t>variable</w:t>
      </w:r>
    </w:p>
    <w:p>
      <w:pPr>
        <w:spacing w:after="0" w:line="276" w:lineRule="exact"/>
        <w:jc w:val="both"/>
        <w:sectPr>
          <w:pgSz w:w="11910" w:h="16840"/>
          <w:pgMar w:header="0" w:footer="0" w:top="1360" w:bottom="1260" w:left="880" w:right="860"/>
        </w:sectPr>
      </w:pPr>
    </w:p>
    <w:p>
      <w:pPr>
        <w:pStyle w:val="BodyText"/>
        <w:spacing w:before="60"/>
        <w:ind w:left="570"/>
      </w:pPr>
      <w:r>
        <w:rPr>
          <w:color w:val="0A0A0A"/>
        </w:rPr>
        <w:t>a</w:t>
      </w:r>
      <w:r>
        <w:rPr>
          <w:color w:val="0A0A0A"/>
          <w:spacing w:val="5"/>
        </w:rPr>
        <w:t> </w:t>
      </w:r>
      <w:r>
        <w:rPr>
          <w:color w:val="0A0A0A"/>
        </w:rPr>
        <w:t>=</w:t>
      </w:r>
      <w:r>
        <w:rPr>
          <w:color w:val="0A0A0A"/>
          <w:spacing w:val="-13"/>
        </w:rPr>
        <w:t> </w:t>
      </w:r>
      <w:r>
        <w:rPr>
          <w:color w:val="0A0A0A"/>
        </w:rPr>
        <w:t>Y-axis</w:t>
      </w:r>
      <w:r>
        <w:rPr>
          <w:color w:val="0A0A0A"/>
          <w:spacing w:val="-3"/>
        </w:rPr>
        <w:t> </w:t>
      </w:r>
      <w:r>
        <w:rPr>
          <w:color w:val="0A0A0A"/>
        </w:rPr>
        <w:t>intercept</w:t>
      </w:r>
      <w:r>
        <w:rPr>
          <w:color w:val="0A0A0A"/>
          <w:spacing w:val="-2"/>
        </w:rPr>
        <w:t> </w:t>
      </w:r>
      <w:r>
        <w:rPr>
          <w:color w:val="0A0A0A"/>
        </w:rPr>
        <w:t>i.e.</w:t>
      </w:r>
      <w:r>
        <w:rPr>
          <w:color w:val="0A0A0A"/>
          <w:spacing w:val="-2"/>
        </w:rPr>
        <w:t> </w:t>
      </w:r>
      <w:r>
        <w:rPr>
          <w:color w:val="0A0A0A"/>
        </w:rPr>
        <w:t>the</w:t>
      </w:r>
      <w:r>
        <w:rPr>
          <w:color w:val="0A0A0A"/>
          <w:spacing w:val="-1"/>
        </w:rPr>
        <w:t> </w:t>
      </w:r>
      <w:r>
        <w:rPr>
          <w:color w:val="0A0A0A"/>
        </w:rPr>
        <w:t>height</w:t>
      </w:r>
      <w:r>
        <w:rPr>
          <w:color w:val="0A0A0A"/>
          <w:spacing w:val="-2"/>
        </w:rPr>
        <w:t> </w:t>
      </w:r>
      <w:r>
        <w:rPr>
          <w:color w:val="0A0A0A"/>
        </w:rPr>
        <w:t>of</w:t>
      </w:r>
      <w:r>
        <w:rPr>
          <w:color w:val="0A0A0A"/>
          <w:spacing w:val="-3"/>
        </w:rPr>
        <w:t> </w:t>
      </w:r>
      <w:r>
        <w:rPr>
          <w:color w:val="0A0A0A"/>
        </w:rPr>
        <w:t>the</w:t>
      </w:r>
      <w:r>
        <w:rPr>
          <w:color w:val="0A0A0A"/>
          <w:spacing w:val="-4"/>
        </w:rPr>
        <w:t> </w:t>
      </w:r>
      <w:r>
        <w:rPr>
          <w:color w:val="0A0A0A"/>
        </w:rPr>
        <w:t>line</w:t>
      </w:r>
      <w:r>
        <w:rPr>
          <w:color w:val="0A0A0A"/>
          <w:spacing w:val="-3"/>
        </w:rPr>
        <w:t> </w:t>
      </w:r>
      <w:r>
        <w:rPr>
          <w:color w:val="0A0A0A"/>
        </w:rPr>
        <w:t>above</w:t>
      </w:r>
      <w:r>
        <w:rPr>
          <w:color w:val="0A0A0A"/>
          <w:spacing w:val="-1"/>
        </w:rPr>
        <w:t> </w:t>
      </w:r>
      <w:r>
        <w:rPr>
          <w:color w:val="0A0A0A"/>
        </w:rPr>
        <w:t>origin</w:t>
      </w:r>
      <w:r>
        <w:rPr>
          <w:color w:val="0A0A0A"/>
          <w:spacing w:val="-2"/>
        </w:rPr>
        <w:t> </w:t>
      </w:r>
      <w:r>
        <w:rPr>
          <w:color w:val="0A0A0A"/>
        </w:rPr>
        <w:t>(when</w:t>
      </w:r>
      <w:r>
        <w:rPr>
          <w:color w:val="0A0A0A"/>
          <w:spacing w:val="-2"/>
        </w:rPr>
        <w:t> </w:t>
      </w:r>
      <w:r>
        <w:rPr>
          <w:color w:val="0A0A0A"/>
        </w:rPr>
        <w:t>X</w:t>
      </w:r>
      <w:r>
        <w:rPr>
          <w:color w:val="0A0A0A"/>
          <w:spacing w:val="-3"/>
        </w:rPr>
        <w:t> </w:t>
      </w:r>
      <w:r>
        <w:rPr>
          <w:color w:val="0A0A0A"/>
        </w:rPr>
        <w:t>=</w:t>
      </w:r>
      <w:r>
        <w:rPr>
          <w:color w:val="0A0A0A"/>
          <w:spacing w:val="-5"/>
        </w:rPr>
        <w:t> </w:t>
      </w:r>
      <w:r>
        <w:rPr>
          <w:color w:val="0A0A0A"/>
        </w:rPr>
        <w:t>0,</w:t>
      </w:r>
      <w:r>
        <w:rPr>
          <w:color w:val="0A0A0A"/>
          <w:spacing w:val="-9"/>
        </w:rPr>
        <w:t> </w:t>
      </w:r>
      <w:r>
        <w:rPr>
          <w:color w:val="0A0A0A"/>
        </w:rPr>
        <w:t>Y</w:t>
      </w:r>
      <w:r>
        <w:rPr>
          <w:color w:val="0A0A0A"/>
          <w:spacing w:val="-10"/>
        </w:rPr>
        <w:t> </w:t>
      </w:r>
      <w:r>
        <w:rPr>
          <w:color w:val="0A0A0A"/>
        </w:rPr>
        <w:t>=</w:t>
      </w:r>
      <w:r>
        <w:rPr>
          <w:color w:val="0A0A0A"/>
          <w:spacing w:val="-1"/>
        </w:rPr>
        <w:t> </w:t>
      </w:r>
      <w:r>
        <w:rPr>
          <w:color w:val="0A0A0A"/>
          <w:spacing w:val="-5"/>
        </w:rPr>
        <w:t>a)</w:t>
      </w:r>
    </w:p>
    <w:p>
      <w:pPr>
        <w:pStyle w:val="BodyText"/>
        <w:spacing w:before="101"/>
      </w:pPr>
    </w:p>
    <w:p>
      <w:pPr>
        <w:pStyle w:val="BodyText"/>
        <w:spacing w:before="1"/>
        <w:ind w:left="570"/>
      </w:pPr>
      <w:r>
        <w:rPr>
          <w:color w:val="0A0A0A"/>
        </w:rPr>
        <w:t>b</w:t>
      </w:r>
      <w:r>
        <w:rPr>
          <w:color w:val="0A0A0A"/>
          <w:spacing w:val="-6"/>
        </w:rPr>
        <w:t> </w:t>
      </w:r>
      <w:r>
        <w:rPr>
          <w:color w:val="0A0A0A"/>
        </w:rPr>
        <w:t>=</w:t>
      </w:r>
      <w:r>
        <w:rPr>
          <w:color w:val="0A0A0A"/>
          <w:spacing w:val="-1"/>
        </w:rPr>
        <w:t> </w:t>
      </w:r>
      <w:r>
        <w:rPr>
          <w:color w:val="0A0A0A"/>
        </w:rPr>
        <w:t>slope of</w:t>
      </w:r>
      <w:r>
        <w:rPr>
          <w:color w:val="0A0A0A"/>
          <w:spacing w:val="-1"/>
        </w:rPr>
        <w:t> </w:t>
      </w:r>
      <w:r>
        <w:rPr>
          <w:color w:val="0A0A0A"/>
        </w:rPr>
        <w:t>the line (the</w:t>
      </w:r>
      <w:r>
        <w:rPr>
          <w:color w:val="0A0A0A"/>
          <w:spacing w:val="1"/>
        </w:rPr>
        <w:t> </w:t>
      </w:r>
      <w:r>
        <w:rPr>
          <w:color w:val="0A0A0A"/>
        </w:rPr>
        <w:t>rate of</w:t>
      </w:r>
      <w:r>
        <w:rPr>
          <w:color w:val="0A0A0A"/>
          <w:spacing w:val="-2"/>
        </w:rPr>
        <w:t> </w:t>
      </w:r>
      <w:r>
        <w:rPr>
          <w:color w:val="0A0A0A"/>
        </w:rPr>
        <w:t>change</w:t>
      </w:r>
      <w:r>
        <w:rPr>
          <w:color w:val="0A0A0A"/>
          <w:spacing w:val="-1"/>
        </w:rPr>
        <w:t> </w:t>
      </w:r>
      <w:r>
        <w:rPr>
          <w:color w:val="0A0A0A"/>
        </w:rPr>
        <w:t>in</w:t>
      </w:r>
      <w:r>
        <w:rPr>
          <w:color w:val="0A0A0A"/>
          <w:spacing w:val="-10"/>
        </w:rPr>
        <w:t> </w:t>
      </w:r>
      <w:r>
        <w:rPr>
          <w:color w:val="0A0A0A"/>
        </w:rPr>
        <w:t>Y</w:t>
      </w:r>
      <w:r>
        <w:rPr>
          <w:color w:val="0A0A0A"/>
          <w:spacing w:val="-8"/>
        </w:rPr>
        <w:t> </w:t>
      </w:r>
      <w:r>
        <w:rPr>
          <w:color w:val="0A0A0A"/>
        </w:rPr>
        <w:t>for</w:t>
      </w:r>
      <w:r>
        <w:rPr>
          <w:color w:val="0A0A0A"/>
          <w:spacing w:val="-2"/>
        </w:rPr>
        <w:t> </w:t>
      </w:r>
      <w:r>
        <w:rPr>
          <w:color w:val="0A0A0A"/>
        </w:rPr>
        <w:t>a</w:t>
      </w:r>
      <w:r>
        <w:rPr>
          <w:color w:val="0A0A0A"/>
          <w:spacing w:val="-1"/>
        </w:rPr>
        <w:t> </w:t>
      </w:r>
      <w:r>
        <w:rPr>
          <w:color w:val="0A0A0A"/>
        </w:rPr>
        <w:t>given change</w:t>
      </w:r>
      <w:r>
        <w:rPr>
          <w:color w:val="0A0A0A"/>
          <w:spacing w:val="-1"/>
        </w:rPr>
        <w:t> </w:t>
      </w:r>
      <w:r>
        <w:rPr>
          <w:color w:val="0A0A0A"/>
        </w:rPr>
        <w:t>in </w:t>
      </w:r>
      <w:r>
        <w:rPr>
          <w:color w:val="0A0A0A"/>
          <w:spacing w:val="-5"/>
        </w:rPr>
        <w:t>X)</w:t>
      </w:r>
    </w:p>
    <w:p>
      <w:pPr>
        <w:pStyle w:val="BodyText"/>
        <w:spacing w:before="103"/>
      </w:pPr>
    </w:p>
    <w:p>
      <w:pPr>
        <w:pStyle w:val="BodyText"/>
        <w:spacing w:line="568" w:lineRule="auto"/>
        <w:ind w:left="579" w:right="1402"/>
      </w:pPr>
      <w:r>
        <w:rPr>
          <w:color w:val="0A0A0A"/>
        </w:rPr>
        <w:t>When</w:t>
      </w:r>
      <w:r>
        <w:rPr>
          <w:color w:val="0A0A0A"/>
          <w:spacing w:val="-3"/>
        </w:rPr>
        <w:t> </w:t>
      </w:r>
      <w:r>
        <w:rPr>
          <w:color w:val="0A0A0A"/>
        </w:rPr>
        <w:t>b</w:t>
      </w:r>
      <w:r>
        <w:rPr>
          <w:color w:val="0A0A0A"/>
          <w:spacing w:val="-3"/>
        </w:rPr>
        <w:t> </w:t>
      </w:r>
      <w:r>
        <w:rPr>
          <w:color w:val="0A0A0A"/>
        </w:rPr>
        <w:t>is</w:t>
      </w:r>
      <w:r>
        <w:rPr>
          <w:color w:val="0A0A0A"/>
          <w:spacing w:val="-3"/>
        </w:rPr>
        <w:t> </w:t>
      </w:r>
      <w:r>
        <w:rPr>
          <w:color w:val="0A0A0A"/>
        </w:rPr>
        <w:t>positive</w:t>
      </w:r>
      <w:r>
        <w:rPr>
          <w:color w:val="0A0A0A"/>
          <w:spacing w:val="-4"/>
        </w:rPr>
        <w:t> </w:t>
      </w:r>
      <w:r>
        <w:rPr>
          <w:color w:val="0A0A0A"/>
        </w:rPr>
        <w:t>the</w:t>
      </w:r>
      <w:r>
        <w:rPr>
          <w:color w:val="0A0A0A"/>
          <w:spacing w:val="-3"/>
        </w:rPr>
        <w:t> </w:t>
      </w:r>
      <w:r>
        <w:rPr>
          <w:color w:val="0A0A0A"/>
        </w:rPr>
        <w:t>slope</w:t>
      </w:r>
      <w:r>
        <w:rPr>
          <w:color w:val="0A0A0A"/>
          <w:spacing w:val="-4"/>
        </w:rPr>
        <w:t> </w:t>
      </w:r>
      <w:r>
        <w:rPr>
          <w:color w:val="0A0A0A"/>
        </w:rPr>
        <w:t>is</w:t>
      </w:r>
      <w:r>
        <w:rPr>
          <w:color w:val="0A0A0A"/>
          <w:spacing w:val="-4"/>
        </w:rPr>
        <w:t> </w:t>
      </w:r>
      <w:r>
        <w:rPr>
          <w:color w:val="0A0A0A"/>
        </w:rPr>
        <w:t>upwards,</w:t>
      </w:r>
      <w:r>
        <w:rPr>
          <w:color w:val="0A0A0A"/>
          <w:spacing w:val="-3"/>
        </w:rPr>
        <w:t> </w:t>
      </w:r>
      <w:r>
        <w:rPr>
          <w:color w:val="0A0A0A"/>
        </w:rPr>
        <w:t>when</w:t>
      </w:r>
      <w:r>
        <w:rPr>
          <w:color w:val="0A0A0A"/>
          <w:spacing w:val="-3"/>
        </w:rPr>
        <w:t> </w:t>
      </w:r>
      <w:r>
        <w:rPr>
          <w:color w:val="0A0A0A"/>
        </w:rPr>
        <w:t>b</w:t>
      </w:r>
      <w:r>
        <w:rPr>
          <w:color w:val="0A0A0A"/>
          <w:spacing w:val="-3"/>
        </w:rPr>
        <w:t> </w:t>
      </w:r>
      <w:r>
        <w:rPr>
          <w:color w:val="0A0A0A"/>
        </w:rPr>
        <w:t>is</w:t>
      </w:r>
      <w:r>
        <w:rPr>
          <w:color w:val="0A0A0A"/>
          <w:spacing w:val="-3"/>
        </w:rPr>
        <w:t> </w:t>
      </w:r>
      <w:r>
        <w:rPr>
          <w:color w:val="0A0A0A"/>
        </w:rPr>
        <w:t>negative,</w:t>
      </w:r>
      <w:r>
        <w:rPr>
          <w:color w:val="0A0A0A"/>
          <w:spacing w:val="-3"/>
        </w:rPr>
        <w:t> </w:t>
      </w:r>
      <w:r>
        <w:rPr>
          <w:color w:val="0A0A0A"/>
        </w:rPr>
        <w:t>the</w:t>
      </w:r>
      <w:r>
        <w:rPr>
          <w:color w:val="0A0A0A"/>
          <w:spacing w:val="-3"/>
        </w:rPr>
        <w:t> </w:t>
      </w:r>
      <w:r>
        <w:rPr>
          <w:color w:val="0A0A0A"/>
        </w:rPr>
        <w:t>slope</w:t>
      </w:r>
      <w:r>
        <w:rPr>
          <w:color w:val="0A0A0A"/>
          <w:spacing w:val="-4"/>
        </w:rPr>
        <w:t> </w:t>
      </w:r>
      <w:r>
        <w:rPr>
          <w:color w:val="0A0A0A"/>
        </w:rPr>
        <w:t>is</w:t>
      </w:r>
      <w:r>
        <w:rPr>
          <w:color w:val="0A0A0A"/>
          <w:spacing w:val="-4"/>
        </w:rPr>
        <w:t> </w:t>
      </w:r>
      <w:r>
        <w:rPr>
          <w:color w:val="0A0A0A"/>
        </w:rPr>
        <w:t>downwards X = independent variable (in this case it is time)</w:t>
      </w:r>
    </w:p>
    <w:p>
      <w:pPr>
        <w:pStyle w:val="BodyText"/>
        <w:spacing w:line="568" w:lineRule="auto"/>
        <w:ind w:left="579" w:right="389"/>
      </w:pPr>
      <w:r>
        <w:rPr>
          <w:color w:val="0A0A0A"/>
        </w:rPr>
        <w:t>To</w:t>
      </w:r>
      <w:r>
        <w:rPr>
          <w:color w:val="0A0A0A"/>
          <w:spacing w:val="-4"/>
        </w:rPr>
        <w:t> </w:t>
      </w:r>
      <w:r>
        <w:rPr>
          <w:color w:val="0A0A0A"/>
        </w:rPr>
        <w:t>estimate</w:t>
      </w:r>
      <w:r>
        <w:rPr>
          <w:color w:val="0A0A0A"/>
          <w:spacing w:val="-5"/>
        </w:rPr>
        <w:t> </w:t>
      </w:r>
      <w:r>
        <w:rPr>
          <w:color w:val="0A0A0A"/>
        </w:rPr>
        <w:t>the</w:t>
      </w:r>
      <w:r>
        <w:rPr>
          <w:color w:val="0A0A0A"/>
          <w:spacing w:val="-4"/>
        </w:rPr>
        <w:t> </w:t>
      </w:r>
      <w:r>
        <w:rPr>
          <w:color w:val="0A0A0A"/>
        </w:rPr>
        <w:t>constants</w:t>
      </w:r>
      <w:r>
        <w:rPr>
          <w:color w:val="0A0A0A"/>
          <w:spacing w:val="-2"/>
        </w:rPr>
        <w:t> </w:t>
      </w:r>
      <w:r>
        <w:rPr>
          <w:color w:val="0A0A0A"/>
        </w:rPr>
        <w:t>a</w:t>
      </w:r>
      <w:r>
        <w:rPr>
          <w:color w:val="0A0A0A"/>
          <w:spacing w:val="-5"/>
        </w:rPr>
        <w:t> </w:t>
      </w:r>
      <w:r>
        <w:rPr>
          <w:color w:val="0A0A0A"/>
        </w:rPr>
        <w:t>and</w:t>
      </w:r>
      <w:r>
        <w:rPr>
          <w:color w:val="0A0A0A"/>
          <w:spacing w:val="-4"/>
        </w:rPr>
        <w:t> </w:t>
      </w:r>
      <w:r>
        <w:rPr>
          <w:color w:val="0A0A0A"/>
        </w:rPr>
        <w:t>b,</w:t>
      </w:r>
      <w:r>
        <w:rPr>
          <w:color w:val="0A0A0A"/>
          <w:spacing w:val="-4"/>
        </w:rPr>
        <w:t> </w:t>
      </w:r>
      <w:r>
        <w:rPr>
          <w:color w:val="0A0A0A"/>
        </w:rPr>
        <w:t>the</w:t>
      </w:r>
      <w:r>
        <w:rPr>
          <w:color w:val="0A0A0A"/>
          <w:spacing w:val="-4"/>
        </w:rPr>
        <w:t> </w:t>
      </w:r>
      <w:r>
        <w:rPr>
          <w:color w:val="0A0A0A"/>
        </w:rPr>
        <w:t>following</w:t>
      </w:r>
      <w:r>
        <w:rPr>
          <w:color w:val="0A0A0A"/>
          <w:spacing w:val="-4"/>
        </w:rPr>
        <w:t> </w:t>
      </w:r>
      <w:r>
        <w:rPr>
          <w:color w:val="0A0A0A"/>
        </w:rPr>
        <w:t>two</w:t>
      </w:r>
      <w:r>
        <w:rPr>
          <w:color w:val="0A0A0A"/>
          <w:spacing w:val="-4"/>
        </w:rPr>
        <w:t> </w:t>
      </w:r>
      <w:r>
        <w:rPr>
          <w:color w:val="0A0A0A"/>
        </w:rPr>
        <w:t>equations</w:t>
      </w:r>
      <w:r>
        <w:rPr>
          <w:color w:val="0A0A0A"/>
          <w:spacing w:val="-2"/>
        </w:rPr>
        <w:t> </w:t>
      </w:r>
      <w:r>
        <w:rPr>
          <w:color w:val="0A0A0A"/>
        </w:rPr>
        <w:t>must</w:t>
      </w:r>
      <w:r>
        <w:rPr>
          <w:color w:val="0A0A0A"/>
          <w:spacing w:val="-3"/>
        </w:rPr>
        <w:t> </w:t>
      </w:r>
      <w:r>
        <w:rPr>
          <w:color w:val="0A0A0A"/>
        </w:rPr>
        <w:t>be</w:t>
      </w:r>
      <w:r>
        <w:rPr>
          <w:color w:val="0A0A0A"/>
          <w:spacing w:val="-5"/>
        </w:rPr>
        <w:t> </w:t>
      </w:r>
      <w:r>
        <w:rPr>
          <w:color w:val="0A0A0A"/>
        </w:rPr>
        <w:t>solved</w:t>
      </w:r>
      <w:r>
        <w:rPr>
          <w:color w:val="0A0A0A"/>
          <w:spacing w:val="-4"/>
        </w:rPr>
        <w:t> </w:t>
      </w:r>
      <w:r>
        <w:rPr>
          <w:color w:val="0A0A0A"/>
        </w:rPr>
        <w:t>simultaneously: ΣY = na + b ΣX</w:t>
      </w:r>
    </w:p>
    <w:p>
      <w:pPr>
        <w:pStyle w:val="BodyText"/>
        <w:ind w:left="579"/>
      </w:pPr>
      <w:r>
        <w:rPr>
          <w:color w:val="0A0A0A"/>
        </w:rPr>
        <w:t>ΣXY</w:t>
      </w:r>
      <w:r>
        <w:rPr>
          <w:color w:val="0A0A0A"/>
          <w:spacing w:val="-12"/>
        </w:rPr>
        <w:t> </w:t>
      </w:r>
      <w:r>
        <w:rPr>
          <w:color w:val="0A0A0A"/>
        </w:rPr>
        <w:t>=</w:t>
      </w:r>
      <w:r>
        <w:rPr>
          <w:color w:val="0A0A0A"/>
          <w:spacing w:val="-2"/>
        </w:rPr>
        <w:t> </w:t>
      </w:r>
      <w:r>
        <w:rPr>
          <w:color w:val="0A0A0A"/>
        </w:rPr>
        <w:t>aΣX +</w:t>
      </w:r>
      <w:r>
        <w:rPr>
          <w:color w:val="0A0A0A"/>
          <w:spacing w:val="-2"/>
        </w:rPr>
        <w:t> </w:t>
      </w:r>
      <w:r>
        <w:rPr>
          <w:color w:val="0A0A0A"/>
          <w:spacing w:val="-4"/>
        </w:rPr>
        <w:t>bΣX</w:t>
      </w:r>
      <w:r>
        <w:rPr>
          <w:color w:val="0A0A0A"/>
          <w:spacing w:val="-4"/>
          <w:vertAlign w:val="superscript"/>
        </w:rPr>
        <w:t>2</w:t>
      </w:r>
    </w:p>
    <w:p>
      <w:pPr>
        <w:pStyle w:val="BodyText"/>
        <w:spacing w:before="101"/>
      </w:pPr>
    </w:p>
    <w:p>
      <w:pPr>
        <w:pStyle w:val="BodyText"/>
        <w:spacing w:line="360" w:lineRule="auto"/>
        <w:ind w:left="579" w:firstLine="40"/>
      </w:pPr>
      <w:r>
        <w:rPr>
          <w:color w:val="0A0A0A"/>
          <w:spacing w:val="-2"/>
        </w:rPr>
        <w:t>To</w:t>
      </w:r>
      <w:r>
        <w:rPr>
          <w:color w:val="0A0A0A"/>
          <w:spacing w:val="-8"/>
        </w:rPr>
        <w:t> </w:t>
      </w:r>
      <w:r>
        <w:rPr>
          <w:color w:val="0A0A0A"/>
          <w:spacing w:val="-2"/>
        </w:rPr>
        <w:t>simplify</w:t>
      </w:r>
      <w:r>
        <w:rPr>
          <w:color w:val="0A0A0A"/>
          <w:spacing w:val="-12"/>
        </w:rPr>
        <w:t> </w:t>
      </w:r>
      <w:r>
        <w:rPr>
          <w:color w:val="0A0A0A"/>
          <w:spacing w:val="-2"/>
        </w:rPr>
        <w:t>the</w:t>
      </w:r>
      <w:r>
        <w:rPr>
          <w:color w:val="0A0A0A"/>
          <w:spacing w:val="-8"/>
        </w:rPr>
        <w:t> </w:t>
      </w:r>
      <w:r>
        <w:rPr>
          <w:color w:val="0A0A0A"/>
          <w:spacing w:val="-2"/>
        </w:rPr>
        <w:t>calculations,</w:t>
      </w:r>
      <w:r>
        <w:rPr>
          <w:color w:val="0A0A0A"/>
          <w:spacing w:val="-8"/>
        </w:rPr>
        <w:t> </w:t>
      </w:r>
      <w:r>
        <w:rPr>
          <w:color w:val="0A0A0A"/>
          <w:spacing w:val="-2"/>
        </w:rPr>
        <w:t>if</w:t>
      </w:r>
      <w:r>
        <w:rPr>
          <w:color w:val="0A0A0A"/>
          <w:spacing w:val="-8"/>
        </w:rPr>
        <w:t> </w:t>
      </w:r>
      <w:r>
        <w:rPr>
          <w:color w:val="0A0A0A"/>
          <w:spacing w:val="-2"/>
        </w:rPr>
        <w:t>the</w:t>
      </w:r>
      <w:r>
        <w:rPr>
          <w:color w:val="0A0A0A"/>
          <w:spacing w:val="-8"/>
        </w:rPr>
        <w:t> </w:t>
      </w:r>
      <w:r>
        <w:rPr>
          <w:color w:val="0A0A0A"/>
          <w:spacing w:val="-2"/>
        </w:rPr>
        <w:t>midpoint</w:t>
      </w:r>
      <w:r>
        <w:rPr>
          <w:color w:val="0A0A0A"/>
          <w:spacing w:val="-9"/>
        </w:rPr>
        <w:t> </w:t>
      </w:r>
      <w:r>
        <w:rPr>
          <w:color w:val="0A0A0A"/>
          <w:spacing w:val="-2"/>
        </w:rPr>
        <w:t>of</w:t>
      </w:r>
      <w:r>
        <w:rPr>
          <w:color w:val="0A0A0A"/>
          <w:spacing w:val="-9"/>
        </w:rPr>
        <w:t> </w:t>
      </w:r>
      <w:r>
        <w:rPr>
          <w:color w:val="0A0A0A"/>
          <w:spacing w:val="-2"/>
        </w:rPr>
        <w:t>the</w:t>
      </w:r>
      <w:r>
        <w:rPr>
          <w:color w:val="0A0A0A"/>
          <w:spacing w:val="-8"/>
        </w:rPr>
        <w:t> </w:t>
      </w:r>
      <w:r>
        <w:rPr>
          <w:color w:val="0A0A0A"/>
          <w:spacing w:val="-2"/>
        </w:rPr>
        <w:t>time</w:t>
      </w:r>
      <w:r>
        <w:rPr>
          <w:color w:val="0A0A0A"/>
          <w:spacing w:val="-9"/>
        </w:rPr>
        <w:t> </w:t>
      </w:r>
      <w:r>
        <w:rPr>
          <w:color w:val="0A0A0A"/>
          <w:spacing w:val="-2"/>
        </w:rPr>
        <w:t>series</w:t>
      </w:r>
      <w:r>
        <w:rPr>
          <w:color w:val="0A0A0A"/>
          <w:spacing w:val="-8"/>
        </w:rPr>
        <w:t> </w:t>
      </w:r>
      <w:r>
        <w:rPr>
          <w:color w:val="0A0A0A"/>
          <w:spacing w:val="-2"/>
        </w:rPr>
        <w:t>is</w:t>
      </w:r>
      <w:r>
        <w:rPr>
          <w:color w:val="0A0A0A"/>
          <w:spacing w:val="-7"/>
        </w:rPr>
        <w:t> </w:t>
      </w:r>
      <w:r>
        <w:rPr>
          <w:color w:val="0A0A0A"/>
          <w:spacing w:val="-2"/>
        </w:rPr>
        <w:t>taken</w:t>
      </w:r>
      <w:r>
        <w:rPr>
          <w:color w:val="0A0A0A"/>
          <w:spacing w:val="-8"/>
        </w:rPr>
        <w:t> </w:t>
      </w:r>
      <w:r>
        <w:rPr>
          <w:color w:val="0A0A0A"/>
          <w:spacing w:val="-2"/>
        </w:rPr>
        <w:t>as</w:t>
      </w:r>
      <w:r>
        <w:rPr>
          <w:color w:val="0A0A0A"/>
          <w:spacing w:val="-8"/>
        </w:rPr>
        <w:t> </w:t>
      </w:r>
      <w:r>
        <w:rPr>
          <w:color w:val="0A0A0A"/>
          <w:spacing w:val="-2"/>
        </w:rPr>
        <w:t>origin,</w:t>
      </w:r>
      <w:r>
        <w:rPr>
          <w:color w:val="0A0A0A"/>
          <w:spacing w:val="-8"/>
        </w:rPr>
        <w:t> </w:t>
      </w:r>
      <w:r>
        <w:rPr>
          <w:color w:val="0A0A0A"/>
          <w:spacing w:val="-2"/>
        </w:rPr>
        <w:t>then</w:t>
      </w:r>
      <w:r>
        <w:rPr>
          <w:color w:val="0A0A0A"/>
          <w:spacing w:val="-8"/>
        </w:rPr>
        <w:t> </w:t>
      </w:r>
      <w:r>
        <w:rPr>
          <w:color w:val="0A0A0A"/>
          <w:spacing w:val="-2"/>
        </w:rPr>
        <w:t>the</w:t>
      </w:r>
      <w:r>
        <w:rPr>
          <w:color w:val="0A0A0A"/>
          <w:spacing w:val="-8"/>
        </w:rPr>
        <w:t> </w:t>
      </w:r>
      <w:r>
        <w:rPr>
          <w:color w:val="0A0A0A"/>
          <w:spacing w:val="-2"/>
        </w:rPr>
        <w:t>negative </w:t>
      </w:r>
      <w:r>
        <w:rPr>
          <w:color w:val="0A0A0A"/>
        </w:rPr>
        <w:t>values</w:t>
      </w:r>
      <w:r>
        <w:rPr>
          <w:color w:val="0A0A0A"/>
          <w:spacing w:val="-2"/>
        </w:rPr>
        <w:t> </w:t>
      </w:r>
      <w:r>
        <w:rPr>
          <w:color w:val="0A0A0A"/>
        </w:rPr>
        <w:t>in</w:t>
      </w:r>
      <w:r>
        <w:rPr>
          <w:color w:val="0A0A0A"/>
          <w:spacing w:val="-1"/>
        </w:rPr>
        <w:t> </w:t>
      </w:r>
      <w:r>
        <w:rPr>
          <w:color w:val="0A0A0A"/>
        </w:rPr>
        <w:t>the</w:t>
      </w:r>
      <w:r>
        <w:rPr>
          <w:color w:val="0A0A0A"/>
          <w:spacing w:val="1"/>
        </w:rPr>
        <w:t> </w:t>
      </w:r>
      <w:r>
        <w:rPr>
          <w:color w:val="0A0A0A"/>
        </w:rPr>
        <w:t>first</w:t>
      </w:r>
      <w:r>
        <w:rPr>
          <w:color w:val="0A0A0A"/>
          <w:spacing w:val="-1"/>
        </w:rPr>
        <w:t> </w:t>
      </w:r>
      <w:r>
        <w:rPr>
          <w:color w:val="0A0A0A"/>
        </w:rPr>
        <w:t>half of</w:t>
      </w:r>
      <w:r>
        <w:rPr>
          <w:color w:val="0A0A0A"/>
          <w:spacing w:val="1"/>
        </w:rPr>
        <w:t> </w:t>
      </w:r>
      <w:r>
        <w:rPr>
          <w:color w:val="0A0A0A"/>
        </w:rPr>
        <w:t>the</w:t>
      </w:r>
      <w:r>
        <w:rPr>
          <w:color w:val="0A0A0A"/>
          <w:spacing w:val="-1"/>
        </w:rPr>
        <w:t> </w:t>
      </w:r>
      <w:r>
        <w:rPr>
          <w:color w:val="0A0A0A"/>
        </w:rPr>
        <w:t>series</w:t>
      </w:r>
      <w:r>
        <w:rPr>
          <w:color w:val="0A0A0A"/>
          <w:spacing w:val="1"/>
        </w:rPr>
        <w:t> </w:t>
      </w:r>
      <w:r>
        <w:rPr>
          <w:color w:val="0A0A0A"/>
        </w:rPr>
        <w:t>balance</w:t>
      </w:r>
      <w:r>
        <w:rPr>
          <w:color w:val="0A0A0A"/>
          <w:spacing w:val="-1"/>
        </w:rPr>
        <w:t> </w:t>
      </w:r>
      <w:r>
        <w:rPr>
          <w:color w:val="0A0A0A"/>
        </w:rPr>
        <w:t>out</w:t>
      </w:r>
      <w:r>
        <w:rPr>
          <w:color w:val="0A0A0A"/>
          <w:spacing w:val="-1"/>
        </w:rPr>
        <w:t> </w:t>
      </w:r>
      <w:r>
        <w:rPr>
          <w:color w:val="0A0A0A"/>
        </w:rPr>
        <w:t>the</w:t>
      </w:r>
      <w:r>
        <w:rPr>
          <w:color w:val="0A0A0A"/>
          <w:spacing w:val="1"/>
        </w:rPr>
        <w:t> </w:t>
      </w:r>
      <w:r>
        <w:rPr>
          <w:color w:val="0A0A0A"/>
        </w:rPr>
        <w:t>positive</w:t>
      </w:r>
      <w:r>
        <w:rPr>
          <w:color w:val="0A0A0A"/>
          <w:spacing w:val="-2"/>
        </w:rPr>
        <w:t> </w:t>
      </w:r>
      <w:r>
        <w:rPr>
          <w:color w:val="0A0A0A"/>
        </w:rPr>
        <w:t>values</w:t>
      </w:r>
      <w:r>
        <w:rPr>
          <w:color w:val="0A0A0A"/>
          <w:spacing w:val="-2"/>
        </w:rPr>
        <w:t> </w:t>
      </w:r>
      <w:r>
        <w:rPr>
          <w:color w:val="0A0A0A"/>
        </w:rPr>
        <w:t>in the</w:t>
      </w:r>
      <w:r>
        <w:rPr>
          <w:color w:val="0A0A0A"/>
          <w:spacing w:val="-2"/>
        </w:rPr>
        <w:t> </w:t>
      </w:r>
      <w:r>
        <w:rPr>
          <w:color w:val="0A0A0A"/>
        </w:rPr>
        <w:t>second</w:t>
      </w:r>
      <w:r>
        <w:rPr>
          <w:color w:val="0A0A0A"/>
          <w:spacing w:val="-1"/>
        </w:rPr>
        <w:t> </w:t>
      </w:r>
      <w:r>
        <w:rPr>
          <w:color w:val="0A0A0A"/>
        </w:rPr>
        <w:t>half</w:t>
      </w:r>
      <w:r>
        <w:rPr>
          <w:color w:val="0A0A0A"/>
          <w:spacing w:val="1"/>
        </w:rPr>
        <w:t> </w:t>
      </w:r>
      <w:r>
        <w:rPr>
          <w:color w:val="0A0A0A"/>
        </w:rPr>
        <w:t>so</w:t>
      </w:r>
      <w:r>
        <w:rPr>
          <w:color w:val="0A0A0A"/>
          <w:spacing w:val="-1"/>
        </w:rPr>
        <w:t> </w:t>
      </w:r>
      <w:r>
        <w:rPr>
          <w:color w:val="0A0A0A"/>
        </w:rPr>
        <w:t>that</w:t>
      </w:r>
      <w:r>
        <w:rPr>
          <w:color w:val="0A0A0A"/>
          <w:spacing w:val="5"/>
        </w:rPr>
        <w:t> </w:t>
      </w:r>
      <w:r>
        <w:rPr>
          <w:color w:val="0A0A0A"/>
          <w:spacing w:val="-5"/>
        </w:rPr>
        <w:t>ΣX</w:t>
      </w:r>
    </w:p>
    <w:p>
      <w:pPr>
        <w:pStyle w:val="BodyText"/>
        <w:spacing w:line="568" w:lineRule="auto"/>
        <w:ind w:left="579" w:right="2812"/>
      </w:pPr>
      <w:r>
        <w:rPr>
          <w:color w:val="0A0A0A"/>
        </w:rPr>
        <w:t>=</w:t>
      </w:r>
      <w:r>
        <w:rPr>
          <w:color w:val="0A0A0A"/>
          <w:spacing w:val="-4"/>
        </w:rPr>
        <w:t> </w:t>
      </w:r>
      <w:r>
        <w:rPr>
          <w:color w:val="0A0A0A"/>
        </w:rPr>
        <w:t>0.</w:t>
      </w:r>
      <w:r>
        <w:rPr>
          <w:color w:val="0A0A0A"/>
          <w:spacing w:val="-3"/>
        </w:rPr>
        <w:t> </w:t>
      </w:r>
      <w:r>
        <w:rPr>
          <w:color w:val="0A0A0A"/>
        </w:rPr>
        <w:t>In</w:t>
      </w:r>
      <w:r>
        <w:rPr>
          <w:color w:val="0A0A0A"/>
          <w:spacing w:val="-4"/>
        </w:rPr>
        <w:t> </w:t>
      </w:r>
      <w:r>
        <w:rPr>
          <w:color w:val="0A0A0A"/>
        </w:rPr>
        <w:t>this</w:t>
      </w:r>
      <w:r>
        <w:rPr>
          <w:color w:val="0A0A0A"/>
          <w:spacing w:val="-4"/>
        </w:rPr>
        <w:t> </w:t>
      </w:r>
      <w:r>
        <w:rPr>
          <w:color w:val="0A0A0A"/>
        </w:rPr>
        <w:t>case,</w:t>
      </w:r>
      <w:r>
        <w:rPr>
          <w:color w:val="0A0A0A"/>
          <w:spacing w:val="-3"/>
        </w:rPr>
        <w:t> </w:t>
      </w:r>
      <w:r>
        <w:rPr>
          <w:color w:val="0A0A0A"/>
        </w:rPr>
        <w:t>the</w:t>
      </w:r>
      <w:r>
        <w:rPr>
          <w:color w:val="0A0A0A"/>
          <w:spacing w:val="-2"/>
        </w:rPr>
        <w:t> </w:t>
      </w:r>
      <w:r>
        <w:rPr>
          <w:color w:val="0A0A0A"/>
        </w:rPr>
        <w:t>above</w:t>
      </w:r>
      <w:r>
        <w:rPr>
          <w:color w:val="0A0A0A"/>
          <w:spacing w:val="-4"/>
        </w:rPr>
        <w:t> </w:t>
      </w:r>
      <w:r>
        <w:rPr>
          <w:color w:val="0A0A0A"/>
        </w:rPr>
        <w:t>two</w:t>
      </w:r>
      <w:r>
        <w:rPr>
          <w:color w:val="0A0A0A"/>
          <w:spacing w:val="-3"/>
        </w:rPr>
        <w:t> </w:t>
      </w:r>
      <w:r>
        <w:rPr>
          <w:color w:val="0A0A0A"/>
        </w:rPr>
        <w:t>normal</w:t>
      </w:r>
      <w:r>
        <w:rPr>
          <w:color w:val="0A0A0A"/>
          <w:spacing w:val="-3"/>
        </w:rPr>
        <w:t> </w:t>
      </w:r>
      <w:r>
        <w:rPr>
          <w:color w:val="0A0A0A"/>
        </w:rPr>
        <w:t>equations</w:t>
      </w:r>
      <w:r>
        <w:rPr>
          <w:color w:val="0A0A0A"/>
          <w:spacing w:val="-1"/>
        </w:rPr>
        <w:t> </w:t>
      </w:r>
      <w:r>
        <w:rPr>
          <w:color w:val="0A0A0A"/>
        </w:rPr>
        <w:t>will</w:t>
      </w:r>
      <w:r>
        <w:rPr>
          <w:color w:val="0A0A0A"/>
          <w:spacing w:val="-3"/>
        </w:rPr>
        <w:t> </w:t>
      </w:r>
      <w:r>
        <w:rPr>
          <w:color w:val="0A0A0A"/>
        </w:rPr>
        <w:t>be</w:t>
      </w:r>
      <w:r>
        <w:rPr>
          <w:color w:val="0A0A0A"/>
          <w:spacing w:val="-4"/>
        </w:rPr>
        <w:t> </w:t>
      </w:r>
      <w:r>
        <w:rPr>
          <w:color w:val="0A0A0A"/>
        </w:rPr>
        <w:t>as</w:t>
      </w:r>
      <w:r>
        <w:rPr>
          <w:color w:val="0A0A0A"/>
          <w:spacing w:val="-4"/>
        </w:rPr>
        <w:t> </w:t>
      </w:r>
      <w:r>
        <w:rPr>
          <w:color w:val="0A0A0A"/>
        </w:rPr>
        <w:t>follows: ΣY = na</w:t>
      </w:r>
    </w:p>
    <w:p>
      <w:pPr>
        <w:pStyle w:val="BodyText"/>
        <w:ind w:left="579"/>
      </w:pPr>
      <w:r>
        <w:rPr>
          <w:color w:val="0A0A0A"/>
        </w:rPr>
        <w:t>ΣXY</w:t>
      </w:r>
      <w:r>
        <w:rPr>
          <w:color w:val="0A0A0A"/>
          <w:spacing w:val="-10"/>
        </w:rPr>
        <w:t> </w:t>
      </w:r>
      <w:r>
        <w:rPr>
          <w:color w:val="0A0A0A"/>
        </w:rPr>
        <w:t>=</w:t>
      </w:r>
      <w:r>
        <w:rPr>
          <w:color w:val="0A0A0A"/>
          <w:spacing w:val="-2"/>
        </w:rPr>
        <w:t> </w:t>
      </w:r>
      <w:r>
        <w:rPr>
          <w:color w:val="0A0A0A"/>
          <w:spacing w:val="-4"/>
        </w:rPr>
        <w:t>bΣX</w:t>
      </w:r>
      <w:r>
        <w:rPr>
          <w:color w:val="0A0A0A"/>
          <w:spacing w:val="-4"/>
          <w:vertAlign w:val="superscript"/>
        </w:rPr>
        <w:t>2</w:t>
      </w:r>
    </w:p>
    <w:p>
      <w:pPr>
        <w:spacing w:after="0"/>
        <w:sectPr>
          <w:pgSz w:w="11910" w:h="16840"/>
          <w:pgMar w:header="0" w:footer="0" w:top="1360" w:bottom="1260" w:left="880" w:right="860"/>
        </w:sectPr>
      </w:pPr>
    </w:p>
    <w:p>
      <w:pPr>
        <w:pStyle w:val="Heading2"/>
        <w:numPr>
          <w:ilvl w:val="1"/>
          <w:numId w:val="8"/>
        </w:numPr>
        <w:tabs>
          <w:tab w:pos="985" w:val="left" w:leader="none"/>
        </w:tabs>
        <w:spacing w:line="240" w:lineRule="auto" w:before="62" w:after="0"/>
        <w:ind w:left="985" w:right="0" w:hanging="429"/>
        <w:jc w:val="center"/>
      </w:pPr>
      <w:r>
        <w:rPr>
          <w:spacing w:val="-6"/>
        </w:rPr>
        <w:t>DATA</w:t>
      </w:r>
      <w:r>
        <w:rPr>
          <w:spacing w:val="-32"/>
        </w:rPr>
        <w:t> </w:t>
      </w:r>
      <w:r>
        <w:rPr>
          <w:spacing w:val="-6"/>
        </w:rPr>
        <w:t>ANALYSIS</w:t>
      </w:r>
      <w:r>
        <w:rPr>
          <w:spacing w:val="-14"/>
        </w:rPr>
        <w:t> </w:t>
      </w:r>
      <w:r>
        <w:rPr>
          <w:spacing w:val="-6"/>
        </w:rPr>
        <w:t>AND</w:t>
      </w:r>
      <w:r>
        <w:rPr>
          <w:spacing w:val="2"/>
        </w:rPr>
        <w:t> </w:t>
      </w:r>
      <w:r>
        <w:rPr>
          <w:spacing w:val="-6"/>
        </w:rPr>
        <w:t>INTREPRETATION</w:t>
      </w:r>
    </w:p>
    <w:p>
      <w:pPr>
        <w:pStyle w:val="BodyText"/>
        <w:spacing w:before="77"/>
        <w:rPr>
          <w:b/>
          <w:sz w:val="28"/>
        </w:rPr>
      </w:pPr>
    </w:p>
    <w:p>
      <w:pPr>
        <w:pStyle w:val="Heading3"/>
        <w:spacing w:before="0"/>
        <w:jc w:val="both"/>
      </w:pPr>
      <w:r>
        <w:rPr/>
        <w:t>CURRENT</w:t>
      </w:r>
      <w:r>
        <w:rPr>
          <w:spacing w:val="-9"/>
        </w:rPr>
        <w:t> </w:t>
      </w:r>
      <w:r>
        <w:rPr>
          <w:spacing w:val="-4"/>
        </w:rPr>
        <w:t>RATIO</w:t>
      </w:r>
    </w:p>
    <w:p>
      <w:pPr>
        <w:pStyle w:val="BodyText"/>
        <w:spacing w:before="103"/>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z w:val="24"/>
        </w:rPr>
        <w:t>TABLE</w:t>
      </w:r>
      <w:r>
        <w:rPr>
          <w:b/>
          <w:spacing w:val="-12"/>
          <w:sz w:val="24"/>
        </w:rPr>
        <w:t> </w:t>
      </w:r>
      <w:r>
        <w:rPr>
          <w:b/>
          <w:sz w:val="24"/>
        </w:rPr>
        <w:t>SHOWING</w:t>
      </w:r>
      <w:r>
        <w:rPr>
          <w:b/>
          <w:spacing w:val="-9"/>
          <w:sz w:val="24"/>
        </w:rPr>
        <w:t> </w:t>
      </w:r>
      <w:r>
        <w:rPr>
          <w:b/>
          <w:sz w:val="24"/>
        </w:rPr>
        <w:t>CURRENT</w:t>
      </w:r>
      <w:r>
        <w:rPr>
          <w:b/>
          <w:spacing w:val="-11"/>
          <w:sz w:val="24"/>
        </w:rPr>
        <w:t> </w:t>
      </w:r>
      <w:r>
        <w:rPr>
          <w:b/>
          <w:spacing w:val="-2"/>
          <w:sz w:val="24"/>
        </w:rPr>
        <w:t>RATIO</w:t>
      </w:r>
    </w:p>
    <w:p>
      <w:pPr>
        <w:pStyle w:val="BodyText"/>
        <w:spacing w:before="147"/>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2"/>
        <w:gridCol w:w="2329"/>
        <w:gridCol w:w="2569"/>
        <w:gridCol w:w="2380"/>
      </w:tblGrid>
      <w:tr>
        <w:trPr>
          <w:trHeight w:val="1722" w:hRule="atLeast"/>
        </w:trPr>
        <w:tc>
          <w:tcPr>
            <w:tcW w:w="1882" w:type="dxa"/>
          </w:tcPr>
          <w:p>
            <w:pPr>
              <w:pStyle w:val="TableParagraph"/>
              <w:spacing w:before="239"/>
              <w:ind w:left="107"/>
              <w:rPr>
                <w:b/>
                <w:sz w:val="24"/>
              </w:rPr>
            </w:pPr>
            <w:r>
              <w:rPr>
                <w:b/>
                <w:spacing w:val="-2"/>
                <w:sz w:val="24"/>
              </w:rPr>
              <w:t>YEARS</w:t>
            </w:r>
          </w:p>
        </w:tc>
        <w:tc>
          <w:tcPr>
            <w:tcW w:w="2329" w:type="dxa"/>
          </w:tcPr>
          <w:p>
            <w:pPr>
              <w:pStyle w:val="TableParagraph"/>
              <w:spacing w:line="360" w:lineRule="auto" w:before="239"/>
              <w:ind w:left="107" w:right="1019"/>
              <w:rPr>
                <w:b/>
                <w:sz w:val="24"/>
              </w:rPr>
            </w:pPr>
            <w:r>
              <w:rPr>
                <w:b/>
                <w:spacing w:val="-2"/>
                <w:sz w:val="24"/>
              </w:rPr>
              <w:t>CURRENT ASSETS (AMT)</w:t>
            </w:r>
          </w:p>
        </w:tc>
        <w:tc>
          <w:tcPr>
            <w:tcW w:w="2569" w:type="dxa"/>
          </w:tcPr>
          <w:p>
            <w:pPr>
              <w:pStyle w:val="TableParagraph"/>
              <w:spacing w:line="360" w:lineRule="auto" w:before="239"/>
              <w:ind w:left="106" w:right="304"/>
              <w:rPr>
                <w:b/>
                <w:sz w:val="24"/>
              </w:rPr>
            </w:pPr>
            <w:r>
              <w:rPr>
                <w:b/>
                <w:spacing w:val="-2"/>
                <w:sz w:val="24"/>
              </w:rPr>
              <w:t>CURRENT LIABILITIES (AMT)</w:t>
            </w:r>
          </w:p>
        </w:tc>
        <w:tc>
          <w:tcPr>
            <w:tcW w:w="2380" w:type="dxa"/>
          </w:tcPr>
          <w:p>
            <w:pPr>
              <w:pStyle w:val="TableParagraph"/>
              <w:spacing w:line="360" w:lineRule="auto" w:before="239"/>
              <w:ind w:left="106" w:right="324"/>
              <w:rPr>
                <w:b/>
                <w:sz w:val="24"/>
              </w:rPr>
            </w:pPr>
            <w:r>
              <w:rPr>
                <w:b/>
                <w:spacing w:val="-2"/>
                <w:sz w:val="24"/>
              </w:rPr>
              <w:t>CURRENT </w:t>
            </w:r>
            <w:r>
              <w:rPr>
                <w:b/>
                <w:sz w:val="24"/>
              </w:rPr>
              <w:t>RATIO</w:t>
            </w:r>
            <w:r>
              <w:rPr>
                <w:b/>
                <w:spacing w:val="80"/>
                <w:sz w:val="24"/>
              </w:rPr>
              <w:t> </w:t>
            </w:r>
            <w:r>
              <w:rPr>
                <w:b/>
                <w:sz w:val="24"/>
              </w:rPr>
              <w:t>(IN </w:t>
            </w:r>
            <w:r>
              <w:rPr>
                <w:b/>
                <w:spacing w:val="-2"/>
                <w:sz w:val="24"/>
              </w:rPr>
              <w:t>TIMES)</w:t>
            </w:r>
          </w:p>
        </w:tc>
      </w:tr>
      <w:tr>
        <w:trPr>
          <w:trHeight w:val="892" w:hRule="atLeast"/>
        </w:trPr>
        <w:tc>
          <w:tcPr>
            <w:tcW w:w="1882" w:type="dxa"/>
          </w:tcPr>
          <w:p>
            <w:pPr>
              <w:pStyle w:val="TableParagraph"/>
              <w:spacing w:before="239"/>
              <w:ind w:left="107"/>
              <w:rPr>
                <w:sz w:val="24"/>
              </w:rPr>
            </w:pPr>
            <w:r>
              <w:rPr>
                <w:spacing w:val="-4"/>
                <w:sz w:val="24"/>
              </w:rPr>
              <w:t>2019</w:t>
            </w:r>
          </w:p>
        </w:tc>
        <w:tc>
          <w:tcPr>
            <w:tcW w:w="2329" w:type="dxa"/>
          </w:tcPr>
          <w:p>
            <w:pPr>
              <w:pStyle w:val="TableParagraph"/>
              <w:spacing w:before="239"/>
              <w:ind w:left="107"/>
              <w:rPr>
                <w:sz w:val="24"/>
              </w:rPr>
            </w:pPr>
            <w:r>
              <w:rPr>
                <w:spacing w:val="-2"/>
                <w:sz w:val="24"/>
              </w:rPr>
              <w:t>73342395</w:t>
            </w:r>
          </w:p>
        </w:tc>
        <w:tc>
          <w:tcPr>
            <w:tcW w:w="2569" w:type="dxa"/>
          </w:tcPr>
          <w:p>
            <w:pPr>
              <w:pStyle w:val="TableParagraph"/>
              <w:spacing w:before="239"/>
              <w:ind w:left="106"/>
              <w:rPr>
                <w:sz w:val="24"/>
              </w:rPr>
            </w:pPr>
            <w:r>
              <w:rPr>
                <w:spacing w:val="-2"/>
                <w:sz w:val="24"/>
              </w:rPr>
              <w:t>50130580</w:t>
            </w:r>
          </w:p>
        </w:tc>
        <w:tc>
          <w:tcPr>
            <w:tcW w:w="2380" w:type="dxa"/>
          </w:tcPr>
          <w:p>
            <w:pPr>
              <w:pStyle w:val="TableParagraph"/>
              <w:spacing w:before="239"/>
              <w:ind w:left="106"/>
              <w:rPr>
                <w:sz w:val="24"/>
              </w:rPr>
            </w:pPr>
            <w:r>
              <w:rPr>
                <w:spacing w:val="-4"/>
                <w:sz w:val="24"/>
              </w:rPr>
              <w:t>1.46</w:t>
            </w:r>
          </w:p>
        </w:tc>
      </w:tr>
      <w:tr>
        <w:trPr>
          <w:trHeight w:val="894" w:hRule="atLeast"/>
        </w:trPr>
        <w:tc>
          <w:tcPr>
            <w:tcW w:w="1882" w:type="dxa"/>
          </w:tcPr>
          <w:p>
            <w:pPr>
              <w:pStyle w:val="TableParagraph"/>
              <w:spacing w:before="241"/>
              <w:ind w:left="107"/>
              <w:rPr>
                <w:sz w:val="24"/>
              </w:rPr>
            </w:pPr>
            <w:r>
              <w:rPr>
                <w:spacing w:val="-4"/>
                <w:sz w:val="24"/>
              </w:rPr>
              <w:t>2020</w:t>
            </w:r>
          </w:p>
        </w:tc>
        <w:tc>
          <w:tcPr>
            <w:tcW w:w="2329" w:type="dxa"/>
          </w:tcPr>
          <w:p>
            <w:pPr>
              <w:pStyle w:val="TableParagraph"/>
              <w:spacing w:before="241"/>
              <w:ind w:left="107"/>
              <w:rPr>
                <w:sz w:val="24"/>
              </w:rPr>
            </w:pPr>
            <w:r>
              <w:rPr>
                <w:spacing w:val="-2"/>
                <w:sz w:val="24"/>
              </w:rPr>
              <w:t>66466863</w:t>
            </w:r>
          </w:p>
        </w:tc>
        <w:tc>
          <w:tcPr>
            <w:tcW w:w="2569" w:type="dxa"/>
          </w:tcPr>
          <w:p>
            <w:pPr>
              <w:pStyle w:val="TableParagraph"/>
              <w:spacing w:before="241"/>
              <w:ind w:left="106"/>
              <w:rPr>
                <w:sz w:val="24"/>
              </w:rPr>
            </w:pPr>
            <w:r>
              <w:rPr>
                <w:spacing w:val="-2"/>
                <w:sz w:val="24"/>
              </w:rPr>
              <w:t>27917314</w:t>
            </w:r>
          </w:p>
        </w:tc>
        <w:tc>
          <w:tcPr>
            <w:tcW w:w="2380" w:type="dxa"/>
          </w:tcPr>
          <w:p>
            <w:pPr>
              <w:pStyle w:val="TableParagraph"/>
              <w:spacing w:before="241"/>
              <w:ind w:left="106"/>
              <w:rPr>
                <w:sz w:val="24"/>
              </w:rPr>
            </w:pPr>
            <w:r>
              <w:rPr>
                <w:spacing w:val="-4"/>
                <w:sz w:val="24"/>
              </w:rPr>
              <w:t>23.8</w:t>
            </w:r>
          </w:p>
        </w:tc>
      </w:tr>
      <w:tr>
        <w:trPr>
          <w:trHeight w:val="894" w:hRule="atLeast"/>
        </w:trPr>
        <w:tc>
          <w:tcPr>
            <w:tcW w:w="1882" w:type="dxa"/>
          </w:tcPr>
          <w:p>
            <w:pPr>
              <w:pStyle w:val="TableParagraph"/>
              <w:spacing w:before="239"/>
              <w:ind w:left="107"/>
              <w:rPr>
                <w:sz w:val="24"/>
              </w:rPr>
            </w:pPr>
            <w:r>
              <w:rPr>
                <w:spacing w:val="-4"/>
                <w:sz w:val="24"/>
              </w:rPr>
              <w:t>2021</w:t>
            </w:r>
          </w:p>
        </w:tc>
        <w:tc>
          <w:tcPr>
            <w:tcW w:w="2329" w:type="dxa"/>
          </w:tcPr>
          <w:p>
            <w:pPr>
              <w:pStyle w:val="TableParagraph"/>
              <w:spacing w:before="239"/>
              <w:ind w:left="107"/>
              <w:rPr>
                <w:sz w:val="24"/>
              </w:rPr>
            </w:pPr>
            <w:r>
              <w:rPr>
                <w:spacing w:val="-2"/>
                <w:sz w:val="24"/>
              </w:rPr>
              <w:t>54668053</w:t>
            </w:r>
          </w:p>
        </w:tc>
        <w:tc>
          <w:tcPr>
            <w:tcW w:w="2569" w:type="dxa"/>
          </w:tcPr>
          <w:p>
            <w:pPr>
              <w:pStyle w:val="TableParagraph"/>
              <w:spacing w:before="239"/>
              <w:ind w:left="106"/>
              <w:rPr>
                <w:sz w:val="24"/>
              </w:rPr>
            </w:pPr>
            <w:r>
              <w:rPr>
                <w:spacing w:val="-2"/>
                <w:sz w:val="24"/>
              </w:rPr>
              <w:t>23946808</w:t>
            </w:r>
          </w:p>
        </w:tc>
        <w:tc>
          <w:tcPr>
            <w:tcW w:w="2380" w:type="dxa"/>
          </w:tcPr>
          <w:p>
            <w:pPr>
              <w:pStyle w:val="TableParagraph"/>
              <w:spacing w:before="239"/>
              <w:ind w:left="106"/>
              <w:rPr>
                <w:sz w:val="24"/>
              </w:rPr>
            </w:pPr>
            <w:r>
              <w:rPr>
                <w:spacing w:val="-4"/>
                <w:sz w:val="24"/>
              </w:rPr>
              <w:t>2.28</w:t>
            </w:r>
          </w:p>
        </w:tc>
      </w:tr>
      <w:tr>
        <w:trPr>
          <w:trHeight w:val="892" w:hRule="atLeast"/>
        </w:trPr>
        <w:tc>
          <w:tcPr>
            <w:tcW w:w="1882" w:type="dxa"/>
          </w:tcPr>
          <w:p>
            <w:pPr>
              <w:pStyle w:val="TableParagraph"/>
              <w:spacing w:before="239"/>
              <w:ind w:left="107"/>
              <w:rPr>
                <w:sz w:val="24"/>
              </w:rPr>
            </w:pPr>
            <w:r>
              <w:rPr>
                <w:spacing w:val="-4"/>
                <w:sz w:val="24"/>
              </w:rPr>
              <w:t>2022</w:t>
            </w:r>
          </w:p>
        </w:tc>
        <w:tc>
          <w:tcPr>
            <w:tcW w:w="2329" w:type="dxa"/>
          </w:tcPr>
          <w:p>
            <w:pPr>
              <w:pStyle w:val="TableParagraph"/>
              <w:spacing w:before="239"/>
              <w:ind w:left="107"/>
              <w:rPr>
                <w:sz w:val="24"/>
              </w:rPr>
            </w:pPr>
            <w:r>
              <w:rPr>
                <w:spacing w:val="-2"/>
                <w:sz w:val="24"/>
              </w:rPr>
              <w:t>8598054</w:t>
            </w:r>
          </w:p>
        </w:tc>
        <w:tc>
          <w:tcPr>
            <w:tcW w:w="2569" w:type="dxa"/>
          </w:tcPr>
          <w:p>
            <w:pPr>
              <w:pStyle w:val="TableParagraph"/>
              <w:spacing w:before="239"/>
              <w:ind w:left="106"/>
              <w:rPr>
                <w:sz w:val="24"/>
              </w:rPr>
            </w:pPr>
            <w:r>
              <w:rPr>
                <w:spacing w:val="-2"/>
                <w:sz w:val="24"/>
              </w:rPr>
              <w:t>8044000</w:t>
            </w:r>
          </w:p>
        </w:tc>
        <w:tc>
          <w:tcPr>
            <w:tcW w:w="2380" w:type="dxa"/>
          </w:tcPr>
          <w:p>
            <w:pPr>
              <w:pStyle w:val="TableParagraph"/>
              <w:spacing w:before="239"/>
              <w:ind w:left="106"/>
              <w:rPr>
                <w:sz w:val="24"/>
              </w:rPr>
            </w:pPr>
            <w:r>
              <w:rPr>
                <w:spacing w:val="-4"/>
                <w:sz w:val="24"/>
              </w:rPr>
              <w:t>1.06</w:t>
            </w:r>
          </w:p>
        </w:tc>
      </w:tr>
      <w:tr>
        <w:trPr>
          <w:trHeight w:val="894" w:hRule="atLeast"/>
        </w:trPr>
        <w:tc>
          <w:tcPr>
            <w:tcW w:w="1882" w:type="dxa"/>
          </w:tcPr>
          <w:p>
            <w:pPr>
              <w:pStyle w:val="TableParagraph"/>
              <w:spacing w:before="241"/>
              <w:ind w:left="107"/>
              <w:rPr>
                <w:sz w:val="24"/>
              </w:rPr>
            </w:pPr>
            <w:r>
              <w:rPr>
                <w:spacing w:val="-4"/>
                <w:sz w:val="24"/>
              </w:rPr>
              <w:t>2023</w:t>
            </w:r>
          </w:p>
        </w:tc>
        <w:tc>
          <w:tcPr>
            <w:tcW w:w="2329" w:type="dxa"/>
          </w:tcPr>
          <w:p>
            <w:pPr>
              <w:pStyle w:val="TableParagraph"/>
              <w:spacing w:before="241"/>
              <w:ind w:left="107"/>
              <w:rPr>
                <w:sz w:val="24"/>
              </w:rPr>
            </w:pPr>
            <w:r>
              <w:rPr>
                <w:spacing w:val="-2"/>
                <w:sz w:val="24"/>
              </w:rPr>
              <w:t>50506790</w:t>
            </w:r>
          </w:p>
        </w:tc>
        <w:tc>
          <w:tcPr>
            <w:tcW w:w="2569" w:type="dxa"/>
          </w:tcPr>
          <w:p>
            <w:pPr>
              <w:pStyle w:val="TableParagraph"/>
              <w:spacing w:before="241"/>
              <w:ind w:left="106"/>
              <w:rPr>
                <w:sz w:val="24"/>
              </w:rPr>
            </w:pPr>
            <w:r>
              <w:rPr>
                <w:spacing w:val="-2"/>
                <w:sz w:val="24"/>
              </w:rPr>
              <w:t>30104000</w:t>
            </w:r>
          </w:p>
        </w:tc>
        <w:tc>
          <w:tcPr>
            <w:tcW w:w="2380" w:type="dxa"/>
          </w:tcPr>
          <w:p>
            <w:pPr>
              <w:pStyle w:val="TableParagraph"/>
              <w:spacing w:before="241"/>
              <w:ind w:left="106"/>
              <w:rPr>
                <w:sz w:val="24"/>
              </w:rPr>
            </w:pPr>
            <w:r>
              <w:rPr>
                <w:spacing w:val="-4"/>
                <w:sz w:val="24"/>
              </w:rPr>
              <w:t>1.67</w:t>
            </w:r>
          </w:p>
        </w:tc>
      </w:tr>
    </w:tbl>
    <w:p>
      <w:pPr>
        <w:pStyle w:val="BodyText"/>
        <w:spacing w:line="360" w:lineRule="auto" w:before="243"/>
        <w:ind w:left="560" w:right="425"/>
        <w:jc w:val="both"/>
      </w:pPr>
      <w:r>
        <w:rPr>
          <w:b/>
        </w:rPr>
        <w:t>Findings: </w:t>
      </w:r>
      <w:r>
        <w:rPr/>
        <w:t>In table 3.2.1, the organization's current ratio experienced notable fluctuations from 2019 to 2023. In 2019,</w:t>
      </w:r>
      <w:r>
        <w:rPr>
          <w:spacing w:val="-1"/>
        </w:rPr>
        <w:t> </w:t>
      </w:r>
      <w:r>
        <w:rPr/>
        <w:t>the ratio was relatively low at 1.46, indicating potential liquidity issues. However, it surged dramatically to 23.8 in 2020, suggesting either a significant increase in current assets or a major decrease in liabilities. Subsequently, the ratio dropped to 2.28 in 2021 and</w:t>
      </w:r>
      <w:r>
        <w:rPr>
          <w:spacing w:val="-7"/>
        </w:rPr>
        <w:t> </w:t>
      </w:r>
      <w:r>
        <w:rPr/>
        <w:t>further</w:t>
      </w:r>
      <w:r>
        <w:rPr>
          <w:spacing w:val="-8"/>
        </w:rPr>
        <w:t> </w:t>
      </w:r>
      <w:r>
        <w:rPr/>
        <w:t>to</w:t>
      </w:r>
      <w:r>
        <w:rPr>
          <w:spacing w:val="-7"/>
        </w:rPr>
        <w:t> </w:t>
      </w:r>
      <w:r>
        <w:rPr/>
        <w:t>1.06</w:t>
      </w:r>
      <w:r>
        <w:rPr>
          <w:spacing w:val="-7"/>
        </w:rPr>
        <w:t> </w:t>
      </w:r>
      <w:r>
        <w:rPr/>
        <w:t>in</w:t>
      </w:r>
      <w:r>
        <w:rPr>
          <w:spacing w:val="-7"/>
        </w:rPr>
        <w:t> </w:t>
      </w:r>
      <w:r>
        <w:rPr/>
        <w:t>2022,</w:t>
      </w:r>
      <w:r>
        <w:rPr>
          <w:spacing w:val="-7"/>
        </w:rPr>
        <w:t> </w:t>
      </w:r>
      <w:r>
        <w:rPr/>
        <w:t>indicating</w:t>
      </w:r>
      <w:r>
        <w:rPr>
          <w:spacing w:val="-7"/>
        </w:rPr>
        <w:t> </w:t>
      </w:r>
      <w:r>
        <w:rPr/>
        <w:t>decreasing</w:t>
      </w:r>
      <w:r>
        <w:rPr>
          <w:spacing w:val="-7"/>
        </w:rPr>
        <w:t> </w:t>
      </w:r>
      <w:r>
        <w:rPr/>
        <w:t>liquidity</w:t>
      </w:r>
      <w:r>
        <w:rPr>
          <w:spacing w:val="-7"/>
        </w:rPr>
        <w:t> </w:t>
      </w:r>
      <w:r>
        <w:rPr/>
        <w:t>and</w:t>
      </w:r>
      <w:r>
        <w:rPr>
          <w:spacing w:val="-7"/>
        </w:rPr>
        <w:t> </w:t>
      </w:r>
      <w:r>
        <w:rPr/>
        <w:t>potential</w:t>
      </w:r>
      <w:r>
        <w:rPr>
          <w:spacing w:val="-7"/>
        </w:rPr>
        <w:t> </w:t>
      </w:r>
      <w:r>
        <w:rPr/>
        <w:t>concerns.</w:t>
      </w:r>
      <w:r>
        <w:rPr>
          <w:spacing w:val="-8"/>
        </w:rPr>
        <w:t> </w:t>
      </w:r>
      <w:r>
        <w:rPr/>
        <w:t>Despite</w:t>
      </w:r>
      <w:r>
        <w:rPr>
          <w:spacing w:val="-8"/>
        </w:rPr>
        <w:t> </w:t>
      </w:r>
      <w:r>
        <w:rPr/>
        <w:t>these fluctuations, 2023 saw a slight improvement to 1.67, albeit still below the ideal level.</w:t>
      </w:r>
    </w:p>
    <w:p>
      <w:pPr>
        <w:spacing w:after="0" w:line="360" w:lineRule="auto"/>
        <w:jc w:val="both"/>
        <w:sectPr>
          <w:pgSz w:w="11910" w:h="16840"/>
          <w:pgMar w:header="0" w:footer="0" w:top="1360" w:bottom="1260" w:left="880" w:right="860"/>
        </w:sectPr>
      </w:pPr>
    </w:p>
    <w:p>
      <w:pPr>
        <w:pStyle w:val="Heading3"/>
        <w:numPr>
          <w:ilvl w:val="2"/>
          <w:numId w:val="12"/>
        </w:numPr>
        <w:tabs>
          <w:tab w:pos="3327" w:val="left" w:leader="none"/>
        </w:tabs>
        <w:spacing w:line="240" w:lineRule="auto" w:before="60" w:after="0"/>
        <w:ind w:left="3327" w:right="0" w:hanging="540"/>
        <w:jc w:val="left"/>
      </w:pPr>
      <w:r>
        <w:rPr/>
        <w:t>CHART</w:t>
      </w:r>
      <w:r>
        <w:rPr>
          <w:spacing w:val="-12"/>
        </w:rPr>
        <w:t> </w:t>
      </w:r>
      <w:r>
        <w:rPr/>
        <w:t>SHOWING</w:t>
      </w:r>
      <w:r>
        <w:rPr>
          <w:spacing w:val="-7"/>
        </w:rPr>
        <w:t> </w:t>
      </w:r>
      <w:r>
        <w:rPr/>
        <w:t>CURRENT</w:t>
      </w:r>
      <w:r>
        <w:rPr>
          <w:spacing w:val="-11"/>
        </w:rPr>
        <w:t> </w:t>
      </w:r>
      <w:r>
        <w:rPr>
          <w:spacing w:val="-2"/>
        </w:rPr>
        <w:t>RATIO</w:t>
      </w:r>
    </w:p>
    <w:p>
      <w:pPr>
        <w:pStyle w:val="BodyText"/>
        <w:spacing w:before="117"/>
        <w:rPr>
          <w:b/>
          <w:sz w:val="20"/>
        </w:rPr>
      </w:pPr>
      <w:r>
        <w:rPr/>
        <mc:AlternateContent>
          <mc:Choice Requires="wps">
            <w:drawing>
              <wp:anchor distT="0" distB="0" distL="0" distR="0" allowOverlap="1" layoutInCell="1" locked="0" behindDoc="1" simplePos="0" relativeHeight="487592960">
                <wp:simplePos x="0" y="0"/>
                <wp:positionH relativeFrom="page">
                  <wp:posOffset>1709737</wp:posOffset>
                </wp:positionH>
                <wp:positionV relativeFrom="paragraph">
                  <wp:posOffset>236298</wp:posOffset>
                </wp:positionV>
                <wp:extent cx="3851275" cy="2651125"/>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3851275" cy="2651125"/>
                          <a:chExt cx="3851275" cy="2651125"/>
                        </a:xfrm>
                      </wpg:grpSpPr>
                      <wps:wsp>
                        <wps:cNvPr id="41" name="Graphic 41"/>
                        <wps:cNvSpPr/>
                        <wps:spPr>
                          <a:xfrm>
                            <a:off x="1925637" y="562800"/>
                            <a:ext cx="227965" cy="762635"/>
                          </a:xfrm>
                          <a:custGeom>
                            <a:avLst/>
                            <a:gdLst/>
                            <a:ahLst/>
                            <a:cxnLst/>
                            <a:rect l="l" t="t" r="r" b="b"/>
                            <a:pathLst>
                              <a:path w="227965" h="762635">
                                <a:moveTo>
                                  <a:pt x="0" y="0"/>
                                </a:moveTo>
                                <a:lnTo>
                                  <a:pt x="0" y="762253"/>
                                </a:lnTo>
                                <a:lnTo>
                                  <a:pt x="227457" y="34798"/>
                                </a:lnTo>
                                <a:lnTo>
                                  <a:pt x="182916" y="22351"/>
                                </a:lnTo>
                                <a:lnTo>
                                  <a:pt x="137772" y="12618"/>
                                </a:lnTo>
                                <a:lnTo>
                                  <a:pt x="92153" y="5628"/>
                                </a:lnTo>
                                <a:lnTo>
                                  <a:pt x="46186" y="1412"/>
                                </a:lnTo>
                                <a:lnTo>
                                  <a:pt x="0" y="0"/>
                                </a:lnTo>
                                <a:close/>
                              </a:path>
                            </a:pathLst>
                          </a:custGeom>
                          <a:solidFill>
                            <a:srgbClr val="4471C4"/>
                          </a:solidFill>
                        </wps:spPr>
                        <wps:bodyPr wrap="square" lIns="0" tIns="0" rIns="0" bIns="0" rtlCol="0">
                          <a:prstTxWarp prst="textNoShape">
                            <a:avLst/>
                          </a:prstTxWarp>
                          <a:noAutofit/>
                        </wps:bodyPr>
                      </wps:wsp>
                      <wps:wsp>
                        <wps:cNvPr id="42" name="Graphic 42"/>
                        <wps:cNvSpPr/>
                        <wps:spPr>
                          <a:xfrm>
                            <a:off x="1163262" y="597598"/>
                            <a:ext cx="1525270" cy="1490345"/>
                          </a:xfrm>
                          <a:custGeom>
                            <a:avLst/>
                            <a:gdLst/>
                            <a:ahLst/>
                            <a:cxnLst/>
                            <a:rect l="l" t="t" r="r" b="b"/>
                            <a:pathLst>
                              <a:path w="1525270" h="1490345">
                                <a:moveTo>
                                  <a:pt x="989832" y="0"/>
                                </a:moveTo>
                                <a:lnTo>
                                  <a:pt x="762375" y="727455"/>
                                </a:lnTo>
                                <a:lnTo>
                                  <a:pt x="105023" y="341629"/>
                                </a:lnTo>
                                <a:lnTo>
                                  <a:pt x="84122" y="379644"/>
                                </a:lnTo>
                                <a:lnTo>
                                  <a:pt x="65447" y="418766"/>
                                </a:lnTo>
                                <a:lnTo>
                                  <a:pt x="49034" y="458912"/>
                                </a:lnTo>
                                <a:lnTo>
                                  <a:pt x="34919" y="499999"/>
                                </a:lnTo>
                                <a:lnTo>
                                  <a:pt x="21967" y="546458"/>
                                </a:lnTo>
                                <a:lnTo>
                                  <a:pt x="12058" y="593034"/>
                                </a:lnTo>
                                <a:lnTo>
                                  <a:pt x="5132" y="639614"/>
                                </a:lnTo>
                                <a:lnTo>
                                  <a:pt x="1132" y="686087"/>
                                </a:lnTo>
                                <a:lnTo>
                                  <a:pt x="0" y="732339"/>
                                </a:lnTo>
                                <a:lnTo>
                                  <a:pt x="1675" y="778260"/>
                                </a:lnTo>
                                <a:lnTo>
                                  <a:pt x="6101" y="823739"/>
                                </a:lnTo>
                                <a:lnTo>
                                  <a:pt x="13218" y="868662"/>
                                </a:lnTo>
                                <a:lnTo>
                                  <a:pt x="22969" y="912918"/>
                                </a:lnTo>
                                <a:lnTo>
                                  <a:pt x="35294" y="956396"/>
                                </a:lnTo>
                                <a:lnTo>
                                  <a:pt x="50135" y="998983"/>
                                </a:lnTo>
                                <a:lnTo>
                                  <a:pt x="67434" y="1040568"/>
                                </a:lnTo>
                                <a:lnTo>
                                  <a:pt x="87132" y="1081039"/>
                                </a:lnTo>
                                <a:lnTo>
                                  <a:pt x="109171" y="1120285"/>
                                </a:lnTo>
                                <a:lnTo>
                                  <a:pt x="133491" y="1158192"/>
                                </a:lnTo>
                                <a:lnTo>
                                  <a:pt x="160036" y="1194650"/>
                                </a:lnTo>
                                <a:lnTo>
                                  <a:pt x="188746" y="1229547"/>
                                </a:lnTo>
                                <a:lnTo>
                                  <a:pt x="219562" y="1262771"/>
                                </a:lnTo>
                                <a:lnTo>
                                  <a:pt x="252427" y="1294210"/>
                                </a:lnTo>
                                <a:lnTo>
                                  <a:pt x="287281" y="1323752"/>
                                </a:lnTo>
                                <a:lnTo>
                                  <a:pt x="324067" y="1351285"/>
                                </a:lnTo>
                                <a:lnTo>
                                  <a:pt x="362726" y="1376698"/>
                                </a:lnTo>
                                <a:lnTo>
                                  <a:pt x="403198" y="1399879"/>
                                </a:lnTo>
                                <a:lnTo>
                                  <a:pt x="445427" y="1420716"/>
                                </a:lnTo>
                                <a:lnTo>
                                  <a:pt x="489353" y="1439098"/>
                                </a:lnTo>
                                <a:lnTo>
                                  <a:pt x="534918" y="1454911"/>
                                </a:lnTo>
                                <a:lnTo>
                                  <a:pt x="581364" y="1467877"/>
                                </a:lnTo>
                                <a:lnTo>
                                  <a:pt x="627929" y="1477798"/>
                                </a:lnTo>
                                <a:lnTo>
                                  <a:pt x="674499" y="1484733"/>
                                </a:lnTo>
                                <a:lnTo>
                                  <a:pt x="720964" y="1488740"/>
                                </a:lnTo>
                                <a:lnTo>
                                  <a:pt x="767211" y="1489879"/>
                                </a:lnTo>
                                <a:lnTo>
                                  <a:pt x="813128" y="1488207"/>
                                </a:lnTo>
                                <a:lnTo>
                                  <a:pt x="858603" y="1483784"/>
                                </a:lnTo>
                                <a:lnTo>
                                  <a:pt x="903525" y="1476668"/>
                                </a:lnTo>
                                <a:lnTo>
                                  <a:pt x="947781" y="1466918"/>
                                </a:lnTo>
                                <a:lnTo>
                                  <a:pt x="991260" y="1454592"/>
                                </a:lnTo>
                                <a:lnTo>
                                  <a:pt x="1033849" y="1439749"/>
                                </a:lnTo>
                                <a:lnTo>
                                  <a:pt x="1075437" y="1422448"/>
                                </a:lnTo>
                                <a:lnTo>
                                  <a:pt x="1115911" y="1402746"/>
                                </a:lnTo>
                                <a:lnTo>
                                  <a:pt x="1155160" y="1380704"/>
                                </a:lnTo>
                                <a:lnTo>
                                  <a:pt x="1193072" y="1356378"/>
                                </a:lnTo>
                                <a:lnTo>
                                  <a:pt x="1229535" y="1329829"/>
                                </a:lnTo>
                                <a:lnTo>
                                  <a:pt x="1264437" y="1301115"/>
                                </a:lnTo>
                                <a:lnTo>
                                  <a:pt x="1297665" y="1270293"/>
                                </a:lnTo>
                                <a:lnTo>
                                  <a:pt x="1329109" y="1237424"/>
                                </a:lnTo>
                                <a:lnTo>
                                  <a:pt x="1358655" y="1202565"/>
                                </a:lnTo>
                                <a:lnTo>
                                  <a:pt x="1386193" y="1165775"/>
                                </a:lnTo>
                                <a:lnTo>
                                  <a:pt x="1411610" y="1127112"/>
                                </a:lnTo>
                                <a:lnTo>
                                  <a:pt x="1434794" y="1086636"/>
                                </a:lnTo>
                                <a:lnTo>
                                  <a:pt x="1455634" y="1044405"/>
                                </a:lnTo>
                                <a:lnTo>
                                  <a:pt x="1474017" y="1000478"/>
                                </a:lnTo>
                                <a:lnTo>
                                  <a:pt x="1489831" y="954912"/>
                                </a:lnTo>
                                <a:lnTo>
                                  <a:pt x="1502783" y="908466"/>
                                </a:lnTo>
                                <a:lnTo>
                                  <a:pt x="1512692" y="861902"/>
                                </a:lnTo>
                                <a:lnTo>
                                  <a:pt x="1519618" y="815331"/>
                                </a:lnTo>
                                <a:lnTo>
                                  <a:pt x="1523618" y="768866"/>
                                </a:lnTo>
                                <a:lnTo>
                                  <a:pt x="1524750" y="722620"/>
                                </a:lnTo>
                                <a:lnTo>
                                  <a:pt x="1523075" y="676703"/>
                                </a:lnTo>
                                <a:lnTo>
                                  <a:pt x="1518649" y="631227"/>
                                </a:lnTo>
                                <a:lnTo>
                                  <a:pt x="1511532" y="586305"/>
                                </a:lnTo>
                                <a:lnTo>
                                  <a:pt x="1501781" y="542049"/>
                                </a:lnTo>
                                <a:lnTo>
                                  <a:pt x="1489456" y="498571"/>
                                </a:lnTo>
                                <a:lnTo>
                                  <a:pt x="1474615" y="455981"/>
                                </a:lnTo>
                                <a:lnTo>
                                  <a:pt x="1457316" y="414394"/>
                                </a:lnTo>
                                <a:lnTo>
                                  <a:pt x="1437618" y="373919"/>
                                </a:lnTo>
                                <a:lnTo>
                                  <a:pt x="1415579" y="334670"/>
                                </a:lnTo>
                                <a:lnTo>
                                  <a:pt x="1391259" y="296758"/>
                                </a:lnTo>
                                <a:lnTo>
                                  <a:pt x="1364714" y="260295"/>
                                </a:lnTo>
                                <a:lnTo>
                                  <a:pt x="1336004" y="225394"/>
                                </a:lnTo>
                                <a:lnTo>
                                  <a:pt x="1305188" y="192165"/>
                                </a:lnTo>
                                <a:lnTo>
                                  <a:pt x="1272323" y="160722"/>
                                </a:lnTo>
                                <a:lnTo>
                                  <a:pt x="1237469" y="131175"/>
                                </a:lnTo>
                                <a:lnTo>
                                  <a:pt x="1200683" y="103637"/>
                                </a:lnTo>
                                <a:lnTo>
                                  <a:pt x="1162024" y="78220"/>
                                </a:lnTo>
                                <a:lnTo>
                                  <a:pt x="1121551" y="55036"/>
                                </a:lnTo>
                                <a:lnTo>
                                  <a:pt x="1079323" y="34197"/>
                                </a:lnTo>
                                <a:lnTo>
                                  <a:pt x="1035397" y="15814"/>
                                </a:lnTo>
                                <a:lnTo>
                                  <a:pt x="989832" y="0"/>
                                </a:lnTo>
                                <a:close/>
                              </a:path>
                            </a:pathLst>
                          </a:custGeom>
                          <a:solidFill>
                            <a:srgbClr val="EC7C30"/>
                          </a:solidFill>
                        </wps:spPr>
                        <wps:bodyPr wrap="square" lIns="0" tIns="0" rIns="0" bIns="0" rtlCol="0">
                          <a:prstTxWarp prst="textNoShape">
                            <a:avLst/>
                          </a:prstTxWarp>
                          <a:noAutofit/>
                        </wps:bodyPr>
                      </wps:wsp>
                      <wps:wsp>
                        <wps:cNvPr id="43" name="Graphic 43"/>
                        <wps:cNvSpPr/>
                        <wps:spPr>
                          <a:xfrm>
                            <a:off x="1163262" y="597598"/>
                            <a:ext cx="1525270" cy="1490345"/>
                          </a:xfrm>
                          <a:custGeom>
                            <a:avLst/>
                            <a:gdLst/>
                            <a:ahLst/>
                            <a:cxnLst/>
                            <a:rect l="l" t="t" r="r" b="b"/>
                            <a:pathLst>
                              <a:path w="1525270" h="1490345">
                                <a:moveTo>
                                  <a:pt x="989832" y="0"/>
                                </a:moveTo>
                                <a:lnTo>
                                  <a:pt x="1035397" y="15814"/>
                                </a:lnTo>
                                <a:lnTo>
                                  <a:pt x="1079323" y="34197"/>
                                </a:lnTo>
                                <a:lnTo>
                                  <a:pt x="1121551" y="55036"/>
                                </a:lnTo>
                                <a:lnTo>
                                  <a:pt x="1162024" y="78220"/>
                                </a:lnTo>
                                <a:lnTo>
                                  <a:pt x="1200683" y="103637"/>
                                </a:lnTo>
                                <a:lnTo>
                                  <a:pt x="1237469" y="131175"/>
                                </a:lnTo>
                                <a:lnTo>
                                  <a:pt x="1272323" y="160722"/>
                                </a:lnTo>
                                <a:lnTo>
                                  <a:pt x="1305188" y="192165"/>
                                </a:lnTo>
                                <a:lnTo>
                                  <a:pt x="1336004" y="225394"/>
                                </a:lnTo>
                                <a:lnTo>
                                  <a:pt x="1364714" y="260295"/>
                                </a:lnTo>
                                <a:lnTo>
                                  <a:pt x="1391259" y="296758"/>
                                </a:lnTo>
                                <a:lnTo>
                                  <a:pt x="1415579" y="334670"/>
                                </a:lnTo>
                                <a:lnTo>
                                  <a:pt x="1437618" y="373919"/>
                                </a:lnTo>
                                <a:lnTo>
                                  <a:pt x="1457316" y="414394"/>
                                </a:lnTo>
                                <a:lnTo>
                                  <a:pt x="1474615" y="455981"/>
                                </a:lnTo>
                                <a:lnTo>
                                  <a:pt x="1489456" y="498571"/>
                                </a:lnTo>
                                <a:lnTo>
                                  <a:pt x="1501781" y="542049"/>
                                </a:lnTo>
                                <a:lnTo>
                                  <a:pt x="1511532" y="586305"/>
                                </a:lnTo>
                                <a:lnTo>
                                  <a:pt x="1518649" y="631227"/>
                                </a:lnTo>
                                <a:lnTo>
                                  <a:pt x="1523075" y="676703"/>
                                </a:lnTo>
                                <a:lnTo>
                                  <a:pt x="1524750" y="722620"/>
                                </a:lnTo>
                                <a:lnTo>
                                  <a:pt x="1523618" y="768866"/>
                                </a:lnTo>
                                <a:lnTo>
                                  <a:pt x="1519618" y="815331"/>
                                </a:lnTo>
                                <a:lnTo>
                                  <a:pt x="1512692" y="861902"/>
                                </a:lnTo>
                                <a:lnTo>
                                  <a:pt x="1502783" y="908466"/>
                                </a:lnTo>
                                <a:lnTo>
                                  <a:pt x="1489831" y="954912"/>
                                </a:lnTo>
                                <a:lnTo>
                                  <a:pt x="1474017" y="1000478"/>
                                </a:lnTo>
                                <a:lnTo>
                                  <a:pt x="1455634" y="1044405"/>
                                </a:lnTo>
                                <a:lnTo>
                                  <a:pt x="1434794" y="1086636"/>
                                </a:lnTo>
                                <a:lnTo>
                                  <a:pt x="1411610" y="1127112"/>
                                </a:lnTo>
                                <a:lnTo>
                                  <a:pt x="1386193" y="1165775"/>
                                </a:lnTo>
                                <a:lnTo>
                                  <a:pt x="1358655" y="1202565"/>
                                </a:lnTo>
                                <a:lnTo>
                                  <a:pt x="1329109" y="1237424"/>
                                </a:lnTo>
                                <a:lnTo>
                                  <a:pt x="1297665" y="1270293"/>
                                </a:lnTo>
                                <a:lnTo>
                                  <a:pt x="1264437" y="1301115"/>
                                </a:lnTo>
                                <a:lnTo>
                                  <a:pt x="1229535" y="1329829"/>
                                </a:lnTo>
                                <a:lnTo>
                                  <a:pt x="1193072" y="1356378"/>
                                </a:lnTo>
                                <a:lnTo>
                                  <a:pt x="1155160" y="1380704"/>
                                </a:lnTo>
                                <a:lnTo>
                                  <a:pt x="1115911" y="1402746"/>
                                </a:lnTo>
                                <a:lnTo>
                                  <a:pt x="1075437" y="1422448"/>
                                </a:lnTo>
                                <a:lnTo>
                                  <a:pt x="1033849" y="1439749"/>
                                </a:lnTo>
                                <a:lnTo>
                                  <a:pt x="991260" y="1454592"/>
                                </a:lnTo>
                                <a:lnTo>
                                  <a:pt x="947781" y="1466918"/>
                                </a:lnTo>
                                <a:lnTo>
                                  <a:pt x="903525" y="1476668"/>
                                </a:lnTo>
                                <a:lnTo>
                                  <a:pt x="858603" y="1483784"/>
                                </a:lnTo>
                                <a:lnTo>
                                  <a:pt x="813128" y="1488207"/>
                                </a:lnTo>
                                <a:lnTo>
                                  <a:pt x="767211" y="1489879"/>
                                </a:lnTo>
                                <a:lnTo>
                                  <a:pt x="720964" y="1488740"/>
                                </a:lnTo>
                                <a:lnTo>
                                  <a:pt x="674499" y="1484733"/>
                                </a:lnTo>
                                <a:lnTo>
                                  <a:pt x="627929" y="1477798"/>
                                </a:lnTo>
                                <a:lnTo>
                                  <a:pt x="581364" y="1467877"/>
                                </a:lnTo>
                                <a:lnTo>
                                  <a:pt x="534918" y="1454911"/>
                                </a:lnTo>
                                <a:lnTo>
                                  <a:pt x="489353" y="1439098"/>
                                </a:lnTo>
                                <a:lnTo>
                                  <a:pt x="445427" y="1420716"/>
                                </a:lnTo>
                                <a:lnTo>
                                  <a:pt x="403198" y="1399879"/>
                                </a:lnTo>
                                <a:lnTo>
                                  <a:pt x="362726" y="1376698"/>
                                </a:lnTo>
                                <a:lnTo>
                                  <a:pt x="324067" y="1351285"/>
                                </a:lnTo>
                                <a:lnTo>
                                  <a:pt x="287281" y="1323752"/>
                                </a:lnTo>
                                <a:lnTo>
                                  <a:pt x="252427" y="1294210"/>
                                </a:lnTo>
                                <a:lnTo>
                                  <a:pt x="219562" y="1262771"/>
                                </a:lnTo>
                                <a:lnTo>
                                  <a:pt x="188746" y="1229547"/>
                                </a:lnTo>
                                <a:lnTo>
                                  <a:pt x="160036" y="1194650"/>
                                </a:lnTo>
                                <a:lnTo>
                                  <a:pt x="133491" y="1158192"/>
                                </a:lnTo>
                                <a:lnTo>
                                  <a:pt x="109171" y="1120285"/>
                                </a:lnTo>
                                <a:lnTo>
                                  <a:pt x="87132" y="1081039"/>
                                </a:lnTo>
                                <a:lnTo>
                                  <a:pt x="67434" y="1040568"/>
                                </a:lnTo>
                                <a:lnTo>
                                  <a:pt x="50135" y="998983"/>
                                </a:lnTo>
                                <a:lnTo>
                                  <a:pt x="35294" y="956396"/>
                                </a:lnTo>
                                <a:lnTo>
                                  <a:pt x="22969" y="912918"/>
                                </a:lnTo>
                                <a:lnTo>
                                  <a:pt x="13218" y="868662"/>
                                </a:lnTo>
                                <a:lnTo>
                                  <a:pt x="6101" y="823739"/>
                                </a:lnTo>
                                <a:lnTo>
                                  <a:pt x="1675" y="778260"/>
                                </a:lnTo>
                                <a:lnTo>
                                  <a:pt x="0" y="732339"/>
                                </a:lnTo>
                                <a:lnTo>
                                  <a:pt x="1132" y="686087"/>
                                </a:lnTo>
                                <a:lnTo>
                                  <a:pt x="5132" y="639614"/>
                                </a:lnTo>
                                <a:lnTo>
                                  <a:pt x="12058" y="593034"/>
                                </a:lnTo>
                                <a:lnTo>
                                  <a:pt x="21967" y="546458"/>
                                </a:lnTo>
                                <a:lnTo>
                                  <a:pt x="34919" y="499999"/>
                                </a:lnTo>
                                <a:lnTo>
                                  <a:pt x="49034" y="458912"/>
                                </a:lnTo>
                                <a:lnTo>
                                  <a:pt x="65447" y="418766"/>
                                </a:lnTo>
                                <a:lnTo>
                                  <a:pt x="84122" y="379644"/>
                                </a:lnTo>
                                <a:lnTo>
                                  <a:pt x="105023" y="341629"/>
                                </a:lnTo>
                                <a:lnTo>
                                  <a:pt x="762375" y="727455"/>
                                </a:lnTo>
                                <a:lnTo>
                                  <a:pt x="989832" y="0"/>
                                </a:lnTo>
                                <a:close/>
                              </a:path>
                            </a:pathLst>
                          </a:custGeom>
                          <a:ln w="19050">
                            <a:solidFill>
                              <a:srgbClr val="FFFFFF"/>
                            </a:solidFill>
                            <a:prstDash val="solid"/>
                          </a:ln>
                        </wps:spPr>
                        <wps:bodyPr wrap="square" lIns="0" tIns="0" rIns="0" bIns="0" rtlCol="0">
                          <a:prstTxWarp prst="textNoShape">
                            <a:avLst/>
                          </a:prstTxWarp>
                          <a:noAutofit/>
                        </wps:bodyPr>
                      </wps:wsp>
                      <wps:wsp>
                        <wps:cNvPr id="44" name="Graphic 44"/>
                        <wps:cNvSpPr/>
                        <wps:spPr>
                          <a:xfrm>
                            <a:off x="1268285" y="681926"/>
                            <a:ext cx="657860" cy="643255"/>
                          </a:xfrm>
                          <a:custGeom>
                            <a:avLst/>
                            <a:gdLst/>
                            <a:ahLst/>
                            <a:cxnLst/>
                            <a:rect l="l" t="t" r="r" b="b"/>
                            <a:pathLst>
                              <a:path w="657860" h="643255">
                                <a:moveTo>
                                  <a:pt x="248157" y="0"/>
                                </a:moveTo>
                                <a:lnTo>
                                  <a:pt x="205553" y="29215"/>
                                </a:lnTo>
                                <a:lnTo>
                                  <a:pt x="165125" y="61151"/>
                                </a:lnTo>
                                <a:lnTo>
                                  <a:pt x="127000" y="95685"/>
                                </a:lnTo>
                                <a:lnTo>
                                  <a:pt x="91300" y="132691"/>
                                </a:lnTo>
                                <a:lnTo>
                                  <a:pt x="58150" y="172046"/>
                                </a:lnTo>
                                <a:lnTo>
                                  <a:pt x="27675" y="213624"/>
                                </a:lnTo>
                                <a:lnTo>
                                  <a:pt x="0" y="257301"/>
                                </a:lnTo>
                                <a:lnTo>
                                  <a:pt x="657351" y="643127"/>
                                </a:lnTo>
                                <a:lnTo>
                                  <a:pt x="248157" y="0"/>
                                </a:lnTo>
                                <a:close/>
                              </a:path>
                            </a:pathLst>
                          </a:custGeom>
                          <a:solidFill>
                            <a:srgbClr val="A4A4A4"/>
                          </a:solidFill>
                        </wps:spPr>
                        <wps:bodyPr wrap="square" lIns="0" tIns="0" rIns="0" bIns="0" rtlCol="0">
                          <a:prstTxWarp prst="textNoShape">
                            <a:avLst/>
                          </a:prstTxWarp>
                          <a:noAutofit/>
                        </wps:bodyPr>
                      </wps:wsp>
                      <wps:wsp>
                        <wps:cNvPr id="45" name="Graphic 45"/>
                        <wps:cNvSpPr/>
                        <wps:spPr>
                          <a:xfrm>
                            <a:off x="1268285" y="681926"/>
                            <a:ext cx="657860" cy="643255"/>
                          </a:xfrm>
                          <a:custGeom>
                            <a:avLst/>
                            <a:gdLst/>
                            <a:ahLst/>
                            <a:cxnLst/>
                            <a:rect l="l" t="t" r="r" b="b"/>
                            <a:pathLst>
                              <a:path w="657860" h="643255">
                                <a:moveTo>
                                  <a:pt x="0" y="257301"/>
                                </a:moveTo>
                                <a:lnTo>
                                  <a:pt x="27675" y="213624"/>
                                </a:lnTo>
                                <a:lnTo>
                                  <a:pt x="58150" y="172046"/>
                                </a:lnTo>
                                <a:lnTo>
                                  <a:pt x="91300" y="132691"/>
                                </a:lnTo>
                                <a:lnTo>
                                  <a:pt x="127000" y="95685"/>
                                </a:lnTo>
                                <a:lnTo>
                                  <a:pt x="165125" y="61151"/>
                                </a:lnTo>
                                <a:lnTo>
                                  <a:pt x="205553" y="29215"/>
                                </a:lnTo>
                                <a:lnTo>
                                  <a:pt x="248157" y="0"/>
                                </a:lnTo>
                                <a:lnTo>
                                  <a:pt x="657351" y="643127"/>
                                </a:lnTo>
                                <a:lnTo>
                                  <a:pt x="0" y="257301"/>
                                </a:lnTo>
                                <a:close/>
                              </a:path>
                            </a:pathLst>
                          </a:custGeom>
                          <a:ln w="19049">
                            <a:solidFill>
                              <a:srgbClr val="FFFFFF"/>
                            </a:solidFill>
                            <a:prstDash val="solid"/>
                          </a:ln>
                        </wps:spPr>
                        <wps:bodyPr wrap="square" lIns="0" tIns="0" rIns="0" bIns="0" rtlCol="0">
                          <a:prstTxWarp prst="textNoShape">
                            <a:avLst/>
                          </a:prstTxWarp>
                          <a:noAutofit/>
                        </wps:bodyPr>
                      </wps:wsp>
                      <wps:wsp>
                        <wps:cNvPr id="46" name="Graphic 46"/>
                        <wps:cNvSpPr/>
                        <wps:spPr>
                          <a:xfrm>
                            <a:off x="1516443" y="608139"/>
                            <a:ext cx="409575" cy="716915"/>
                          </a:xfrm>
                          <a:custGeom>
                            <a:avLst/>
                            <a:gdLst/>
                            <a:ahLst/>
                            <a:cxnLst/>
                            <a:rect l="l" t="t" r="r" b="b"/>
                            <a:pathLst>
                              <a:path w="409575" h="716915">
                                <a:moveTo>
                                  <a:pt x="150241" y="0"/>
                                </a:moveTo>
                                <a:lnTo>
                                  <a:pt x="111228" y="15351"/>
                                </a:lnTo>
                                <a:lnTo>
                                  <a:pt x="73120" y="32797"/>
                                </a:lnTo>
                                <a:lnTo>
                                  <a:pt x="36012" y="52292"/>
                                </a:lnTo>
                                <a:lnTo>
                                  <a:pt x="0" y="73787"/>
                                </a:lnTo>
                                <a:lnTo>
                                  <a:pt x="409194" y="716915"/>
                                </a:lnTo>
                                <a:lnTo>
                                  <a:pt x="150241" y="0"/>
                                </a:lnTo>
                                <a:close/>
                              </a:path>
                            </a:pathLst>
                          </a:custGeom>
                          <a:solidFill>
                            <a:srgbClr val="FFC000"/>
                          </a:solidFill>
                        </wps:spPr>
                        <wps:bodyPr wrap="square" lIns="0" tIns="0" rIns="0" bIns="0" rtlCol="0">
                          <a:prstTxWarp prst="textNoShape">
                            <a:avLst/>
                          </a:prstTxWarp>
                          <a:noAutofit/>
                        </wps:bodyPr>
                      </wps:wsp>
                      <wps:wsp>
                        <wps:cNvPr id="47" name="Graphic 47"/>
                        <wps:cNvSpPr/>
                        <wps:spPr>
                          <a:xfrm>
                            <a:off x="1516443" y="608139"/>
                            <a:ext cx="409575" cy="716915"/>
                          </a:xfrm>
                          <a:custGeom>
                            <a:avLst/>
                            <a:gdLst/>
                            <a:ahLst/>
                            <a:cxnLst/>
                            <a:rect l="l" t="t" r="r" b="b"/>
                            <a:pathLst>
                              <a:path w="409575" h="716915">
                                <a:moveTo>
                                  <a:pt x="0" y="73787"/>
                                </a:moveTo>
                                <a:lnTo>
                                  <a:pt x="36012" y="52292"/>
                                </a:lnTo>
                                <a:lnTo>
                                  <a:pt x="73120" y="32797"/>
                                </a:lnTo>
                                <a:lnTo>
                                  <a:pt x="111228" y="15351"/>
                                </a:lnTo>
                                <a:lnTo>
                                  <a:pt x="150241" y="0"/>
                                </a:lnTo>
                                <a:lnTo>
                                  <a:pt x="409194" y="716915"/>
                                </a:lnTo>
                                <a:lnTo>
                                  <a:pt x="0" y="73787"/>
                                </a:lnTo>
                                <a:close/>
                              </a:path>
                            </a:pathLst>
                          </a:custGeom>
                          <a:ln w="19050">
                            <a:solidFill>
                              <a:srgbClr val="FFFFFF"/>
                            </a:solidFill>
                            <a:prstDash val="solid"/>
                          </a:ln>
                        </wps:spPr>
                        <wps:bodyPr wrap="square" lIns="0" tIns="0" rIns="0" bIns="0" rtlCol="0">
                          <a:prstTxWarp prst="textNoShape">
                            <a:avLst/>
                          </a:prstTxWarp>
                          <a:noAutofit/>
                        </wps:bodyPr>
                      </wps:wsp>
                      <wps:wsp>
                        <wps:cNvPr id="48" name="Graphic 48"/>
                        <wps:cNvSpPr/>
                        <wps:spPr>
                          <a:xfrm>
                            <a:off x="1666684" y="562800"/>
                            <a:ext cx="259079" cy="762635"/>
                          </a:xfrm>
                          <a:custGeom>
                            <a:avLst/>
                            <a:gdLst/>
                            <a:ahLst/>
                            <a:cxnLst/>
                            <a:rect l="l" t="t" r="r" b="b"/>
                            <a:pathLst>
                              <a:path w="259079" h="762635">
                                <a:moveTo>
                                  <a:pt x="258952" y="0"/>
                                </a:moveTo>
                                <a:lnTo>
                                  <a:pt x="206101" y="1837"/>
                                </a:lnTo>
                                <a:lnTo>
                                  <a:pt x="153591" y="7327"/>
                                </a:lnTo>
                                <a:lnTo>
                                  <a:pt x="101612" y="16431"/>
                                </a:lnTo>
                                <a:lnTo>
                                  <a:pt x="50351" y="29114"/>
                                </a:lnTo>
                                <a:lnTo>
                                  <a:pt x="0" y="45338"/>
                                </a:lnTo>
                                <a:lnTo>
                                  <a:pt x="258952" y="762253"/>
                                </a:lnTo>
                                <a:lnTo>
                                  <a:pt x="258952" y="0"/>
                                </a:lnTo>
                                <a:close/>
                              </a:path>
                            </a:pathLst>
                          </a:custGeom>
                          <a:solidFill>
                            <a:srgbClr val="5B9BD4"/>
                          </a:solidFill>
                        </wps:spPr>
                        <wps:bodyPr wrap="square" lIns="0" tIns="0" rIns="0" bIns="0" rtlCol="0">
                          <a:prstTxWarp prst="textNoShape">
                            <a:avLst/>
                          </a:prstTxWarp>
                          <a:noAutofit/>
                        </wps:bodyPr>
                      </wps:wsp>
                      <wps:wsp>
                        <wps:cNvPr id="49" name="Graphic 49"/>
                        <wps:cNvSpPr/>
                        <wps:spPr>
                          <a:xfrm>
                            <a:off x="1666684" y="562800"/>
                            <a:ext cx="259079" cy="762635"/>
                          </a:xfrm>
                          <a:custGeom>
                            <a:avLst/>
                            <a:gdLst/>
                            <a:ahLst/>
                            <a:cxnLst/>
                            <a:rect l="l" t="t" r="r" b="b"/>
                            <a:pathLst>
                              <a:path w="259079" h="762635">
                                <a:moveTo>
                                  <a:pt x="0" y="45338"/>
                                </a:moveTo>
                                <a:lnTo>
                                  <a:pt x="50351" y="29114"/>
                                </a:lnTo>
                                <a:lnTo>
                                  <a:pt x="101612" y="16431"/>
                                </a:lnTo>
                                <a:lnTo>
                                  <a:pt x="153591" y="7327"/>
                                </a:lnTo>
                                <a:lnTo>
                                  <a:pt x="206101" y="1837"/>
                                </a:lnTo>
                                <a:lnTo>
                                  <a:pt x="258952" y="0"/>
                                </a:lnTo>
                                <a:lnTo>
                                  <a:pt x="258952" y="762253"/>
                                </a:lnTo>
                                <a:lnTo>
                                  <a:pt x="0" y="45338"/>
                                </a:lnTo>
                                <a:close/>
                              </a:path>
                            </a:pathLst>
                          </a:custGeom>
                          <a:ln w="19050">
                            <a:solidFill>
                              <a:srgbClr val="FFFFFF"/>
                            </a:solidFill>
                            <a:prstDash val="solid"/>
                          </a:ln>
                        </wps:spPr>
                        <wps:bodyPr wrap="square" lIns="0" tIns="0" rIns="0" bIns="0" rtlCol="0">
                          <a:prstTxWarp prst="textNoShape">
                            <a:avLst/>
                          </a:prstTxWarp>
                          <a:noAutofit/>
                        </wps:bodyPr>
                      </wps:wsp>
                      <wps:wsp>
                        <wps:cNvPr id="50" name="Graphic 50"/>
                        <wps:cNvSpPr/>
                        <wps:spPr>
                          <a:xfrm>
                            <a:off x="954468" y="2431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1" name="Graphic 51"/>
                        <wps:cNvSpPr/>
                        <wps:spPr>
                          <a:xfrm>
                            <a:off x="1371155" y="2431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2" name="Graphic 52"/>
                        <wps:cNvSpPr/>
                        <wps:spPr>
                          <a:xfrm>
                            <a:off x="1787969" y="2431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3" name="Graphic 53"/>
                        <wps:cNvSpPr/>
                        <wps:spPr>
                          <a:xfrm>
                            <a:off x="2204656" y="2431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4" name="Graphic 54"/>
                        <wps:cNvSpPr/>
                        <wps:spPr>
                          <a:xfrm>
                            <a:off x="2621470" y="2431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5" name="Graphic 55"/>
                        <wps:cNvSpPr/>
                        <wps:spPr>
                          <a:xfrm>
                            <a:off x="4762" y="4762"/>
                            <a:ext cx="3841750" cy="2641600"/>
                          </a:xfrm>
                          <a:custGeom>
                            <a:avLst/>
                            <a:gdLst/>
                            <a:ahLst/>
                            <a:cxnLst/>
                            <a:rect l="l" t="t" r="r" b="b"/>
                            <a:pathLst>
                              <a:path w="3841750" h="2641600">
                                <a:moveTo>
                                  <a:pt x="0" y="2641600"/>
                                </a:moveTo>
                                <a:lnTo>
                                  <a:pt x="3841750" y="2641600"/>
                                </a:lnTo>
                                <a:lnTo>
                                  <a:pt x="3841750" y="0"/>
                                </a:lnTo>
                                <a:lnTo>
                                  <a:pt x="0" y="0"/>
                                </a:lnTo>
                                <a:lnTo>
                                  <a:pt x="0" y="2641600"/>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933513" y="106192"/>
                            <a:ext cx="1997075" cy="168910"/>
                          </a:xfrm>
                          <a:prstGeom prst="rect">
                            <a:avLst/>
                          </a:prstGeom>
                        </wps:spPr>
                        <wps:txbx>
                          <w:txbxContent>
                            <w:p>
                              <w:pPr>
                                <w:spacing w:line="266" w:lineRule="exact" w:before="0"/>
                                <w:ind w:left="0" w:right="0" w:firstLine="0"/>
                                <w:jc w:val="left"/>
                                <w:rPr>
                                  <w:sz w:val="24"/>
                                </w:rPr>
                              </w:pPr>
                              <w:r>
                                <w:rPr>
                                  <w:color w:val="585858"/>
                                  <w:sz w:val="24"/>
                                </w:rPr>
                                <w:t>CURRENT</w:t>
                              </w:r>
                              <w:r>
                                <w:rPr>
                                  <w:color w:val="585858"/>
                                  <w:spacing w:val="-15"/>
                                  <w:sz w:val="24"/>
                                </w:rPr>
                                <w:t> </w:t>
                              </w:r>
                              <w:r>
                                <w:rPr>
                                  <w:color w:val="585858"/>
                                  <w:sz w:val="24"/>
                                </w:rPr>
                                <w:t>RATIO</w:t>
                              </w:r>
                              <w:r>
                                <w:rPr>
                                  <w:color w:val="585858"/>
                                  <w:spacing w:val="-15"/>
                                  <w:sz w:val="24"/>
                                </w:rPr>
                                <w:t> </w:t>
                              </w:r>
                              <w:r>
                                <w:rPr>
                                  <w:color w:val="585858"/>
                                  <w:sz w:val="24"/>
                                </w:rPr>
                                <w:t>(IN</w:t>
                              </w:r>
                              <w:r>
                                <w:rPr>
                                  <w:color w:val="585858"/>
                                  <w:spacing w:val="-12"/>
                                  <w:sz w:val="24"/>
                                </w:rPr>
                                <w:t> </w:t>
                              </w:r>
                              <w:r>
                                <w:rPr>
                                  <w:color w:val="585858"/>
                                  <w:spacing w:val="-2"/>
                                  <w:sz w:val="24"/>
                                </w:rPr>
                                <w:t>TIMES)</w:t>
                              </w:r>
                            </w:p>
                          </w:txbxContent>
                        </wps:txbx>
                        <wps:bodyPr wrap="square" lIns="0" tIns="0" rIns="0" bIns="0" rtlCol="0">
                          <a:noAutofit/>
                        </wps:bodyPr>
                      </wps:wsp>
                      <wps:wsp>
                        <wps:cNvPr id="57" name="Textbox 57"/>
                        <wps:cNvSpPr txBox="1"/>
                        <wps:spPr>
                          <a:xfrm>
                            <a:off x="1376108" y="494347"/>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1.06</w:t>
                              </w:r>
                            </w:p>
                          </w:txbxContent>
                        </wps:txbx>
                        <wps:bodyPr wrap="square" lIns="0" tIns="0" rIns="0" bIns="0" rtlCol="0">
                          <a:noAutofit/>
                        </wps:bodyPr>
                      </wps:wsp>
                      <wps:wsp>
                        <wps:cNvPr id="58" name="Textbox 58"/>
                        <wps:cNvSpPr txBox="1"/>
                        <wps:spPr>
                          <a:xfrm>
                            <a:off x="1680908" y="418147"/>
                            <a:ext cx="482600" cy="123825"/>
                          </a:xfrm>
                          <a:prstGeom prst="rect">
                            <a:avLst/>
                          </a:prstGeom>
                        </wps:spPr>
                        <wps:txbx>
                          <w:txbxContent>
                            <w:p>
                              <w:pPr>
                                <w:spacing w:line="195" w:lineRule="exact" w:before="0"/>
                                <w:ind w:left="0" w:right="0" w:firstLine="0"/>
                                <w:jc w:val="left"/>
                                <w:rPr>
                                  <w:rFonts w:ascii="Calibri"/>
                                  <w:sz w:val="18"/>
                                </w:rPr>
                              </w:pPr>
                              <w:r>
                                <w:rPr>
                                  <w:rFonts w:ascii="Calibri"/>
                                  <w:color w:val="404040"/>
                                  <w:sz w:val="18"/>
                                </w:rPr>
                                <w:t>1.67</w:t>
                              </w:r>
                              <w:r>
                                <w:rPr>
                                  <w:rFonts w:ascii="Calibri"/>
                                  <w:color w:val="404040"/>
                                  <w:spacing w:val="58"/>
                                  <w:sz w:val="18"/>
                                </w:rPr>
                                <w:t> </w:t>
                              </w:r>
                              <w:r>
                                <w:rPr>
                                  <w:rFonts w:ascii="Calibri"/>
                                  <w:color w:val="404040"/>
                                  <w:spacing w:val="-4"/>
                                  <w:position w:val="1"/>
                                  <w:sz w:val="18"/>
                                </w:rPr>
                                <w:t>1.46</w:t>
                              </w:r>
                            </w:p>
                          </w:txbxContent>
                        </wps:txbx>
                        <wps:bodyPr wrap="square" lIns="0" tIns="0" rIns="0" bIns="0" rtlCol="0">
                          <a:noAutofit/>
                        </wps:bodyPr>
                      </wps:wsp>
                      <wps:wsp>
                        <wps:cNvPr id="59" name="Textbox 59"/>
                        <wps:cNvSpPr txBox="1"/>
                        <wps:spPr>
                          <a:xfrm>
                            <a:off x="1385760" y="875347"/>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2.28</w:t>
                              </w:r>
                            </w:p>
                          </w:txbxContent>
                        </wps:txbx>
                        <wps:bodyPr wrap="square" lIns="0" tIns="0" rIns="0" bIns="0" rtlCol="0">
                          <a:noAutofit/>
                        </wps:bodyPr>
                      </wps:wsp>
                      <wps:wsp>
                        <wps:cNvPr id="60" name="Textbox 60"/>
                        <wps:cNvSpPr txBox="1"/>
                        <wps:spPr>
                          <a:xfrm>
                            <a:off x="2090483" y="1789747"/>
                            <a:ext cx="21653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23.8</w:t>
                              </w:r>
                            </w:p>
                          </w:txbxContent>
                        </wps:txbx>
                        <wps:bodyPr wrap="square" lIns="0" tIns="0" rIns="0" bIns="0" rtlCol="0">
                          <a:noAutofit/>
                        </wps:bodyPr>
                      </wps:wsp>
                      <wps:wsp>
                        <wps:cNvPr id="61" name="Textbox 61"/>
                        <wps:cNvSpPr txBox="1"/>
                        <wps:spPr>
                          <a:xfrm>
                            <a:off x="1044384" y="2410015"/>
                            <a:ext cx="1911985" cy="114300"/>
                          </a:xfrm>
                          <a:prstGeom prst="rect">
                            <a:avLst/>
                          </a:prstGeom>
                        </wps:spPr>
                        <wps:txbx>
                          <w:txbxContent>
                            <w:p>
                              <w:pPr>
                                <w:tabs>
                                  <w:tab w:pos="656" w:val="left" w:leader="none"/>
                                  <w:tab w:pos="1312" w:val="left" w:leader="none"/>
                                  <w:tab w:pos="1968" w:val="left" w:leader="none"/>
                                  <w:tab w:pos="2625" w:val="left" w:leader="none"/>
                                </w:tabs>
                                <w:spacing w:line="180" w:lineRule="exact" w:before="0"/>
                                <w:ind w:left="0"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style="position:absolute;margin-left:134.625pt;margin-top:18.606173pt;width:303.25pt;height:208.75pt;mso-position-horizontal-relative:page;mso-position-vertical-relative:paragraph;z-index:-15723520;mso-wrap-distance-left:0;mso-wrap-distance-right:0" id="docshapegroup31" coordorigin="2693,372" coordsize="6065,4175">
                <v:shape style="position:absolute;left:5725;top:1258;width:359;height:1201" id="docshape32" coordorigin="5725,1258" coordsize="359,1201" path="m5725,1258l5725,2459,6083,1313,6013,1294,5942,1278,5870,1267,5798,1261,5725,1258xe" filled="true" fillcolor="#4471c4" stroked="false">
                  <v:path arrowok="t"/>
                  <v:fill type="solid"/>
                </v:shape>
                <v:shape style="position:absolute;left:4524;top:1313;width:2402;height:2347" id="docshape33" coordorigin="4524,1313" coordsize="2402,2347" path="m6083,1313l5725,2459,4690,1851,4657,1911,4627,1973,4602,2036,4579,2101,4559,2174,4543,2247,4532,2320,4526,2394,4524,2467,4527,2539,4534,2610,4545,2681,4561,2751,4580,2819,4603,2886,4631,2952,4662,3016,4696,3077,4735,3137,4776,3195,4822,3250,4870,3302,4922,3351,4977,3398,5035,3441,5096,3481,5159,3518,5226,3551,5295,3580,5367,3604,5440,3625,5513,3640,5587,3651,5660,3658,5733,3659,5805,3657,5877,3650,5947,3639,6017,3623,6085,3604,6153,3581,6218,3553,6282,3522,6344,3488,6403,3449,6461,3407,6516,3362,6568,3314,6617,3262,6664,3207,6707,3149,6747,3088,6784,3024,6817,2958,6846,2889,6871,2817,6891,2744,6907,2671,6918,2597,6924,2524,6926,2451,6923,2379,6916,2307,6905,2237,6889,2167,6870,2098,6847,2031,6819,1966,6788,1902,6754,1840,6715,1781,6674,1723,6628,1668,6580,1616,6528,1566,6473,1520,6415,1476,6354,1436,6291,1400,6224,1367,6155,1338,6083,1313xe" filled="true" fillcolor="#ec7c30" stroked="false">
                  <v:path arrowok="t"/>
                  <v:fill type="solid"/>
                </v:shape>
                <v:shape style="position:absolute;left:4524;top:1313;width:2402;height:2347" id="docshape34" coordorigin="4524,1313" coordsize="2402,2347" path="m6083,1313l6155,1338,6224,1367,6291,1400,6354,1436,6415,1476,6473,1520,6528,1566,6580,1616,6628,1668,6674,1723,6715,1781,6754,1840,6788,1902,6819,1966,6847,2031,6870,2098,6889,2167,6905,2237,6916,2307,6923,2379,6926,2451,6924,2524,6918,2597,6907,2671,6891,2744,6871,2817,6846,2889,6817,2958,6784,3024,6747,3088,6707,3149,6664,3207,6617,3262,6568,3314,6516,3362,6461,3407,6403,3449,6344,3488,6282,3522,6218,3553,6153,3581,6085,3604,6017,3623,5947,3639,5877,3650,5805,3657,5733,3659,5660,3658,5587,3651,5513,3640,5440,3625,5367,3604,5295,3580,5226,3551,5159,3518,5096,3481,5035,3441,4977,3398,4922,3351,4870,3302,4822,3250,4776,3195,4735,3137,4696,3077,4662,3016,4631,2952,4603,2886,4580,2819,4561,2751,4545,2681,4534,2610,4527,2539,4524,2467,4526,2394,4532,2320,4543,2247,4559,2174,4579,2101,4602,2036,4627,1973,4657,1911,4690,1851,5725,2459,6083,1313xe" filled="false" stroked="true" strokeweight="1.5pt" strokecolor="#ffffff">
                  <v:path arrowok="t"/>
                  <v:stroke dashstyle="solid"/>
                </v:shape>
                <v:shape style="position:absolute;left:4689;top:1446;width:1036;height:1013" id="docshape35" coordorigin="4690,1446" coordsize="1036,1013" path="m5081,1446l5014,1492,4950,1542,4890,1597,4834,1655,4781,1717,4733,1782,4690,1851,5725,2459,5081,1446xe" filled="true" fillcolor="#a4a4a4" stroked="false">
                  <v:path arrowok="t"/>
                  <v:fill type="solid"/>
                </v:shape>
                <v:shape style="position:absolute;left:4689;top:1446;width:1036;height:1013" id="docshape36" coordorigin="4690,1446" coordsize="1036,1013" path="m4690,1851l4733,1782,4781,1717,4834,1655,4890,1597,4950,1542,5014,1492,5081,1446,5725,2459,4690,1851xe" filled="false" stroked="true" strokeweight="1.5pt" strokecolor="#ffffff">
                  <v:path arrowok="t"/>
                  <v:stroke dashstyle="solid"/>
                </v:shape>
                <v:shape style="position:absolute;left:5080;top:1329;width:645;height:1129" id="docshape37" coordorigin="5081,1330" coordsize="645,1129" path="m5317,1330l5256,1354,5196,1381,5137,1412,5081,1446,5725,2459,5317,1330xe" filled="true" fillcolor="#ffc000" stroked="false">
                  <v:path arrowok="t"/>
                  <v:fill type="solid"/>
                </v:shape>
                <v:shape style="position:absolute;left:5080;top:1329;width:645;height:1129" id="docshape38" coordorigin="5081,1330" coordsize="645,1129" path="m5081,1446l5137,1412,5196,1381,5256,1354,5317,1330,5725,2459,5081,1446xe" filled="false" stroked="true" strokeweight="1.5pt" strokecolor="#ffffff">
                  <v:path arrowok="t"/>
                  <v:stroke dashstyle="solid"/>
                </v:shape>
                <v:shape style="position:absolute;left:5317;top:1258;width:408;height:1201" id="docshape39" coordorigin="5317,1258" coordsize="408,1201" path="m5725,1258l5642,1261,5559,1270,5477,1284,5396,1304,5317,1330,5725,2459,5725,1258xe" filled="true" fillcolor="#5b9bd4" stroked="false">
                  <v:path arrowok="t"/>
                  <v:fill type="solid"/>
                </v:shape>
                <v:shape style="position:absolute;left:5317;top:1258;width:408;height:1201" id="docshape40" coordorigin="5317,1258" coordsize="408,1201" path="m5317,1330l5396,1304,5477,1284,5559,1270,5642,1261,5725,1258,5725,2459,5317,1330xe" filled="false" stroked="true" strokeweight="1.5pt" strokecolor="#ffffff">
                  <v:path arrowok="t"/>
                  <v:stroke dashstyle="solid"/>
                </v:shape>
                <v:rect style="position:absolute;left:4195;top:4201;width:99;height:99" id="docshape41" filled="true" fillcolor="#4471c4" stroked="false">
                  <v:fill type="solid"/>
                </v:rect>
                <v:rect style="position:absolute;left:4851;top:4201;width:99;height:99" id="docshape42" filled="true" fillcolor="#ec7c30" stroked="false">
                  <v:fill type="solid"/>
                </v:rect>
                <v:rect style="position:absolute;left:5508;top:4201;width:99;height:99" id="docshape43" filled="true" fillcolor="#a4a4a4" stroked="false">
                  <v:fill type="solid"/>
                </v:rect>
                <v:rect style="position:absolute;left:6164;top:4201;width:99;height:99" id="docshape44" filled="true" fillcolor="#ffc000" stroked="false">
                  <v:fill type="solid"/>
                </v:rect>
                <v:rect style="position:absolute;left:6820;top:4201;width:99;height:99" id="docshape45" filled="true" fillcolor="#5b9bd4" stroked="false">
                  <v:fill type="solid"/>
                </v:rect>
                <v:rect style="position:absolute;left:2700;top:379;width:6050;height:4160" id="docshape46" filled="false" stroked="true" strokeweight=".75pt" strokecolor="#d9d9d9">
                  <v:stroke dashstyle="solid"/>
                </v:rect>
                <v:shape style="position:absolute;left:4162;top:539;width:3145;height:266" type="#_x0000_t202" id="docshape47" filled="false" stroked="false">
                  <v:textbox inset="0,0,0,0">
                    <w:txbxContent>
                      <w:p>
                        <w:pPr>
                          <w:spacing w:line="266" w:lineRule="exact" w:before="0"/>
                          <w:ind w:left="0" w:right="0" w:firstLine="0"/>
                          <w:jc w:val="left"/>
                          <w:rPr>
                            <w:sz w:val="24"/>
                          </w:rPr>
                        </w:pPr>
                        <w:r>
                          <w:rPr>
                            <w:color w:val="585858"/>
                            <w:sz w:val="24"/>
                          </w:rPr>
                          <w:t>CURRENT</w:t>
                        </w:r>
                        <w:r>
                          <w:rPr>
                            <w:color w:val="585858"/>
                            <w:spacing w:val="-15"/>
                            <w:sz w:val="24"/>
                          </w:rPr>
                          <w:t> </w:t>
                        </w:r>
                        <w:r>
                          <w:rPr>
                            <w:color w:val="585858"/>
                            <w:sz w:val="24"/>
                          </w:rPr>
                          <w:t>RATIO</w:t>
                        </w:r>
                        <w:r>
                          <w:rPr>
                            <w:color w:val="585858"/>
                            <w:spacing w:val="-15"/>
                            <w:sz w:val="24"/>
                          </w:rPr>
                          <w:t> </w:t>
                        </w:r>
                        <w:r>
                          <w:rPr>
                            <w:color w:val="585858"/>
                            <w:sz w:val="24"/>
                          </w:rPr>
                          <w:t>(IN</w:t>
                        </w:r>
                        <w:r>
                          <w:rPr>
                            <w:color w:val="585858"/>
                            <w:spacing w:val="-12"/>
                            <w:sz w:val="24"/>
                          </w:rPr>
                          <w:t> </w:t>
                        </w:r>
                        <w:r>
                          <w:rPr>
                            <w:color w:val="585858"/>
                            <w:spacing w:val="-2"/>
                            <w:sz w:val="24"/>
                          </w:rPr>
                          <w:t>TIMES)</w:t>
                        </w:r>
                      </w:p>
                    </w:txbxContent>
                  </v:textbox>
                  <w10:wrap type="none"/>
                </v:shape>
                <v:shape style="position:absolute;left:4859;top:1150;width:340;height:180" type="#_x0000_t202" id="docshape48"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1.06</w:t>
                        </w:r>
                      </w:p>
                    </w:txbxContent>
                  </v:textbox>
                  <w10:wrap type="none"/>
                </v:shape>
                <v:shape style="position:absolute;left:5339;top:1030;width:760;height:195" type="#_x0000_t202" id="docshape49" filled="false" stroked="false">
                  <v:textbox inset="0,0,0,0">
                    <w:txbxContent>
                      <w:p>
                        <w:pPr>
                          <w:spacing w:line="195" w:lineRule="exact" w:before="0"/>
                          <w:ind w:left="0" w:right="0" w:firstLine="0"/>
                          <w:jc w:val="left"/>
                          <w:rPr>
                            <w:rFonts w:ascii="Calibri"/>
                            <w:sz w:val="18"/>
                          </w:rPr>
                        </w:pPr>
                        <w:r>
                          <w:rPr>
                            <w:rFonts w:ascii="Calibri"/>
                            <w:color w:val="404040"/>
                            <w:sz w:val="18"/>
                          </w:rPr>
                          <w:t>1.67</w:t>
                        </w:r>
                        <w:r>
                          <w:rPr>
                            <w:rFonts w:ascii="Calibri"/>
                            <w:color w:val="404040"/>
                            <w:spacing w:val="58"/>
                            <w:sz w:val="18"/>
                          </w:rPr>
                          <w:t> </w:t>
                        </w:r>
                        <w:r>
                          <w:rPr>
                            <w:rFonts w:ascii="Calibri"/>
                            <w:color w:val="404040"/>
                            <w:spacing w:val="-4"/>
                            <w:position w:val="1"/>
                            <w:sz w:val="18"/>
                          </w:rPr>
                          <w:t>1.46</w:t>
                        </w:r>
                      </w:p>
                    </w:txbxContent>
                  </v:textbox>
                  <w10:wrap type="none"/>
                </v:shape>
                <v:shape style="position:absolute;left:4874;top:1750;width:340;height:180" type="#_x0000_t202" id="docshape50"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2.28</w:t>
                        </w:r>
                      </w:p>
                    </w:txbxContent>
                  </v:textbox>
                  <w10:wrap type="none"/>
                </v:shape>
                <v:shape style="position:absolute;left:5984;top:3190;width:341;height:180" type="#_x0000_t202" id="docshape51"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23.8</w:t>
                        </w:r>
                      </w:p>
                    </w:txbxContent>
                  </v:textbox>
                  <w10:wrap type="none"/>
                </v:shape>
                <v:shape style="position:absolute;left:4337;top:4167;width:3011;height:180" type="#_x0000_t202" id="docshape52" filled="false" stroked="false">
                  <v:textbox inset="0,0,0,0">
                    <w:txbxContent>
                      <w:p>
                        <w:pPr>
                          <w:tabs>
                            <w:tab w:pos="656" w:val="left" w:leader="none"/>
                            <w:tab w:pos="1312" w:val="left" w:leader="none"/>
                            <w:tab w:pos="1968" w:val="left" w:leader="none"/>
                            <w:tab w:pos="2625" w:val="left" w:leader="none"/>
                          </w:tabs>
                          <w:spacing w:line="180" w:lineRule="exact" w:before="0"/>
                          <w:ind w:left="0"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v:textbox>
                  <w10:wrap type="none"/>
                </v:shape>
                <w10:wrap type="topAndBottom"/>
              </v:group>
            </w:pict>
          </mc:Fallback>
        </mc:AlternateContent>
      </w:r>
    </w:p>
    <w:p>
      <w:pPr>
        <w:pStyle w:val="BodyText"/>
        <w:spacing w:before="103"/>
        <w:rPr>
          <w:b/>
        </w:rPr>
      </w:pPr>
    </w:p>
    <w:p>
      <w:pPr>
        <w:pStyle w:val="BodyText"/>
        <w:spacing w:line="360" w:lineRule="auto"/>
        <w:ind w:left="560" w:right="425"/>
        <w:jc w:val="both"/>
      </w:pPr>
      <w:r>
        <w:rPr>
          <w:b/>
        </w:rPr>
        <w:t>Inference:</w:t>
      </w:r>
      <w:r>
        <w:rPr>
          <w:b/>
          <w:spacing w:val="-4"/>
        </w:rPr>
        <w:t> </w:t>
      </w:r>
      <w:r>
        <w:rPr/>
        <w:t>In</w:t>
      </w:r>
      <w:r>
        <w:rPr>
          <w:spacing w:val="-3"/>
        </w:rPr>
        <w:t> </w:t>
      </w:r>
      <w:r>
        <w:rPr/>
        <w:t>chart</w:t>
      </w:r>
      <w:r>
        <w:rPr>
          <w:spacing w:val="-4"/>
        </w:rPr>
        <w:t> </w:t>
      </w:r>
      <w:r>
        <w:rPr/>
        <w:t>3.2.1,</w:t>
      </w:r>
      <w:r>
        <w:rPr>
          <w:spacing w:val="-3"/>
        </w:rPr>
        <w:t> </w:t>
      </w:r>
      <w:r>
        <w:rPr/>
        <w:t>shows</w:t>
      </w:r>
      <w:r>
        <w:rPr>
          <w:spacing w:val="-6"/>
        </w:rPr>
        <w:t> </w:t>
      </w:r>
      <w:r>
        <w:rPr/>
        <w:t>from</w:t>
      </w:r>
      <w:r>
        <w:rPr>
          <w:spacing w:val="-6"/>
        </w:rPr>
        <w:t> </w:t>
      </w:r>
      <w:r>
        <w:rPr/>
        <w:t>2019</w:t>
      </w:r>
      <w:r>
        <w:rPr>
          <w:spacing w:val="-6"/>
        </w:rPr>
        <w:t> </w:t>
      </w:r>
      <w:r>
        <w:rPr/>
        <w:t>to</w:t>
      </w:r>
      <w:r>
        <w:rPr>
          <w:spacing w:val="-3"/>
        </w:rPr>
        <w:t> </w:t>
      </w:r>
      <w:r>
        <w:rPr/>
        <w:t>2023,</w:t>
      </w:r>
      <w:r>
        <w:rPr>
          <w:spacing w:val="-6"/>
        </w:rPr>
        <w:t> </w:t>
      </w:r>
      <w:r>
        <w:rPr/>
        <w:t>the</w:t>
      </w:r>
      <w:r>
        <w:rPr>
          <w:spacing w:val="-3"/>
        </w:rPr>
        <w:t> </w:t>
      </w:r>
      <w:r>
        <w:rPr/>
        <w:t>company's</w:t>
      </w:r>
      <w:r>
        <w:rPr>
          <w:spacing w:val="-4"/>
        </w:rPr>
        <w:t> </w:t>
      </w:r>
      <w:r>
        <w:rPr/>
        <w:t>current</w:t>
      </w:r>
      <w:r>
        <w:rPr>
          <w:spacing w:val="-3"/>
        </w:rPr>
        <w:t> </w:t>
      </w:r>
      <w:r>
        <w:rPr/>
        <w:t>ratio</w:t>
      </w:r>
      <w:r>
        <w:rPr>
          <w:spacing w:val="-6"/>
        </w:rPr>
        <w:t> </w:t>
      </w:r>
      <w:r>
        <w:rPr/>
        <w:t>saw</w:t>
      </w:r>
      <w:r>
        <w:rPr>
          <w:spacing w:val="-4"/>
        </w:rPr>
        <w:t> </w:t>
      </w:r>
      <w:r>
        <w:rPr/>
        <w:t>significant fluctuations.</w:t>
      </w:r>
      <w:r>
        <w:rPr>
          <w:spacing w:val="-3"/>
        </w:rPr>
        <w:t> </w:t>
      </w:r>
      <w:r>
        <w:rPr/>
        <w:t>In</w:t>
      </w:r>
      <w:r>
        <w:rPr>
          <w:spacing w:val="-3"/>
        </w:rPr>
        <w:t> </w:t>
      </w:r>
      <w:r>
        <w:rPr/>
        <w:t>2020,</w:t>
      </w:r>
      <w:r>
        <w:rPr>
          <w:spacing w:val="-3"/>
        </w:rPr>
        <w:t> </w:t>
      </w:r>
      <w:r>
        <w:rPr/>
        <w:t>the</w:t>
      </w:r>
      <w:r>
        <w:rPr>
          <w:spacing w:val="-2"/>
        </w:rPr>
        <w:t> </w:t>
      </w:r>
      <w:r>
        <w:rPr/>
        <w:t>current</w:t>
      </w:r>
      <w:r>
        <w:rPr>
          <w:spacing w:val="-3"/>
        </w:rPr>
        <w:t> </w:t>
      </w:r>
      <w:r>
        <w:rPr/>
        <w:t>ratio</w:t>
      </w:r>
      <w:r>
        <w:rPr>
          <w:spacing w:val="-3"/>
        </w:rPr>
        <w:t> </w:t>
      </w:r>
      <w:r>
        <w:rPr/>
        <w:t>peaked</w:t>
      </w:r>
      <w:r>
        <w:rPr>
          <w:spacing w:val="-1"/>
        </w:rPr>
        <w:t> </w:t>
      </w:r>
      <w:r>
        <w:rPr/>
        <w:t>at</w:t>
      </w:r>
      <w:r>
        <w:rPr>
          <w:spacing w:val="-3"/>
        </w:rPr>
        <w:t> </w:t>
      </w:r>
      <w:r>
        <w:rPr/>
        <w:t>23.8</w:t>
      </w:r>
      <w:r>
        <w:rPr>
          <w:spacing w:val="-1"/>
        </w:rPr>
        <w:t> </w:t>
      </w:r>
      <w:r>
        <w:rPr/>
        <w:t>times,</w:t>
      </w:r>
      <w:r>
        <w:rPr>
          <w:spacing w:val="-3"/>
        </w:rPr>
        <w:t> </w:t>
      </w:r>
      <w:r>
        <w:rPr/>
        <w:t>representing</w:t>
      </w:r>
      <w:r>
        <w:rPr>
          <w:spacing w:val="-3"/>
        </w:rPr>
        <w:t> </w:t>
      </w:r>
      <w:r>
        <w:rPr/>
        <w:t>a</w:t>
      </w:r>
      <w:r>
        <w:rPr>
          <w:spacing w:val="-2"/>
        </w:rPr>
        <w:t> </w:t>
      </w:r>
      <w:r>
        <w:rPr/>
        <w:t>significant</w:t>
      </w:r>
      <w:r>
        <w:rPr>
          <w:spacing w:val="-3"/>
        </w:rPr>
        <w:t> </w:t>
      </w:r>
      <w:r>
        <w:rPr/>
        <w:t>excess</w:t>
      </w:r>
      <w:r>
        <w:rPr>
          <w:spacing w:val="-4"/>
        </w:rPr>
        <w:t> </w:t>
      </w:r>
      <w:r>
        <w:rPr/>
        <w:t>of current assets over liabilities by 23.80%. This exceptionally high ratio suggests an unusually strong liquidity position or potential management issues with assets or liabilities.</w:t>
      </w:r>
    </w:p>
    <w:p>
      <w:pPr>
        <w:spacing w:after="0" w:line="360" w:lineRule="auto"/>
        <w:jc w:val="both"/>
        <w:sectPr>
          <w:pgSz w:w="11910" w:h="16840"/>
          <w:pgMar w:header="0" w:footer="0" w:top="1360" w:bottom="1260" w:left="880" w:right="860"/>
        </w:sectPr>
      </w:pPr>
    </w:p>
    <w:p>
      <w:pPr>
        <w:pStyle w:val="Heading3"/>
      </w:pPr>
      <w:r>
        <w:rPr/>
        <w:t>QUICK </w:t>
      </w:r>
      <w:r>
        <w:rPr>
          <w:spacing w:val="-2"/>
        </w:rPr>
        <w:t>RATIO</w:t>
      </w:r>
    </w:p>
    <w:p>
      <w:pPr>
        <w:pStyle w:val="BodyText"/>
        <w:spacing w:before="101"/>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z w:val="24"/>
        </w:rPr>
        <w:t>TABLE</w:t>
      </w:r>
      <w:r>
        <w:rPr>
          <w:b/>
          <w:spacing w:val="-11"/>
          <w:sz w:val="24"/>
        </w:rPr>
        <w:t> </w:t>
      </w:r>
      <w:r>
        <w:rPr>
          <w:b/>
          <w:sz w:val="24"/>
        </w:rPr>
        <w:t>SHOWING</w:t>
      </w:r>
      <w:r>
        <w:rPr>
          <w:b/>
          <w:spacing w:val="-9"/>
          <w:sz w:val="24"/>
        </w:rPr>
        <w:t> </w:t>
      </w:r>
      <w:r>
        <w:rPr>
          <w:b/>
          <w:sz w:val="24"/>
        </w:rPr>
        <w:t>QUICK</w:t>
      </w:r>
      <w:r>
        <w:rPr>
          <w:b/>
          <w:spacing w:val="-9"/>
          <w:sz w:val="24"/>
        </w:rPr>
        <w:t> </w:t>
      </w:r>
      <w:r>
        <w:rPr>
          <w:b/>
          <w:spacing w:val="-2"/>
          <w:sz w:val="24"/>
        </w:rPr>
        <w:t>RATIO</w:t>
      </w:r>
    </w:p>
    <w:p>
      <w:pPr>
        <w:pStyle w:val="BodyText"/>
        <w:spacing w:before="150"/>
        <w:rPr>
          <w:b/>
          <w:sz w:val="20"/>
        </w:rPr>
      </w:pPr>
    </w:p>
    <w:tbl>
      <w:tblPr>
        <w:tblW w:w="0" w:type="auto"/>
        <w:jc w:val="left"/>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2"/>
        <w:gridCol w:w="2718"/>
        <w:gridCol w:w="2860"/>
        <w:gridCol w:w="2173"/>
      </w:tblGrid>
      <w:tr>
        <w:trPr>
          <w:trHeight w:val="2135" w:hRule="atLeast"/>
        </w:trPr>
        <w:tc>
          <w:tcPr>
            <w:tcW w:w="1882" w:type="dxa"/>
          </w:tcPr>
          <w:p>
            <w:pPr>
              <w:pStyle w:val="TableParagraph"/>
              <w:spacing w:before="239"/>
              <w:ind w:left="107"/>
              <w:rPr>
                <w:b/>
                <w:sz w:val="24"/>
              </w:rPr>
            </w:pPr>
            <w:r>
              <w:rPr>
                <w:b/>
                <w:spacing w:val="-2"/>
                <w:sz w:val="24"/>
              </w:rPr>
              <w:t>YEARS</w:t>
            </w:r>
          </w:p>
        </w:tc>
        <w:tc>
          <w:tcPr>
            <w:tcW w:w="2718" w:type="dxa"/>
          </w:tcPr>
          <w:p>
            <w:pPr>
              <w:pStyle w:val="TableParagraph"/>
              <w:spacing w:line="360" w:lineRule="auto" w:before="239"/>
              <w:ind w:left="107" w:right="1699"/>
              <w:rPr>
                <w:b/>
                <w:sz w:val="24"/>
              </w:rPr>
            </w:pPr>
            <w:r>
              <w:rPr>
                <w:b/>
                <w:spacing w:val="-2"/>
                <w:sz w:val="24"/>
              </w:rPr>
              <w:t>QUICK ASSETS RATIO</w:t>
            </w:r>
          </w:p>
        </w:tc>
        <w:tc>
          <w:tcPr>
            <w:tcW w:w="2860" w:type="dxa"/>
          </w:tcPr>
          <w:p>
            <w:pPr>
              <w:pStyle w:val="TableParagraph"/>
              <w:spacing w:line="360" w:lineRule="auto" w:before="239"/>
              <w:ind w:left="106" w:right="132"/>
              <w:rPr>
                <w:b/>
                <w:sz w:val="24"/>
              </w:rPr>
            </w:pPr>
            <w:r>
              <w:rPr>
                <w:b/>
                <w:spacing w:val="-2"/>
                <w:sz w:val="24"/>
              </w:rPr>
              <w:t>CURRENT LIABILITIES</w:t>
            </w:r>
          </w:p>
        </w:tc>
        <w:tc>
          <w:tcPr>
            <w:tcW w:w="2173" w:type="dxa"/>
          </w:tcPr>
          <w:p>
            <w:pPr>
              <w:pStyle w:val="TableParagraph"/>
              <w:spacing w:line="360" w:lineRule="auto" w:before="239"/>
              <w:ind w:left="106" w:right="1195"/>
              <w:rPr>
                <w:b/>
                <w:sz w:val="24"/>
              </w:rPr>
            </w:pPr>
            <w:r>
              <w:rPr>
                <w:b/>
                <w:spacing w:val="-2"/>
                <w:sz w:val="24"/>
              </w:rPr>
              <w:t>QUICK RATIO </w:t>
            </w:r>
            <w:r>
              <w:rPr>
                <w:b/>
                <w:spacing w:val="-4"/>
                <w:sz w:val="24"/>
              </w:rPr>
              <w:t>(IN </w:t>
            </w:r>
            <w:r>
              <w:rPr>
                <w:b/>
                <w:spacing w:val="-2"/>
                <w:sz w:val="24"/>
              </w:rPr>
              <w:t>TIMES)</w:t>
            </w:r>
          </w:p>
        </w:tc>
      </w:tr>
      <w:tr>
        <w:trPr>
          <w:trHeight w:val="895" w:hRule="atLeast"/>
        </w:trPr>
        <w:tc>
          <w:tcPr>
            <w:tcW w:w="1882" w:type="dxa"/>
          </w:tcPr>
          <w:p>
            <w:pPr>
              <w:pStyle w:val="TableParagraph"/>
              <w:spacing w:before="239"/>
              <w:ind w:left="107"/>
              <w:rPr>
                <w:sz w:val="24"/>
              </w:rPr>
            </w:pPr>
            <w:r>
              <w:rPr>
                <w:spacing w:val="-4"/>
                <w:sz w:val="24"/>
              </w:rPr>
              <w:t>2019</w:t>
            </w:r>
          </w:p>
        </w:tc>
        <w:tc>
          <w:tcPr>
            <w:tcW w:w="2718" w:type="dxa"/>
          </w:tcPr>
          <w:p>
            <w:pPr>
              <w:pStyle w:val="TableParagraph"/>
              <w:spacing w:before="239"/>
              <w:ind w:left="107"/>
              <w:rPr>
                <w:sz w:val="24"/>
              </w:rPr>
            </w:pPr>
            <w:r>
              <w:rPr>
                <w:spacing w:val="-2"/>
                <w:sz w:val="24"/>
              </w:rPr>
              <w:t>73342395</w:t>
            </w:r>
          </w:p>
        </w:tc>
        <w:tc>
          <w:tcPr>
            <w:tcW w:w="2860" w:type="dxa"/>
          </w:tcPr>
          <w:p>
            <w:pPr>
              <w:pStyle w:val="TableParagraph"/>
              <w:spacing w:before="239"/>
              <w:ind w:left="106"/>
              <w:rPr>
                <w:sz w:val="24"/>
              </w:rPr>
            </w:pPr>
            <w:r>
              <w:rPr>
                <w:spacing w:val="-2"/>
                <w:sz w:val="24"/>
              </w:rPr>
              <w:t>50130580</w:t>
            </w:r>
          </w:p>
        </w:tc>
        <w:tc>
          <w:tcPr>
            <w:tcW w:w="2173" w:type="dxa"/>
          </w:tcPr>
          <w:p>
            <w:pPr>
              <w:pStyle w:val="TableParagraph"/>
              <w:spacing w:before="239"/>
              <w:ind w:left="106"/>
              <w:rPr>
                <w:sz w:val="24"/>
              </w:rPr>
            </w:pPr>
            <w:r>
              <w:rPr>
                <w:spacing w:val="-4"/>
                <w:sz w:val="24"/>
              </w:rPr>
              <w:t>1.46</w:t>
            </w:r>
          </w:p>
        </w:tc>
      </w:tr>
      <w:tr>
        <w:trPr>
          <w:trHeight w:val="892" w:hRule="atLeast"/>
        </w:trPr>
        <w:tc>
          <w:tcPr>
            <w:tcW w:w="1882" w:type="dxa"/>
          </w:tcPr>
          <w:p>
            <w:pPr>
              <w:pStyle w:val="TableParagraph"/>
              <w:spacing w:before="239"/>
              <w:ind w:left="107"/>
              <w:rPr>
                <w:sz w:val="24"/>
              </w:rPr>
            </w:pPr>
            <w:r>
              <w:rPr>
                <w:spacing w:val="-4"/>
                <w:sz w:val="24"/>
              </w:rPr>
              <w:t>2020</w:t>
            </w:r>
          </w:p>
        </w:tc>
        <w:tc>
          <w:tcPr>
            <w:tcW w:w="2718" w:type="dxa"/>
          </w:tcPr>
          <w:p>
            <w:pPr>
              <w:pStyle w:val="TableParagraph"/>
              <w:spacing w:before="239"/>
              <w:ind w:left="107"/>
              <w:rPr>
                <w:sz w:val="24"/>
              </w:rPr>
            </w:pPr>
            <w:r>
              <w:rPr>
                <w:spacing w:val="-2"/>
                <w:sz w:val="24"/>
              </w:rPr>
              <w:t>66084649</w:t>
            </w:r>
          </w:p>
        </w:tc>
        <w:tc>
          <w:tcPr>
            <w:tcW w:w="2860" w:type="dxa"/>
          </w:tcPr>
          <w:p>
            <w:pPr>
              <w:pStyle w:val="TableParagraph"/>
              <w:spacing w:before="239"/>
              <w:ind w:left="106"/>
              <w:rPr>
                <w:sz w:val="24"/>
              </w:rPr>
            </w:pPr>
            <w:r>
              <w:rPr>
                <w:spacing w:val="-2"/>
                <w:sz w:val="24"/>
              </w:rPr>
              <w:t>27917314</w:t>
            </w:r>
          </w:p>
        </w:tc>
        <w:tc>
          <w:tcPr>
            <w:tcW w:w="2173" w:type="dxa"/>
          </w:tcPr>
          <w:p>
            <w:pPr>
              <w:pStyle w:val="TableParagraph"/>
              <w:spacing w:before="239"/>
              <w:ind w:left="106"/>
              <w:rPr>
                <w:sz w:val="24"/>
              </w:rPr>
            </w:pPr>
            <w:r>
              <w:rPr>
                <w:spacing w:val="-4"/>
                <w:sz w:val="24"/>
              </w:rPr>
              <w:t>2.36</w:t>
            </w:r>
          </w:p>
        </w:tc>
      </w:tr>
      <w:tr>
        <w:trPr>
          <w:trHeight w:val="894" w:hRule="atLeast"/>
        </w:trPr>
        <w:tc>
          <w:tcPr>
            <w:tcW w:w="1882" w:type="dxa"/>
          </w:tcPr>
          <w:p>
            <w:pPr>
              <w:pStyle w:val="TableParagraph"/>
              <w:spacing w:before="241"/>
              <w:ind w:left="107"/>
              <w:rPr>
                <w:sz w:val="24"/>
              </w:rPr>
            </w:pPr>
            <w:r>
              <w:rPr>
                <w:spacing w:val="-4"/>
                <w:sz w:val="24"/>
              </w:rPr>
              <w:t>2021</w:t>
            </w:r>
          </w:p>
        </w:tc>
        <w:tc>
          <w:tcPr>
            <w:tcW w:w="2718" w:type="dxa"/>
          </w:tcPr>
          <w:p>
            <w:pPr>
              <w:pStyle w:val="TableParagraph"/>
              <w:spacing w:before="241"/>
              <w:ind w:left="107"/>
              <w:rPr>
                <w:sz w:val="24"/>
              </w:rPr>
            </w:pPr>
            <w:r>
              <w:rPr>
                <w:spacing w:val="-2"/>
                <w:sz w:val="24"/>
              </w:rPr>
              <w:t>54668053</w:t>
            </w:r>
          </w:p>
        </w:tc>
        <w:tc>
          <w:tcPr>
            <w:tcW w:w="2860" w:type="dxa"/>
          </w:tcPr>
          <w:p>
            <w:pPr>
              <w:pStyle w:val="TableParagraph"/>
              <w:spacing w:before="241"/>
              <w:ind w:left="106"/>
              <w:rPr>
                <w:sz w:val="24"/>
              </w:rPr>
            </w:pPr>
            <w:r>
              <w:rPr>
                <w:spacing w:val="-2"/>
                <w:sz w:val="24"/>
              </w:rPr>
              <w:t>23946808</w:t>
            </w:r>
          </w:p>
        </w:tc>
        <w:tc>
          <w:tcPr>
            <w:tcW w:w="2173" w:type="dxa"/>
          </w:tcPr>
          <w:p>
            <w:pPr>
              <w:pStyle w:val="TableParagraph"/>
              <w:spacing w:before="241"/>
              <w:ind w:left="106"/>
              <w:rPr>
                <w:sz w:val="24"/>
              </w:rPr>
            </w:pPr>
            <w:r>
              <w:rPr>
                <w:spacing w:val="-4"/>
                <w:sz w:val="24"/>
              </w:rPr>
              <w:t>2.28</w:t>
            </w:r>
          </w:p>
        </w:tc>
      </w:tr>
      <w:tr>
        <w:trPr>
          <w:trHeight w:val="894" w:hRule="atLeast"/>
        </w:trPr>
        <w:tc>
          <w:tcPr>
            <w:tcW w:w="1882" w:type="dxa"/>
          </w:tcPr>
          <w:p>
            <w:pPr>
              <w:pStyle w:val="TableParagraph"/>
              <w:spacing w:before="239"/>
              <w:ind w:left="107"/>
              <w:rPr>
                <w:sz w:val="24"/>
              </w:rPr>
            </w:pPr>
            <w:r>
              <w:rPr>
                <w:spacing w:val="-4"/>
                <w:sz w:val="24"/>
              </w:rPr>
              <w:t>2022</w:t>
            </w:r>
          </w:p>
        </w:tc>
        <w:tc>
          <w:tcPr>
            <w:tcW w:w="2718" w:type="dxa"/>
          </w:tcPr>
          <w:p>
            <w:pPr>
              <w:pStyle w:val="TableParagraph"/>
              <w:spacing w:before="239"/>
              <w:ind w:left="107"/>
              <w:rPr>
                <w:sz w:val="24"/>
              </w:rPr>
            </w:pPr>
            <w:r>
              <w:rPr>
                <w:spacing w:val="-2"/>
                <w:sz w:val="24"/>
              </w:rPr>
              <w:t>8598054</w:t>
            </w:r>
          </w:p>
        </w:tc>
        <w:tc>
          <w:tcPr>
            <w:tcW w:w="2860" w:type="dxa"/>
          </w:tcPr>
          <w:p>
            <w:pPr>
              <w:pStyle w:val="TableParagraph"/>
              <w:spacing w:before="239"/>
              <w:ind w:left="106"/>
              <w:rPr>
                <w:sz w:val="24"/>
              </w:rPr>
            </w:pPr>
            <w:r>
              <w:rPr>
                <w:spacing w:val="-2"/>
                <w:sz w:val="24"/>
              </w:rPr>
              <w:t>8044000</w:t>
            </w:r>
          </w:p>
        </w:tc>
        <w:tc>
          <w:tcPr>
            <w:tcW w:w="2173" w:type="dxa"/>
          </w:tcPr>
          <w:p>
            <w:pPr>
              <w:pStyle w:val="TableParagraph"/>
              <w:spacing w:before="239"/>
              <w:ind w:left="106"/>
              <w:rPr>
                <w:sz w:val="24"/>
              </w:rPr>
            </w:pPr>
            <w:r>
              <w:rPr>
                <w:spacing w:val="-4"/>
                <w:sz w:val="24"/>
              </w:rPr>
              <w:t>1.06</w:t>
            </w:r>
          </w:p>
        </w:tc>
      </w:tr>
      <w:tr>
        <w:trPr>
          <w:trHeight w:val="895" w:hRule="atLeast"/>
        </w:trPr>
        <w:tc>
          <w:tcPr>
            <w:tcW w:w="1882" w:type="dxa"/>
          </w:tcPr>
          <w:p>
            <w:pPr>
              <w:pStyle w:val="TableParagraph"/>
              <w:spacing w:before="239"/>
              <w:ind w:left="107"/>
              <w:rPr>
                <w:sz w:val="24"/>
              </w:rPr>
            </w:pPr>
            <w:r>
              <w:rPr>
                <w:spacing w:val="-4"/>
                <w:sz w:val="24"/>
              </w:rPr>
              <w:t>2023</w:t>
            </w:r>
          </w:p>
        </w:tc>
        <w:tc>
          <w:tcPr>
            <w:tcW w:w="2718" w:type="dxa"/>
          </w:tcPr>
          <w:p>
            <w:pPr>
              <w:pStyle w:val="TableParagraph"/>
              <w:spacing w:before="239"/>
              <w:ind w:left="107"/>
              <w:rPr>
                <w:sz w:val="24"/>
              </w:rPr>
            </w:pPr>
            <w:r>
              <w:rPr>
                <w:spacing w:val="-2"/>
                <w:sz w:val="24"/>
              </w:rPr>
              <w:t>50506790</w:t>
            </w:r>
          </w:p>
        </w:tc>
        <w:tc>
          <w:tcPr>
            <w:tcW w:w="2860" w:type="dxa"/>
          </w:tcPr>
          <w:p>
            <w:pPr>
              <w:pStyle w:val="TableParagraph"/>
              <w:spacing w:before="239"/>
              <w:ind w:left="106"/>
              <w:rPr>
                <w:sz w:val="24"/>
              </w:rPr>
            </w:pPr>
            <w:r>
              <w:rPr>
                <w:spacing w:val="-2"/>
                <w:sz w:val="24"/>
              </w:rPr>
              <w:t>30104000</w:t>
            </w:r>
          </w:p>
        </w:tc>
        <w:tc>
          <w:tcPr>
            <w:tcW w:w="2173" w:type="dxa"/>
          </w:tcPr>
          <w:p>
            <w:pPr>
              <w:pStyle w:val="TableParagraph"/>
              <w:spacing w:before="239"/>
              <w:ind w:left="106"/>
              <w:rPr>
                <w:sz w:val="24"/>
              </w:rPr>
            </w:pPr>
            <w:r>
              <w:rPr>
                <w:spacing w:val="-4"/>
                <w:sz w:val="24"/>
              </w:rPr>
              <w:t>1.67</w:t>
            </w:r>
          </w:p>
        </w:tc>
      </w:tr>
    </w:tbl>
    <w:p>
      <w:pPr>
        <w:pStyle w:val="Heading4"/>
        <w:spacing w:before="242"/>
      </w:pPr>
      <w:r>
        <w:rPr>
          <w:spacing w:val="-2"/>
        </w:rPr>
        <w:t>Findings:</w:t>
      </w:r>
    </w:p>
    <w:p>
      <w:pPr>
        <w:pStyle w:val="BodyText"/>
        <w:spacing w:before="100"/>
        <w:rPr>
          <w:b/>
        </w:rPr>
      </w:pPr>
    </w:p>
    <w:p>
      <w:pPr>
        <w:pStyle w:val="BodyText"/>
        <w:spacing w:line="360" w:lineRule="auto"/>
        <w:ind w:left="560" w:right="419"/>
        <w:jc w:val="both"/>
      </w:pPr>
      <w:r>
        <w:rPr/>
        <w:t>In</w:t>
      </w:r>
      <w:r>
        <w:rPr>
          <w:spacing w:val="-6"/>
        </w:rPr>
        <w:t> </w:t>
      </w:r>
      <w:r>
        <w:rPr/>
        <w:t>table</w:t>
      </w:r>
      <w:r>
        <w:rPr>
          <w:spacing w:val="-6"/>
        </w:rPr>
        <w:t> </w:t>
      </w:r>
      <w:r>
        <w:rPr/>
        <w:t>3.2.2,</w:t>
      </w:r>
      <w:r>
        <w:rPr>
          <w:spacing w:val="-3"/>
        </w:rPr>
        <w:t> </w:t>
      </w:r>
      <w:r>
        <w:rPr/>
        <w:t>shows</w:t>
      </w:r>
      <w:r>
        <w:rPr>
          <w:spacing w:val="-2"/>
        </w:rPr>
        <w:t> </w:t>
      </w:r>
      <w:r>
        <w:rPr/>
        <w:t>from</w:t>
      </w:r>
      <w:r>
        <w:rPr>
          <w:spacing w:val="-4"/>
        </w:rPr>
        <w:t> </w:t>
      </w:r>
      <w:r>
        <w:rPr/>
        <w:t>2019</w:t>
      </w:r>
      <w:r>
        <w:rPr>
          <w:spacing w:val="-5"/>
        </w:rPr>
        <w:t> </w:t>
      </w:r>
      <w:r>
        <w:rPr/>
        <w:t>to</w:t>
      </w:r>
      <w:r>
        <w:rPr>
          <w:spacing w:val="-4"/>
        </w:rPr>
        <w:t> </w:t>
      </w:r>
      <w:r>
        <w:rPr/>
        <w:t>2023,</w:t>
      </w:r>
      <w:r>
        <w:rPr>
          <w:spacing w:val="-5"/>
        </w:rPr>
        <w:t> </w:t>
      </w:r>
      <w:r>
        <w:rPr/>
        <w:t>the</w:t>
      </w:r>
      <w:r>
        <w:rPr>
          <w:spacing w:val="-3"/>
        </w:rPr>
        <w:t> </w:t>
      </w:r>
      <w:r>
        <w:rPr/>
        <w:t>company's</w:t>
      </w:r>
      <w:r>
        <w:rPr>
          <w:spacing w:val="-5"/>
        </w:rPr>
        <w:t> </w:t>
      </w:r>
      <w:r>
        <w:rPr/>
        <w:t>quick</w:t>
      </w:r>
      <w:r>
        <w:rPr>
          <w:spacing w:val="-2"/>
        </w:rPr>
        <w:t> </w:t>
      </w:r>
      <w:r>
        <w:rPr/>
        <w:t>ratio</w:t>
      </w:r>
      <w:r>
        <w:rPr>
          <w:spacing w:val="-5"/>
        </w:rPr>
        <w:t> </w:t>
      </w:r>
      <w:r>
        <w:rPr/>
        <w:t>varied,</w:t>
      </w:r>
      <w:r>
        <w:rPr>
          <w:spacing w:val="-3"/>
        </w:rPr>
        <w:t> </w:t>
      </w:r>
      <w:r>
        <w:rPr/>
        <w:t>reflecting</w:t>
      </w:r>
      <w:r>
        <w:rPr>
          <w:spacing w:val="-5"/>
        </w:rPr>
        <w:t> </w:t>
      </w:r>
      <w:r>
        <w:rPr/>
        <w:t>changes</w:t>
      </w:r>
      <w:r>
        <w:rPr>
          <w:spacing w:val="-5"/>
        </w:rPr>
        <w:t> </w:t>
      </w:r>
      <w:r>
        <w:rPr/>
        <w:t>in liquidity. In 2019, it was 1.46, showing moderate liquidity. The ratio improved significantly in 2020 to 2.36, indicating strong liquidity with 136% more quick assets than liabilities. In 2021, the</w:t>
      </w:r>
      <w:r>
        <w:rPr>
          <w:spacing w:val="-4"/>
        </w:rPr>
        <w:t> </w:t>
      </w:r>
      <w:r>
        <w:rPr/>
        <w:t>ratio</w:t>
      </w:r>
      <w:r>
        <w:rPr>
          <w:spacing w:val="-4"/>
        </w:rPr>
        <w:t> </w:t>
      </w:r>
      <w:r>
        <w:rPr/>
        <w:t>stayed</w:t>
      </w:r>
      <w:r>
        <w:rPr>
          <w:spacing w:val="-4"/>
        </w:rPr>
        <w:t> </w:t>
      </w:r>
      <w:r>
        <w:rPr/>
        <w:t>high</w:t>
      </w:r>
      <w:r>
        <w:rPr>
          <w:spacing w:val="-4"/>
        </w:rPr>
        <w:t> </w:t>
      </w:r>
      <w:r>
        <w:rPr/>
        <w:t>at</w:t>
      </w:r>
      <w:r>
        <w:rPr>
          <w:spacing w:val="-4"/>
        </w:rPr>
        <w:t> </w:t>
      </w:r>
      <w:r>
        <w:rPr/>
        <w:t>2.28,</w:t>
      </w:r>
      <w:r>
        <w:rPr>
          <w:spacing w:val="-4"/>
        </w:rPr>
        <w:t> </w:t>
      </w:r>
      <w:r>
        <w:rPr/>
        <w:t>maintaining</w:t>
      </w:r>
      <w:r>
        <w:rPr>
          <w:spacing w:val="-4"/>
        </w:rPr>
        <w:t> </w:t>
      </w:r>
      <w:r>
        <w:rPr/>
        <w:t>healthy</w:t>
      </w:r>
      <w:r>
        <w:rPr>
          <w:spacing w:val="-4"/>
        </w:rPr>
        <w:t> </w:t>
      </w:r>
      <w:r>
        <w:rPr/>
        <w:t>liquidity.</w:t>
      </w:r>
      <w:r>
        <w:rPr>
          <w:spacing w:val="-9"/>
        </w:rPr>
        <w:t> </w:t>
      </w:r>
      <w:r>
        <w:rPr/>
        <w:t>The</w:t>
      </w:r>
      <w:r>
        <w:rPr>
          <w:spacing w:val="-6"/>
        </w:rPr>
        <w:t> </w:t>
      </w:r>
      <w:r>
        <w:rPr/>
        <w:t>ratio</w:t>
      </w:r>
      <w:r>
        <w:rPr>
          <w:spacing w:val="-4"/>
        </w:rPr>
        <w:t> </w:t>
      </w:r>
      <w:r>
        <w:rPr/>
        <w:t>dropped</w:t>
      </w:r>
      <w:r>
        <w:rPr>
          <w:spacing w:val="-4"/>
        </w:rPr>
        <w:t> </w:t>
      </w:r>
      <w:r>
        <w:rPr/>
        <w:t>sharply</w:t>
      </w:r>
      <w:r>
        <w:rPr>
          <w:spacing w:val="-4"/>
        </w:rPr>
        <w:t> </w:t>
      </w:r>
      <w:r>
        <w:rPr/>
        <w:t>in</w:t>
      </w:r>
      <w:r>
        <w:rPr>
          <w:spacing w:val="-4"/>
        </w:rPr>
        <w:t> </w:t>
      </w:r>
      <w:r>
        <w:rPr/>
        <w:t>2022</w:t>
      </w:r>
      <w:r>
        <w:rPr>
          <w:spacing w:val="-4"/>
        </w:rPr>
        <w:t> </w:t>
      </w:r>
      <w:r>
        <w:rPr/>
        <w:t>to 1.06, indicating just 6% more quick assets than liabilities, signalling potential liquidity issues. In</w:t>
      </w:r>
      <w:r>
        <w:rPr>
          <w:spacing w:val="-3"/>
        </w:rPr>
        <w:t> </w:t>
      </w:r>
      <w:r>
        <w:rPr/>
        <w:t>2023,</w:t>
      </w:r>
      <w:r>
        <w:rPr>
          <w:spacing w:val="-3"/>
        </w:rPr>
        <w:t> </w:t>
      </w:r>
      <w:r>
        <w:rPr/>
        <w:t>it</w:t>
      </w:r>
      <w:r>
        <w:rPr>
          <w:spacing w:val="-5"/>
        </w:rPr>
        <w:t> </w:t>
      </w:r>
      <w:r>
        <w:rPr/>
        <w:t>improved</w:t>
      </w:r>
      <w:r>
        <w:rPr>
          <w:spacing w:val="-3"/>
        </w:rPr>
        <w:t> </w:t>
      </w:r>
      <w:r>
        <w:rPr/>
        <w:t>to</w:t>
      </w:r>
      <w:r>
        <w:rPr>
          <w:spacing w:val="-3"/>
        </w:rPr>
        <w:t> </w:t>
      </w:r>
      <w:r>
        <w:rPr/>
        <w:t>1.67</w:t>
      </w:r>
      <w:r>
        <w:rPr>
          <w:spacing w:val="-3"/>
        </w:rPr>
        <w:t> </w:t>
      </w:r>
      <w:r>
        <w:rPr/>
        <w:t>showing</w:t>
      </w:r>
      <w:r>
        <w:rPr>
          <w:spacing w:val="-3"/>
        </w:rPr>
        <w:t> </w:t>
      </w:r>
      <w:r>
        <w:rPr/>
        <w:t>a</w:t>
      </w:r>
      <w:r>
        <w:rPr>
          <w:spacing w:val="-4"/>
        </w:rPr>
        <w:t> </w:t>
      </w:r>
      <w:r>
        <w:rPr/>
        <w:t>recovery</w:t>
      </w:r>
      <w:r>
        <w:rPr>
          <w:spacing w:val="-3"/>
        </w:rPr>
        <w:t> </w:t>
      </w:r>
      <w:r>
        <w:rPr/>
        <w:t>in</w:t>
      </w:r>
      <w:r>
        <w:rPr>
          <w:spacing w:val="-3"/>
        </w:rPr>
        <w:t> </w:t>
      </w:r>
      <w:r>
        <w:rPr/>
        <w:t>liquidity</w:t>
      </w:r>
      <w:r>
        <w:rPr>
          <w:spacing w:val="-3"/>
        </w:rPr>
        <w:t> </w:t>
      </w:r>
      <w:r>
        <w:rPr/>
        <w:t>and</w:t>
      </w:r>
      <w:r>
        <w:rPr>
          <w:spacing w:val="-3"/>
        </w:rPr>
        <w:t> </w:t>
      </w:r>
      <w:r>
        <w:rPr/>
        <w:t>better</w:t>
      </w:r>
      <w:r>
        <w:rPr>
          <w:spacing w:val="-3"/>
        </w:rPr>
        <w:t> </w:t>
      </w:r>
      <w:r>
        <w:rPr/>
        <w:t>capacity</w:t>
      </w:r>
      <w:r>
        <w:rPr>
          <w:spacing w:val="-3"/>
        </w:rPr>
        <w:t> </w:t>
      </w:r>
      <w:r>
        <w:rPr/>
        <w:t>to</w:t>
      </w:r>
      <w:r>
        <w:rPr>
          <w:spacing w:val="-3"/>
        </w:rPr>
        <w:t> </w:t>
      </w:r>
      <w:r>
        <w:rPr/>
        <w:t>handle</w:t>
      </w:r>
      <w:r>
        <w:rPr>
          <w:spacing w:val="-4"/>
        </w:rPr>
        <w:t> </w:t>
      </w:r>
      <w:r>
        <w:rPr/>
        <w:t>short- term liabilities.</w:t>
      </w:r>
    </w:p>
    <w:p>
      <w:pPr>
        <w:spacing w:after="0" w:line="360" w:lineRule="auto"/>
        <w:jc w:val="both"/>
        <w:sectPr>
          <w:pgSz w:w="11910" w:h="16840"/>
          <w:pgMar w:header="0" w:footer="0" w:top="1360" w:bottom="1260" w:left="880" w:right="860"/>
        </w:sectPr>
      </w:pPr>
    </w:p>
    <w:p>
      <w:pPr>
        <w:pStyle w:val="Heading3"/>
        <w:numPr>
          <w:ilvl w:val="2"/>
          <w:numId w:val="12"/>
        </w:numPr>
        <w:tabs>
          <w:tab w:pos="3513" w:val="left" w:leader="none"/>
        </w:tabs>
        <w:spacing w:line="240" w:lineRule="auto" w:before="60" w:after="0"/>
        <w:ind w:left="3513" w:right="0" w:hanging="540"/>
        <w:jc w:val="left"/>
      </w:pPr>
      <w:r>
        <w:rPr/>
        <w:t>CHART</w:t>
      </w:r>
      <w:r>
        <w:rPr>
          <w:spacing w:val="-11"/>
        </w:rPr>
        <w:t> </w:t>
      </w:r>
      <w:r>
        <w:rPr/>
        <w:t>SHOWING</w:t>
      </w:r>
      <w:r>
        <w:rPr>
          <w:spacing w:val="-5"/>
        </w:rPr>
        <w:t> </w:t>
      </w:r>
      <w:r>
        <w:rPr/>
        <w:t>QUICK</w:t>
      </w:r>
      <w:r>
        <w:rPr>
          <w:spacing w:val="-5"/>
        </w:rPr>
        <w:t> </w:t>
      </w:r>
      <w:r>
        <w:rPr>
          <w:spacing w:val="-2"/>
        </w:rPr>
        <w:t>RATIO</w:t>
      </w:r>
    </w:p>
    <w:p>
      <w:pPr>
        <w:pStyle w:val="BodyText"/>
        <w:spacing w:before="117"/>
        <w:rPr>
          <w:b/>
          <w:sz w:val="20"/>
        </w:rPr>
      </w:pPr>
      <w:r>
        <w:rPr/>
        <mc:AlternateContent>
          <mc:Choice Requires="wps">
            <w:drawing>
              <wp:anchor distT="0" distB="0" distL="0" distR="0" allowOverlap="1" layoutInCell="1" locked="0" behindDoc="1" simplePos="0" relativeHeight="487593472">
                <wp:simplePos x="0" y="0"/>
                <wp:positionH relativeFrom="page">
                  <wp:posOffset>909637</wp:posOffset>
                </wp:positionH>
                <wp:positionV relativeFrom="paragraph">
                  <wp:posOffset>236298</wp:posOffset>
                </wp:positionV>
                <wp:extent cx="5343525" cy="291147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5343525" cy="2911475"/>
                          <a:chExt cx="5343525" cy="2911475"/>
                        </a:xfrm>
                      </wpg:grpSpPr>
                      <pic:pic>
                        <pic:nvPicPr>
                          <pic:cNvPr id="63" name="Image 63"/>
                          <pic:cNvPicPr/>
                        </pic:nvPicPr>
                        <pic:blipFill>
                          <a:blip r:embed="rId54" cstate="print"/>
                          <a:stretch>
                            <a:fillRect/>
                          </a:stretch>
                        </pic:blipFill>
                        <pic:spPr>
                          <a:xfrm>
                            <a:off x="1244099" y="636403"/>
                            <a:ext cx="2853039" cy="1672717"/>
                          </a:xfrm>
                          <a:prstGeom prst="rect">
                            <a:avLst/>
                          </a:prstGeom>
                        </pic:spPr>
                      </pic:pic>
                      <wps:wsp>
                        <wps:cNvPr id="64" name="Graphic 64"/>
                        <wps:cNvSpPr/>
                        <wps:spPr>
                          <a:xfrm>
                            <a:off x="2192845" y="26919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65" name="Graphic 65"/>
                        <wps:cNvSpPr/>
                        <wps:spPr>
                          <a:xfrm>
                            <a:off x="2406840" y="26919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66" name="Graphic 66"/>
                        <wps:cNvSpPr/>
                        <wps:spPr>
                          <a:xfrm>
                            <a:off x="2620962" y="26919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67" name="Graphic 67"/>
                        <wps:cNvSpPr/>
                        <wps:spPr>
                          <a:xfrm>
                            <a:off x="2834957" y="26919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68" name="Graphic 68"/>
                        <wps:cNvSpPr/>
                        <wps:spPr>
                          <a:xfrm>
                            <a:off x="3049079" y="26919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69" name="Graphic 69"/>
                        <wps:cNvSpPr/>
                        <wps:spPr>
                          <a:xfrm>
                            <a:off x="4762" y="4762"/>
                            <a:ext cx="5334000" cy="2901950"/>
                          </a:xfrm>
                          <a:custGeom>
                            <a:avLst/>
                            <a:gdLst/>
                            <a:ahLst/>
                            <a:cxnLst/>
                            <a:rect l="l" t="t" r="r" b="b"/>
                            <a:pathLst>
                              <a:path w="5334000" h="2901950">
                                <a:moveTo>
                                  <a:pt x="0" y="2901950"/>
                                </a:moveTo>
                                <a:lnTo>
                                  <a:pt x="5334000" y="2901950"/>
                                </a:lnTo>
                                <a:lnTo>
                                  <a:pt x="5334000" y="0"/>
                                </a:lnTo>
                                <a:lnTo>
                                  <a:pt x="0" y="0"/>
                                </a:lnTo>
                                <a:lnTo>
                                  <a:pt x="0" y="2901950"/>
                                </a:lnTo>
                                <a:close/>
                              </a:path>
                            </a:pathLst>
                          </a:custGeom>
                          <a:ln w="9525">
                            <a:solidFill>
                              <a:srgbClr val="D9D9D9"/>
                            </a:solidFill>
                            <a:prstDash val="solid"/>
                          </a:ln>
                        </wps:spPr>
                        <wps:bodyPr wrap="square" lIns="0" tIns="0" rIns="0" bIns="0" rtlCol="0">
                          <a:prstTxWarp prst="textNoShape">
                            <a:avLst/>
                          </a:prstTxWarp>
                          <a:noAutofit/>
                        </wps:bodyPr>
                      </wps:wsp>
                      <wps:wsp>
                        <wps:cNvPr id="70" name="Textbox 70"/>
                        <wps:cNvSpPr txBox="1"/>
                        <wps:spPr>
                          <a:xfrm>
                            <a:off x="1802193" y="135699"/>
                            <a:ext cx="1751964" cy="178435"/>
                          </a:xfrm>
                          <a:prstGeom prst="rect">
                            <a:avLst/>
                          </a:prstGeom>
                        </wps:spPr>
                        <wps:txbx>
                          <w:txbxContent>
                            <w:p>
                              <w:pPr>
                                <w:spacing w:line="281" w:lineRule="exact" w:before="0"/>
                                <w:ind w:left="0" w:right="0" w:firstLine="0"/>
                                <w:jc w:val="left"/>
                                <w:rPr>
                                  <w:rFonts w:ascii="Calibri"/>
                                  <w:sz w:val="28"/>
                                </w:rPr>
                              </w:pPr>
                              <w:r>
                                <w:rPr>
                                  <w:rFonts w:ascii="Calibri"/>
                                  <w:color w:val="585858"/>
                                  <w:sz w:val="28"/>
                                </w:rPr>
                                <w:t>QUICK</w:t>
                              </w:r>
                              <w:r>
                                <w:rPr>
                                  <w:rFonts w:ascii="Calibri"/>
                                  <w:color w:val="585858"/>
                                  <w:spacing w:val="-11"/>
                                  <w:sz w:val="28"/>
                                </w:rPr>
                                <w:t> </w:t>
                              </w:r>
                              <w:r>
                                <w:rPr>
                                  <w:rFonts w:ascii="Calibri"/>
                                  <w:color w:val="585858"/>
                                  <w:sz w:val="28"/>
                                </w:rPr>
                                <w:t>RATIO</w:t>
                              </w:r>
                              <w:r>
                                <w:rPr>
                                  <w:rFonts w:ascii="Calibri"/>
                                  <w:color w:val="585858"/>
                                  <w:spacing w:val="-15"/>
                                  <w:sz w:val="28"/>
                                </w:rPr>
                                <w:t> </w:t>
                              </w:r>
                              <w:r>
                                <w:rPr>
                                  <w:rFonts w:ascii="Calibri"/>
                                  <w:color w:val="585858"/>
                                  <w:sz w:val="28"/>
                                </w:rPr>
                                <w:t>(IN</w:t>
                              </w:r>
                              <w:r>
                                <w:rPr>
                                  <w:rFonts w:ascii="Calibri"/>
                                  <w:color w:val="585858"/>
                                  <w:spacing w:val="-9"/>
                                  <w:sz w:val="28"/>
                                </w:rPr>
                                <w:t> </w:t>
                              </w:r>
                              <w:r>
                                <w:rPr>
                                  <w:rFonts w:ascii="Calibri"/>
                                  <w:color w:val="585858"/>
                                  <w:spacing w:val="-2"/>
                                  <w:sz w:val="28"/>
                                </w:rPr>
                                <w:t>TIMES)</w:t>
                              </w:r>
                            </w:p>
                          </w:txbxContent>
                        </wps:txbx>
                        <wps:bodyPr wrap="square" lIns="0" tIns="0" rIns="0" bIns="0" rtlCol="0">
                          <a:noAutofit/>
                        </wps:bodyPr>
                      </wps:wsp>
                      <wps:wsp>
                        <wps:cNvPr id="71" name="Textbox 71"/>
                        <wps:cNvSpPr txBox="1"/>
                        <wps:spPr>
                          <a:xfrm>
                            <a:off x="2071306" y="761047"/>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1.67</w:t>
                              </w:r>
                            </w:p>
                          </w:txbxContent>
                        </wps:txbx>
                        <wps:bodyPr wrap="square" lIns="0" tIns="0" rIns="0" bIns="0" rtlCol="0">
                          <a:noAutofit/>
                        </wps:bodyPr>
                      </wps:wsp>
                      <wps:wsp>
                        <wps:cNvPr id="72" name="Textbox 72"/>
                        <wps:cNvSpPr txBox="1"/>
                        <wps:spPr>
                          <a:xfrm>
                            <a:off x="2995485" y="741870"/>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1.46</w:t>
                              </w:r>
                            </w:p>
                          </w:txbxContent>
                        </wps:txbx>
                        <wps:bodyPr wrap="square" lIns="0" tIns="0" rIns="0" bIns="0" rtlCol="0">
                          <a:noAutofit/>
                        </wps:bodyPr>
                      </wps:wsp>
                      <wps:wsp>
                        <wps:cNvPr id="73" name="Textbox 73"/>
                        <wps:cNvSpPr txBox="1"/>
                        <wps:spPr>
                          <a:xfrm>
                            <a:off x="1376108" y="1132649"/>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1.06</w:t>
                              </w:r>
                            </w:p>
                          </w:txbxContent>
                        </wps:txbx>
                        <wps:bodyPr wrap="square" lIns="0" tIns="0" rIns="0" bIns="0" rtlCol="0">
                          <a:noAutofit/>
                        </wps:bodyPr>
                      </wps:wsp>
                      <wps:wsp>
                        <wps:cNvPr id="74" name="Textbox 74"/>
                        <wps:cNvSpPr txBox="1"/>
                        <wps:spPr>
                          <a:xfrm>
                            <a:off x="3786441" y="1323149"/>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2.36</w:t>
                              </w:r>
                            </w:p>
                          </w:txbxContent>
                        </wps:txbx>
                        <wps:bodyPr wrap="square" lIns="0" tIns="0" rIns="0" bIns="0" rtlCol="0">
                          <a:noAutofit/>
                        </wps:bodyPr>
                      </wps:wsp>
                      <wps:wsp>
                        <wps:cNvPr id="75" name="Textbox 75"/>
                        <wps:cNvSpPr txBox="1"/>
                        <wps:spPr>
                          <a:xfrm>
                            <a:off x="2042985" y="1742249"/>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2.28</w:t>
                              </w:r>
                            </w:p>
                          </w:txbxContent>
                        </wps:txbx>
                        <wps:bodyPr wrap="square" lIns="0" tIns="0" rIns="0" bIns="0" rtlCol="0">
                          <a:noAutofit/>
                        </wps:bodyPr>
                      </wps:wsp>
                      <wps:wsp>
                        <wps:cNvPr id="76" name="Textbox 76"/>
                        <wps:cNvSpPr txBox="1"/>
                        <wps:spPr>
                          <a:xfrm>
                            <a:off x="2282888" y="2670365"/>
                            <a:ext cx="927735" cy="114300"/>
                          </a:xfrm>
                          <a:prstGeom prst="rect">
                            <a:avLst/>
                          </a:prstGeom>
                        </wps:spPr>
                        <wps:txbx>
                          <w:txbxContent>
                            <w:p>
                              <w:pPr>
                                <w:tabs>
                                  <w:tab w:pos="336" w:val="left" w:leader="none"/>
                                  <w:tab w:pos="674" w:val="left" w:leader="none"/>
                                  <w:tab w:pos="1011" w:val="left" w:leader="none"/>
                                  <w:tab w:pos="1348" w:val="left" w:leader="none"/>
                                </w:tabs>
                                <w:spacing w:line="180" w:lineRule="exact" w:before="0"/>
                                <w:ind w:left="0" w:right="0" w:firstLine="0"/>
                                <w:jc w:val="left"/>
                                <w:rPr>
                                  <w:rFonts w:ascii="Calibri"/>
                                  <w:sz w:val="18"/>
                                </w:rPr>
                              </w:pP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p>
                          </w:txbxContent>
                        </wps:txbx>
                        <wps:bodyPr wrap="square" lIns="0" tIns="0" rIns="0" bIns="0" rtlCol="0">
                          <a:noAutofit/>
                        </wps:bodyPr>
                      </wps:wsp>
                    </wpg:wgp>
                  </a:graphicData>
                </a:graphic>
              </wp:anchor>
            </w:drawing>
          </mc:Choice>
          <mc:Fallback>
            <w:pict>
              <v:group style="position:absolute;margin-left:71.625pt;margin-top:18.606173pt;width:420.75pt;height:229.25pt;mso-position-horizontal-relative:page;mso-position-vertical-relative:paragraph;z-index:-15723008;mso-wrap-distance-left:0;mso-wrap-distance-right:0" id="docshapegroup53" coordorigin="1433,372" coordsize="8415,4585">
                <v:shape style="position:absolute;left:3391;top:1374;width:4493;height:2635" type="#_x0000_t75" id="docshape54" stroked="false">
                  <v:imagedata r:id="rId54" o:title=""/>
                </v:shape>
                <v:rect style="position:absolute;left:4885;top:4611;width:99;height:99" id="docshape55" filled="true" fillcolor="#4471c4" stroked="false">
                  <v:fill type="solid"/>
                </v:rect>
                <v:rect style="position:absolute;left:5222;top:4611;width:99;height:99" id="docshape56" filled="true" fillcolor="#ec7c30" stroked="false">
                  <v:fill type="solid"/>
                </v:rect>
                <v:rect style="position:absolute;left:5560;top:4611;width:99;height:99" id="docshape57" filled="true" fillcolor="#a4a4a4" stroked="false">
                  <v:fill type="solid"/>
                </v:rect>
                <v:rect style="position:absolute;left:5897;top:4611;width:99;height:99" id="docshape58" filled="true" fillcolor="#ffc000" stroked="false">
                  <v:fill type="solid"/>
                </v:rect>
                <v:rect style="position:absolute;left:6234;top:4611;width:99;height:99" id="docshape59" filled="true" fillcolor="#5b9bd4" stroked="false">
                  <v:fill type="solid"/>
                </v:rect>
                <v:rect style="position:absolute;left:1440;top:379;width:8400;height:4570" id="docshape60" filled="false" stroked="true" strokeweight=".75pt" strokecolor="#d9d9d9">
                  <v:stroke dashstyle="solid"/>
                </v:rect>
                <v:shape style="position:absolute;left:4270;top:585;width:2759;height:281" type="#_x0000_t202" id="docshape61" filled="false" stroked="false">
                  <v:textbox inset="0,0,0,0">
                    <w:txbxContent>
                      <w:p>
                        <w:pPr>
                          <w:spacing w:line="281" w:lineRule="exact" w:before="0"/>
                          <w:ind w:left="0" w:right="0" w:firstLine="0"/>
                          <w:jc w:val="left"/>
                          <w:rPr>
                            <w:rFonts w:ascii="Calibri"/>
                            <w:sz w:val="28"/>
                          </w:rPr>
                        </w:pPr>
                        <w:r>
                          <w:rPr>
                            <w:rFonts w:ascii="Calibri"/>
                            <w:color w:val="585858"/>
                            <w:sz w:val="28"/>
                          </w:rPr>
                          <w:t>QUICK</w:t>
                        </w:r>
                        <w:r>
                          <w:rPr>
                            <w:rFonts w:ascii="Calibri"/>
                            <w:color w:val="585858"/>
                            <w:spacing w:val="-11"/>
                            <w:sz w:val="28"/>
                          </w:rPr>
                          <w:t> </w:t>
                        </w:r>
                        <w:r>
                          <w:rPr>
                            <w:rFonts w:ascii="Calibri"/>
                            <w:color w:val="585858"/>
                            <w:sz w:val="28"/>
                          </w:rPr>
                          <w:t>RATIO</w:t>
                        </w:r>
                        <w:r>
                          <w:rPr>
                            <w:rFonts w:ascii="Calibri"/>
                            <w:color w:val="585858"/>
                            <w:spacing w:val="-15"/>
                            <w:sz w:val="28"/>
                          </w:rPr>
                          <w:t> </w:t>
                        </w:r>
                        <w:r>
                          <w:rPr>
                            <w:rFonts w:ascii="Calibri"/>
                            <w:color w:val="585858"/>
                            <w:sz w:val="28"/>
                          </w:rPr>
                          <w:t>(IN</w:t>
                        </w:r>
                        <w:r>
                          <w:rPr>
                            <w:rFonts w:ascii="Calibri"/>
                            <w:color w:val="585858"/>
                            <w:spacing w:val="-9"/>
                            <w:sz w:val="28"/>
                          </w:rPr>
                          <w:t> </w:t>
                        </w:r>
                        <w:r>
                          <w:rPr>
                            <w:rFonts w:ascii="Calibri"/>
                            <w:color w:val="585858"/>
                            <w:spacing w:val="-2"/>
                            <w:sz w:val="28"/>
                          </w:rPr>
                          <w:t>TIMES)</w:t>
                        </w:r>
                      </w:p>
                    </w:txbxContent>
                  </v:textbox>
                  <w10:wrap type="none"/>
                </v:shape>
                <v:shape style="position:absolute;left:4694;top:1570;width:340;height:180" type="#_x0000_t202" id="docshape62"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1.67</w:t>
                        </w:r>
                      </w:p>
                    </w:txbxContent>
                  </v:textbox>
                  <w10:wrap type="none"/>
                </v:shape>
                <v:shape style="position:absolute;left:6149;top:1540;width:340;height:180" type="#_x0000_t202" id="docshape63"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1.46</w:t>
                        </w:r>
                      </w:p>
                    </w:txbxContent>
                  </v:textbox>
                  <w10:wrap type="none"/>
                </v:shape>
                <v:shape style="position:absolute;left:3599;top:2155;width:340;height:180" type="#_x0000_t202" id="docshape64"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1.06</w:t>
                        </w:r>
                      </w:p>
                    </w:txbxContent>
                  </v:textbox>
                  <w10:wrap type="none"/>
                </v:shape>
                <v:shape style="position:absolute;left:7395;top:2455;width:340;height:180" type="#_x0000_t202" id="docshape65"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2.36</w:t>
                        </w:r>
                      </w:p>
                    </w:txbxContent>
                  </v:textbox>
                  <w10:wrap type="none"/>
                </v:shape>
                <v:shape style="position:absolute;left:4649;top:3115;width:340;height:180" type="#_x0000_t202" id="docshape66"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2.28</w:t>
                        </w:r>
                      </w:p>
                    </w:txbxContent>
                  </v:textbox>
                  <w10:wrap type="none"/>
                </v:shape>
                <v:shape style="position:absolute;left:5027;top:4577;width:1461;height:180" type="#_x0000_t202" id="docshape67" filled="false" stroked="false">
                  <v:textbox inset="0,0,0,0">
                    <w:txbxContent>
                      <w:p>
                        <w:pPr>
                          <w:tabs>
                            <w:tab w:pos="336" w:val="left" w:leader="none"/>
                            <w:tab w:pos="674" w:val="left" w:leader="none"/>
                            <w:tab w:pos="1011" w:val="left" w:leader="none"/>
                            <w:tab w:pos="1348" w:val="left" w:leader="none"/>
                          </w:tabs>
                          <w:spacing w:line="180" w:lineRule="exact" w:before="0"/>
                          <w:ind w:left="0" w:right="0" w:firstLine="0"/>
                          <w:jc w:val="left"/>
                          <w:rPr>
                            <w:rFonts w:ascii="Calibri"/>
                            <w:sz w:val="18"/>
                          </w:rPr>
                        </w:pP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p>
                    </w:txbxContent>
                  </v:textbox>
                  <w10:wrap type="none"/>
                </v:shape>
                <w10:wrap type="topAndBottom"/>
              </v:group>
            </w:pict>
          </mc:Fallback>
        </mc:AlternateContent>
      </w:r>
    </w:p>
    <w:p>
      <w:pPr>
        <w:pStyle w:val="BodyText"/>
        <w:spacing w:before="113"/>
        <w:rPr>
          <w:b/>
        </w:rPr>
      </w:pPr>
    </w:p>
    <w:p>
      <w:pPr>
        <w:pStyle w:val="Heading4"/>
        <w:ind w:left="546"/>
      </w:pPr>
      <w:r>
        <w:rPr>
          <w:spacing w:val="-2"/>
        </w:rPr>
        <w:t>Inference:</w:t>
      </w:r>
    </w:p>
    <w:p>
      <w:pPr>
        <w:pStyle w:val="BodyText"/>
        <w:spacing w:before="103"/>
        <w:rPr>
          <w:b/>
        </w:rPr>
      </w:pPr>
    </w:p>
    <w:p>
      <w:pPr>
        <w:pStyle w:val="BodyText"/>
        <w:spacing w:line="360" w:lineRule="auto"/>
        <w:ind w:left="546" w:right="419"/>
        <w:jc w:val="both"/>
      </w:pPr>
      <w:r>
        <w:rPr/>
        <w:t>In</w:t>
      </w:r>
      <w:r>
        <w:rPr>
          <w:spacing w:val="-2"/>
        </w:rPr>
        <w:t> </w:t>
      </w:r>
      <w:r>
        <w:rPr/>
        <w:t>chart</w:t>
      </w:r>
      <w:r>
        <w:rPr>
          <w:spacing w:val="-2"/>
        </w:rPr>
        <w:t> </w:t>
      </w:r>
      <w:r>
        <w:rPr/>
        <w:t>3.2.2,</w:t>
      </w:r>
      <w:r>
        <w:rPr>
          <w:spacing w:val="-3"/>
        </w:rPr>
        <w:t> </w:t>
      </w:r>
      <w:r>
        <w:rPr/>
        <w:t>shows from</w:t>
      </w:r>
      <w:r>
        <w:rPr>
          <w:spacing w:val="-2"/>
        </w:rPr>
        <w:t> </w:t>
      </w:r>
      <w:r>
        <w:rPr/>
        <w:t>2019</w:t>
      </w:r>
      <w:r>
        <w:rPr>
          <w:spacing w:val="-2"/>
        </w:rPr>
        <w:t> </w:t>
      </w:r>
      <w:r>
        <w:rPr/>
        <w:t>to</w:t>
      </w:r>
      <w:r>
        <w:rPr>
          <w:spacing w:val="-2"/>
        </w:rPr>
        <w:t> </w:t>
      </w:r>
      <w:r>
        <w:rPr/>
        <w:t>2023,</w:t>
      </w:r>
      <w:r>
        <w:rPr>
          <w:spacing w:val="-2"/>
        </w:rPr>
        <w:t> </w:t>
      </w:r>
      <w:r>
        <w:rPr/>
        <w:t>the</w:t>
      </w:r>
      <w:r>
        <w:rPr>
          <w:spacing w:val="-2"/>
        </w:rPr>
        <w:t> </w:t>
      </w:r>
      <w:r>
        <w:rPr/>
        <w:t>quick</w:t>
      </w:r>
      <w:r>
        <w:rPr>
          <w:spacing w:val="-2"/>
        </w:rPr>
        <w:t> </w:t>
      </w:r>
      <w:r>
        <w:rPr/>
        <w:t>ratio,</w:t>
      </w:r>
      <w:r>
        <w:rPr>
          <w:spacing w:val="-2"/>
        </w:rPr>
        <w:t> </w:t>
      </w:r>
      <w:r>
        <w:rPr/>
        <w:t>which measures</w:t>
      </w:r>
      <w:r>
        <w:rPr>
          <w:spacing w:val="-3"/>
        </w:rPr>
        <w:t> </w:t>
      </w:r>
      <w:r>
        <w:rPr/>
        <w:t>a</w:t>
      </w:r>
      <w:r>
        <w:rPr>
          <w:spacing w:val="-1"/>
        </w:rPr>
        <w:t> </w:t>
      </w:r>
      <w:r>
        <w:rPr/>
        <w:t>company's</w:t>
      </w:r>
      <w:r>
        <w:rPr>
          <w:spacing w:val="-1"/>
        </w:rPr>
        <w:t> </w:t>
      </w:r>
      <w:r>
        <w:rPr/>
        <w:t>ability</w:t>
      </w:r>
      <w:r>
        <w:rPr>
          <w:spacing w:val="-2"/>
        </w:rPr>
        <w:t> </w:t>
      </w:r>
      <w:r>
        <w:rPr/>
        <w:t>to pay</w:t>
      </w:r>
      <w:r>
        <w:rPr>
          <w:spacing w:val="-4"/>
        </w:rPr>
        <w:t> </w:t>
      </w:r>
      <w:r>
        <w:rPr/>
        <w:t>off</w:t>
      </w:r>
      <w:r>
        <w:rPr>
          <w:spacing w:val="-4"/>
        </w:rPr>
        <w:t> </w:t>
      </w:r>
      <w:r>
        <w:rPr/>
        <w:t>current</w:t>
      </w:r>
      <w:r>
        <w:rPr>
          <w:spacing w:val="-4"/>
        </w:rPr>
        <w:t> </w:t>
      </w:r>
      <w:r>
        <w:rPr/>
        <w:t>liabilities</w:t>
      </w:r>
      <w:r>
        <w:rPr>
          <w:spacing w:val="-5"/>
        </w:rPr>
        <w:t> </w:t>
      </w:r>
      <w:r>
        <w:rPr/>
        <w:t>using</w:t>
      </w:r>
      <w:r>
        <w:rPr>
          <w:spacing w:val="-4"/>
        </w:rPr>
        <w:t> </w:t>
      </w:r>
      <w:r>
        <w:rPr/>
        <w:t>only</w:t>
      </w:r>
      <w:r>
        <w:rPr>
          <w:spacing w:val="-4"/>
        </w:rPr>
        <w:t> </w:t>
      </w:r>
      <w:r>
        <w:rPr/>
        <w:t>its</w:t>
      </w:r>
      <w:r>
        <w:rPr>
          <w:spacing w:val="-6"/>
        </w:rPr>
        <w:t> </w:t>
      </w:r>
      <w:r>
        <w:rPr/>
        <w:t>most</w:t>
      </w:r>
      <w:r>
        <w:rPr>
          <w:spacing w:val="-3"/>
        </w:rPr>
        <w:t> </w:t>
      </w:r>
      <w:r>
        <w:rPr/>
        <w:t>liquid</w:t>
      </w:r>
      <w:r>
        <w:rPr>
          <w:spacing w:val="-6"/>
        </w:rPr>
        <w:t> </w:t>
      </w:r>
      <w:r>
        <w:rPr/>
        <w:t>assets,</w:t>
      </w:r>
      <w:r>
        <w:rPr>
          <w:spacing w:val="-4"/>
        </w:rPr>
        <w:t> </w:t>
      </w:r>
      <w:r>
        <w:rPr/>
        <w:t>showed</w:t>
      </w:r>
      <w:r>
        <w:rPr>
          <w:spacing w:val="-4"/>
        </w:rPr>
        <w:t> </w:t>
      </w:r>
      <w:r>
        <w:rPr/>
        <w:t>varying</w:t>
      </w:r>
      <w:r>
        <w:rPr>
          <w:spacing w:val="-4"/>
        </w:rPr>
        <w:t> </w:t>
      </w:r>
      <w:r>
        <w:rPr/>
        <w:t>levels</w:t>
      </w:r>
      <w:r>
        <w:rPr>
          <w:spacing w:val="-5"/>
        </w:rPr>
        <w:t> </w:t>
      </w:r>
      <w:r>
        <w:rPr/>
        <w:t>of</w:t>
      </w:r>
      <w:r>
        <w:rPr>
          <w:spacing w:val="-4"/>
        </w:rPr>
        <w:t> </w:t>
      </w:r>
      <w:r>
        <w:rPr/>
        <w:t>liquidity.</w:t>
      </w:r>
      <w:r>
        <w:rPr>
          <w:spacing w:val="-1"/>
        </w:rPr>
        <w:t> </w:t>
      </w:r>
      <w:r>
        <w:rPr/>
        <w:t>In 2020, the quick ratio peaked at 2.36 times, indicating that the company had a strong ability to cover its current liabilities with its most liquid assets (such as cash and receivables) by 23.6%. This peak in liquidity highlights an excellent financial position, possibly due to efficient asset management or a reduction in liabilities.</w:t>
      </w:r>
    </w:p>
    <w:p>
      <w:pPr>
        <w:spacing w:after="0" w:line="360" w:lineRule="auto"/>
        <w:jc w:val="both"/>
        <w:sectPr>
          <w:pgSz w:w="11910" w:h="16840"/>
          <w:pgMar w:header="0" w:footer="0" w:top="1360" w:bottom="1260" w:left="880" w:right="860"/>
        </w:sectPr>
      </w:pPr>
    </w:p>
    <w:p>
      <w:pPr>
        <w:pStyle w:val="Heading3"/>
        <w:ind w:left="546"/>
      </w:pPr>
      <w:r>
        <w:rPr/>
        <w:t>CASH</w:t>
      </w:r>
      <w:r>
        <w:rPr>
          <w:spacing w:val="-2"/>
        </w:rPr>
        <w:t> RATIO</w:t>
      </w:r>
    </w:p>
    <w:p>
      <w:pPr>
        <w:pStyle w:val="BodyText"/>
        <w:spacing w:before="101"/>
        <w:rPr>
          <w:b/>
        </w:rPr>
      </w:pPr>
    </w:p>
    <w:p>
      <w:pPr>
        <w:pStyle w:val="ListParagraph"/>
        <w:numPr>
          <w:ilvl w:val="2"/>
          <w:numId w:val="8"/>
        </w:numPr>
        <w:tabs>
          <w:tab w:pos="1081" w:val="left" w:leader="none"/>
        </w:tabs>
        <w:spacing w:line="240" w:lineRule="auto" w:before="1" w:after="0"/>
        <w:ind w:left="1081" w:right="0" w:hanging="535"/>
        <w:jc w:val="left"/>
        <w:rPr>
          <w:b/>
          <w:sz w:val="24"/>
        </w:rPr>
      </w:pPr>
      <w:r>
        <w:rPr>
          <w:b/>
          <w:sz w:val="24"/>
        </w:rPr>
        <w:t>TABLE</w:t>
      </w:r>
      <w:r>
        <w:rPr>
          <w:b/>
          <w:spacing w:val="-8"/>
          <w:sz w:val="24"/>
        </w:rPr>
        <w:t> </w:t>
      </w:r>
      <w:r>
        <w:rPr>
          <w:b/>
          <w:sz w:val="24"/>
        </w:rPr>
        <w:t>SHOWING</w:t>
      </w:r>
      <w:r>
        <w:rPr>
          <w:b/>
          <w:spacing w:val="-8"/>
          <w:sz w:val="24"/>
        </w:rPr>
        <w:t> </w:t>
      </w:r>
      <w:r>
        <w:rPr>
          <w:b/>
          <w:sz w:val="24"/>
        </w:rPr>
        <w:t>CASH</w:t>
      </w:r>
      <w:r>
        <w:rPr>
          <w:b/>
          <w:spacing w:val="-8"/>
          <w:sz w:val="24"/>
        </w:rPr>
        <w:t> </w:t>
      </w:r>
      <w:r>
        <w:rPr>
          <w:b/>
          <w:spacing w:val="-2"/>
          <w:sz w:val="24"/>
        </w:rPr>
        <w:t>RATIO</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2603"/>
        <w:gridCol w:w="2254"/>
        <w:gridCol w:w="2255"/>
      </w:tblGrid>
      <w:tr>
        <w:trPr>
          <w:trHeight w:val="1307" w:hRule="atLeast"/>
        </w:trPr>
        <w:tc>
          <w:tcPr>
            <w:tcW w:w="2254" w:type="dxa"/>
          </w:tcPr>
          <w:p>
            <w:pPr>
              <w:pStyle w:val="TableParagraph"/>
              <w:spacing w:before="239"/>
              <w:ind w:left="107"/>
              <w:rPr>
                <w:b/>
                <w:sz w:val="24"/>
              </w:rPr>
            </w:pPr>
            <w:r>
              <w:rPr>
                <w:b/>
                <w:spacing w:val="-2"/>
                <w:sz w:val="24"/>
              </w:rPr>
              <w:t>YEARS</w:t>
            </w:r>
          </w:p>
        </w:tc>
        <w:tc>
          <w:tcPr>
            <w:tcW w:w="2603" w:type="dxa"/>
          </w:tcPr>
          <w:p>
            <w:pPr>
              <w:pStyle w:val="TableParagraph"/>
              <w:spacing w:line="360" w:lineRule="auto" w:before="239"/>
              <w:ind w:left="107" w:right="655"/>
              <w:rPr>
                <w:b/>
                <w:sz w:val="24"/>
              </w:rPr>
            </w:pPr>
            <w:r>
              <w:rPr>
                <w:b/>
                <w:spacing w:val="-2"/>
                <w:sz w:val="24"/>
              </w:rPr>
              <w:t>CASH&amp;CASH </w:t>
            </w:r>
            <w:r>
              <w:rPr>
                <w:b/>
                <w:spacing w:val="-6"/>
                <w:sz w:val="24"/>
              </w:rPr>
              <w:t>EQ</w:t>
            </w:r>
          </w:p>
        </w:tc>
        <w:tc>
          <w:tcPr>
            <w:tcW w:w="2254" w:type="dxa"/>
          </w:tcPr>
          <w:p>
            <w:pPr>
              <w:pStyle w:val="TableParagraph"/>
              <w:spacing w:before="239"/>
              <w:ind w:left="106"/>
              <w:rPr>
                <w:b/>
                <w:sz w:val="24"/>
              </w:rPr>
            </w:pPr>
            <w:r>
              <w:rPr>
                <w:b/>
                <w:spacing w:val="-5"/>
                <w:sz w:val="24"/>
              </w:rPr>
              <w:t>C.L</w:t>
            </w:r>
          </w:p>
        </w:tc>
        <w:tc>
          <w:tcPr>
            <w:tcW w:w="2255" w:type="dxa"/>
          </w:tcPr>
          <w:p>
            <w:pPr>
              <w:pStyle w:val="TableParagraph"/>
              <w:spacing w:line="360" w:lineRule="auto" w:before="239"/>
              <w:ind w:left="106" w:right="1222"/>
              <w:rPr>
                <w:b/>
                <w:sz w:val="24"/>
              </w:rPr>
            </w:pPr>
            <w:r>
              <w:rPr>
                <w:b/>
                <w:spacing w:val="-4"/>
                <w:sz w:val="24"/>
              </w:rPr>
              <w:t>CASH RATIOS</w:t>
            </w:r>
          </w:p>
        </w:tc>
      </w:tr>
      <w:tr>
        <w:trPr>
          <w:trHeight w:val="894" w:hRule="atLeast"/>
        </w:trPr>
        <w:tc>
          <w:tcPr>
            <w:tcW w:w="2254" w:type="dxa"/>
          </w:tcPr>
          <w:p>
            <w:pPr>
              <w:pStyle w:val="TableParagraph"/>
              <w:spacing w:before="239"/>
              <w:ind w:left="107"/>
              <w:rPr>
                <w:sz w:val="24"/>
              </w:rPr>
            </w:pPr>
            <w:r>
              <w:rPr>
                <w:spacing w:val="-4"/>
                <w:sz w:val="24"/>
              </w:rPr>
              <w:t>2019</w:t>
            </w:r>
          </w:p>
        </w:tc>
        <w:tc>
          <w:tcPr>
            <w:tcW w:w="2603" w:type="dxa"/>
          </w:tcPr>
          <w:p>
            <w:pPr>
              <w:pStyle w:val="TableParagraph"/>
              <w:spacing w:before="239"/>
              <w:ind w:left="107"/>
              <w:rPr>
                <w:sz w:val="24"/>
              </w:rPr>
            </w:pPr>
            <w:r>
              <w:rPr>
                <w:spacing w:val="-2"/>
                <w:sz w:val="24"/>
              </w:rPr>
              <w:t>5899174</w:t>
            </w:r>
          </w:p>
        </w:tc>
        <w:tc>
          <w:tcPr>
            <w:tcW w:w="2254" w:type="dxa"/>
          </w:tcPr>
          <w:p>
            <w:pPr>
              <w:pStyle w:val="TableParagraph"/>
              <w:spacing w:before="239"/>
              <w:ind w:left="106"/>
              <w:rPr>
                <w:sz w:val="24"/>
              </w:rPr>
            </w:pPr>
            <w:r>
              <w:rPr>
                <w:spacing w:val="-2"/>
                <w:sz w:val="24"/>
              </w:rPr>
              <w:t>50130580</w:t>
            </w:r>
          </w:p>
        </w:tc>
        <w:tc>
          <w:tcPr>
            <w:tcW w:w="2255" w:type="dxa"/>
          </w:tcPr>
          <w:p>
            <w:pPr>
              <w:pStyle w:val="TableParagraph"/>
              <w:spacing w:before="239"/>
              <w:ind w:left="106"/>
              <w:rPr>
                <w:sz w:val="24"/>
              </w:rPr>
            </w:pPr>
            <w:r>
              <w:rPr>
                <w:spacing w:val="-2"/>
                <w:sz w:val="24"/>
              </w:rPr>
              <w:t>0.117</w:t>
            </w:r>
          </w:p>
        </w:tc>
      </w:tr>
      <w:tr>
        <w:trPr>
          <w:trHeight w:val="892" w:hRule="atLeast"/>
        </w:trPr>
        <w:tc>
          <w:tcPr>
            <w:tcW w:w="2254" w:type="dxa"/>
          </w:tcPr>
          <w:p>
            <w:pPr>
              <w:pStyle w:val="TableParagraph"/>
              <w:spacing w:before="239"/>
              <w:ind w:left="107"/>
              <w:rPr>
                <w:sz w:val="24"/>
              </w:rPr>
            </w:pPr>
            <w:r>
              <w:rPr>
                <w:spacing w:val="-4"/>
                <w:sz w:val="24"/>
              </w:rPr>
              <w:t>2020</w:t>
            </w:r>
          </w:p>
        </w:tc>
        <w:tc>
          <w:tcPr>
            <w:tcW w:w="2603" w:type="dxa"/>
          </w:tcPr>
          <w:p>
            <w:pPr>
              <w:pStyle w:val="TableParagraph"/>
              <w:spacing w:before="239"/>
              <w:ind w:left="107"/>
              <w:rPr>
                <w:sz w:val="24"/>
              </w:rPr>
            </w:pPr>
            <w:r>
              <w:rPr>
                <w:spacing w:val="-2"/>
                <w:sz w:val="24"/>
              </w:rPr>
              <w:t>12737421</w:t>
            </w:r>
          </w:p>
        </w:tc>
        <w:tc>
          <w:tcPr>
            <w:tcW w:w="2254" w:type="dxa"/>
          </w:tcPr>
          <w:p>
            <w:pPr>
              <w:pStyle w:val="TableParagraph"/>
              <w:spacing w:before="239"/>
              <w:ind w:left="106"/>
              <w:rPr>
                <w:sz w:val="24"/>
              </w:rPr>
            </w:pPr>
            <w:r>
              <w:rPr>
                <w:spacing w:val="-2"/>
                <w:sz w:val="24"/>
              </w:rPr>
              <w:t>27917314</w:t>
            </w:r>
          </w:p>
        </w:tc>
        <w:tc>
          <w:tcPr>
            <w:tcW w:w="2255" w:type="dxa"/>
          </w:tcPr>
          <w:p>
            <w:pPr>
              <w:pStyle w:val="TableParagraph"/>
              <w:spacing w:before="239"/>
              <w:ind w:left="106"/>
              <w:rPr>
                <w:sz w:val="24"/>
              </w:rPr>
            </w:pPr>
            <w:r>
              <w:rPr>
                <w:spacing w:val="-2"/>
                <w:sz w:val="24"/>
              </w:rPr>
              <w:t>0.456</w:t>
            </w:r>
          </w:p>
        </w:tc>
      </w:tr>
      <w:tr>
        <w:trPr>
          <w:trHeight w:val="894" w:hRule="atLeast"/>
        </w:trPr>
        <w:tc>
          <w:tcPr>
            <w:tcW w:w="2254" w:type="dxa"/>
          </w:tcPr>
          <w:p>
            <w:pPr>
              <w:pStyle w:val="TableParagraph"/>
              <w:spacing w:before="241"/>
              <w:ind w:left="107"/>
              <w:rPr>
                <w:sz w:val="24"/>
              </w:rPr>
            </w:pPr>
            <w:r>
              <w:rPr>
                <w:spacing w:val="-4"/>
                <w:sz w:val="24"/>
              </w:rPr>
              <w:t>2021</w:t>
            </w:r>
          </w:p>
        </w:tc>
        <w:tc>
          <w:tcPr>
            <w:tcW w:w="2603" w:type="dxa"/>
          </w:tcPr>
          <w:p>
            <w:pPr>
              <w:pStyle w:val="TableParagraph"/>
              <w:spacing w:before="241"/>
              <w:ind w:left="107"/>
              <w:rPr>
                <w:sz w:val="24"/>
              </w:rPr>
            </w:pPr>
            <w:r>
              <w:rPr>
                <w:spacing w:val="-2"/>
                <w:sz w:val="24"/>
              </w:rPr>
              <w:t>69665189</w:t>
            </w:r>
          </w:p>
        </w:tc>
        <w:tc>
          <w:tcPr>
            <w:tcW w:w="2254" w:type="dxa"/>
          </w:tcPr>
          <w:p>
            <w:pPr>
              <w:pStyle w:val="TableParagraph"/>
              <w:spacing w:before="241"/>
              <w:ind w:left="106"/>
              <w:rPr>
                <w:sz w:val="24"/>
              </w:rPr>
            </w:pPr>
            <w:r>
              <w:rPr>
                <w:spacing w:val="-2"/>
                <w:sz w:val="24"/>
              </w:rPr>
              <w:t>23946808</w:t>
            </w:r>
          </w:p>
        </w:tc>
        <w:tc>
          <w:tcPr>
            <w:tcW w:w="2255" w:type="dxa"/>
          </w:tcPr>
          <w:p>
            <w:pPr>
              <w:pStyle w:val="TableParagraph"/>
              <w:spacing w:before="241"/>
              <w:ind w:left="106"/>
              <w:rPr>
                <w:sz w:val="24"/>
              </w:rPr>
            </w:pPr>
            <w:r>
              <w:rPr>
                <w:spacing w:val="-2"/>
                <w:sz w:val="24"/>
              </w:rPr>
              <w:t>2.909</w:t>
            </w:r>
          </w:p>
        </w:tc>
      </w:tr>
      <w:tr>
        <w:trPr>
          <w:trHeight w:val="894" w:hRule="atLeast"/>
        </w:trPr>
        <w:tc>
          <w:tcPr>
            <w:tcW w:w="2254" w:type="dxa"/>
          </w:tcPr>
          <w:p>
            <w:pPr>
              <w:pStyle w:val="TableParagraph"/>
              <w:spacing w:before="239"/>
              <w:ind w:left="107"/>
              <w:rPr>
                <w:sz w:val="24"/>
              </w:rPr>
            </w:pPr>
            <w:r>
              <w:rPr>
                <w:spacing w:val="-4"/>
                <w:sz w:val="24"/>
              </w:rPr>
              <w:t>2022</w:t>
            </w:r>
          </w:p>
        </w:tc>
        <w:tc>
          <w:tcPr>
            <w:tcW w:w="2603" w:type="dxa"/>
          </w:tcPr>
          <w:p>
            <w:pPr>
              <w:pStyle w:val="TableParagraph"/>
              <w:spacing w:before="239"/>
              <w:ind w:left="107"/>
              <w:rPr>
                <w:sz w:val="24"/>
              </w:rPr>
            </w:pPr>
            <w:r>
              <w:rPr>
                <w:spacing w:val="-2"/>
                <w:sz w:val="24"/>
              </w:rPr>
              <w:t>28474000</w:t>
            </w:r>
          </w:p>
        </w:tc>
        <w:tc>
          <w:tcPr>
            <w:tcW w:w="2254" w:type="dxa"/>
          </w:tcPr>
          <w:p>
            <w:pPr>
              <w:pStyle w:val="TableParagraph"/>
              <w:spacing w:before="239"/>
              <w:ind w:left="106"/>
              <w:rPr>
                <w:sz w:val="24"/>
              </w:rPr>
            </w:pPr>
            <w:r>
              <w:rPr>
                <w:spacing w:val="-2"/>
                <w:sz w:val="24"/>
              </w:rPr>
              <w:t>8044000</w:t>
            </w:r>
          </w:p>
        </w:tc>
        <w:tc>
          <w:tcPr>
            <w:tcW w:w="2255" w:type="dxa"/>
          </w:tcPr>
          <w:p>
            <w:pPr>
              <w:pStyle w:val="TableParagraph"/>
              <w:spacing w:before="239"/>
              <w:ind w:left="106"/>
              <w:rPr>
                <w:sz w:val="24"/>
              </w:rPr>
            </w:pPr>
            <w:r>
              <w:rPr>
                <w:spacing w:val="-2"/>
                <w:sz w:val="24"/>
              </w:rPr>
              <w:t>3.539</w:t>
            </w:r>
          </w:p>
        </w:tc>
      </w:tr>
      <w:tr>
        <w:trPr>
          <w:trHeight w:val="894" w:hRule="atLeast"/>
        </w:trPr>
        <w:tc>
          <w:tcPr>
            <w:tcW w:w="2254" w:type="dxa"/>
          </w:tcPr>
          <w:p>
            <w:pPr>
              <w:pStyle w:val="TableParagraph"/>
              <w:spacing w:before="239"/>
              <w:ind w:left="107"/>
              <w:rPr>
                <w:sz w:val="24"/>
              </w:rPr>
            </w:pPr>
            <w:r>
              <w:rPr>
                <w:spacing w:val="-4"/>
                <w:sz w:val="24"/>
              </w:rPr>
              <w:t>2023</w:t>
            </w:r>
          </w:p>
        </w:tc>
        <w:tc>
          <w:tcPr>
            <w:tcW w:w="2603" w:type="dxa"/>
          </w:tcPr>
          <w:p>
            <w:pPr>
              <w:pStyle w:val="TableParagraph"/>
              <w:spacing w:before="239"/>
              <w:ind w:left="107"/>
              <w:rPr>
                <w:sz w:val="24"/>
              </w:rPr>
            </w:pPr>
            <w:r>
              <w:rPr>
                <w:spacing w:val="-2"/>
                <w:sz w:val="24"/>
              </w:rPr>
              <w:t>211.23000</w:t>
            </w:r>
          </w:p>
        </w:tc>
        <w:tc>
          <w:tcPr>
            <w:tcW w:w="2254" w:type="dxa"/>
          </w:tcPr>
          <w:p>
            <w:pPr>
              <w:pStyle w:val="TableParagraph"/>
              <w:spacing w:before="239"/>
              <w:ind w:left="106"/>
              <w:rPr>
                <w:sz w:val="24"/>
              </w:rPr>
            </w:pPr>
            <w:r>
              <w:rPr>
                <w:spacing w:val="-2"/>
                <w:sz w:val="24"/>
              </w:rPr>
              <w:t>30104000</w:t>
            </w:r>
          </w:p>
        </w:tc>
        <w:tc>
          <w:tcPr>
            <w:tcW w:w="2255" w:type="dxa"/>
          </w:tcPr>
          <w:p>
            <w:pPr>
              <w:pStyle w:val="TableParagraph"/>
              <w:spacing w:before="239"/>
              <w:ind w:left="106"/>
              <w:rPr>
                <w:sz w:val="24"/>
              </w:rPr>
            </w:pPr>
            <w:r>
              <w:rPr>
                <w:spacing w:val="-2"/>
                <w:sz w:val="24"/>
              </w:rPr>
              <w:t>0.701</w:t>
            </w:r>
          </w:p>
        </w:tc>
      </w:tr>
    </w:tbl>
    <w:p>
      <w:pPr>
        <w:pStyle w:val="BodyText"/>
        <w:spacing w:before="140"/>
        <w:rPr>
          <w:b/>
        </w:rPr>
      </w:pPr>
    </w:p>
    <w:p>
      <w:pPr>
        <w:pStyle w:val="Heading4"/>
        <w:ind w:left="546"/>
      </w:pPr>
      <w:r>
        <w:rPr>
          <w:spacing w:val="-2"/>
        </w:rPr>
        <w:t>Findings:</w:t>
      </w:r>
    </w:p>
    <w:p>
      <w:pPr>
        <w:pStyle w:val="BodyText"/>
        <w:spacing w:line="360" w:lineRule="auto" w:before="140"/>
        <w:ind w:left="546" w:right="423"/>
        <w:jc w:val="both"/>
      </w:pPr>
      <w:r>
        <w:rPr/>
        <w:t>In</w:t>
      </w:r>
      <w:r>
        <w:rPr>
          <w:spacing w:val="-2"/>
        </w:rPr>
        <w:t> </w:t>
      </w:r>
      <w:r>
        <w:rPr/>
        <w:t>table</w:t>
      </w:r>
      <w:r>
        <w:rPr>
          <w:spacing w:val="-2"/>
        </w:rPr>
        <w:t> </w:t>
      </w:r>
      <w:r>
        <w:rPr/>
        <w:t>3.2.3,</w:t>
      </w:r>
      <w:r>
        <w:rPr>
          <w:spacing w:val="-1"/>
        </w:rPr>
        <w:t> </w:t>
      </w:r>
      <w:r>
        <w:rPr/>
        <w:t>shows</w:t>
      </w:r>
      <w:r>
        <w:rPr>
          <w:spacing w:val="-3"/>
        </w:rPr>
        <w:t> </w:t>
      </w:r>
      <w:r>
        <w:rPr/>
        <w:t>from</w:t>
      </w:r>
      <w:r>
        <w:rPr>
          <w:spacing w:val="-2"/>
        </w:rPr>
        <w:t> </w:t>
      </w:r>
      <w:r>
        <w:rPr/>
        <w:t>2019</w:t>
      </w:r>
      <w:r>
        <w:rPr>
          <w:spacing w:val="-2"/>
        </w:rPr>
        <w:t> </w:t>
      </w:r>
      <w:r>
        <w:rPr/>
        <w:t>to</w:t>
      </w:r>
      <w:r>
        <w:rPr>
          <w:spacing w:val="-2"/>
        </w:rPr>
        <w:t> </w:t>
      </w:r>
      <w:r>
        <w:rPr/>
        <w:t>2023,</w:t>
      </w:r>
      <w:r>
        <w:rPr>
          <w:spacing w:val="-2"/>
        </w:rPr>
        <w:t> </w:t>
      </w:r>
      <w:r>
        <w:rPr/>
        <w:t>the</w:t>
      </w:r>
      <w:r>
        <w:rPr>
          <w:spacing w:val="-1"/>
        </w:rPr>
        <w:t> </w:t>
      </w:r>
      <w:r>
        <w:rPr/>
        <w:t>company's</w:t>
      </w:r>
      <w:r>
        <w:rPr>
          <w:spacing w:val="-3"/>
        </w:rPr>
        <w:t> </w:t>
      </w:r>
      <w:r>
        <w:rPr/>
        <w:t>cash ratio, which measures</w:t>
      </w:r>
      <w:r>
        <w:rPr>
          <w:spacing w:val="-3"/>
        </w:rPr>
        <w:t> </w:t>
      </w:r>
      <w:r>
        <w:rPr/>
        <w:t>its ability</w:t>
      </w:r>
      <w:r>
        <w:rPr>
          <w:spacing w:val="-2"/>
        </w:rPr>
        <w:t> </w:t>
      </w:r>
      <w:r>
        <w:rPr/>
        <w:t>to pay off current liabilities using cash and cash equivalents, showed considerable variation. In 2019, the ratio was low at 0.117 current liabilities covered by cash. It improved significantly in 2020</w:t>
      </w:r>
      <w:r>
        <w:rPr>
          <w:spacing w:val="-13"/>
        </w:rPr>
        <w:t> </w:t>
      </w:r>
      <w:r>
        <w:rPr/>
        <w:t>to</w:t>
      </w:r>
      <w:r>
        <w:rPr>
          <w:spacing w:val="-12"/>
        </w:rPr>
        <w:t> </w:t>
      </w:r>
      <w:r>
        <w:rPr/>
        <w:t>0.456,</w:t>
      </w:r>
      <w:r>
        <w:rPr>
          <w:spacing w:val="-12"/>
        </w:rPr>
        <w:t> </w:t>
      </w:r>
      <w:r>
        <w:rPr/>
        <w:t>showing</w:t>
      </w:r>
      <w:r>
        <w:rPr>
          <w:spacing w:val="-12"/>
        </w:rPr>
        <w:t> </w:t>
      </w:r>
      <w:r>
        <w:rPr/>
        <w:t>a</w:t>
      </w:r>
      <w:r>
        <w:rPr>
          <w:spacing w:val="-11"/>
        </w:rPr>
        <w:t> </w:t>
      </w:r>
      <w:r>
        <w:rPr/>
        <w:t>stronger</w:t>
      </w:r>
      <w:r>
        <w:rPr>
          <w:spacing w:val="-13"/>
        </w:rPr>
        <w:t> </w:t>
      </w:r>
      <w:r>
        <w:rPr/>
        <w:t>liquidity</w:t>
      </w:r>
      <w:r>
        <w:rPr>
          <w:spacing w:val="-12"/>
        </w:rPr>
        <w:t> </w:t>
      </w:r>
      <w:r>
        <w:rPr/>
        <w:t>position.</w:t>
      </w:r>
      <w:r>
        <w:rPr>
          <w:spacing w:val="-15"/>
        </w:rPr>
        <w:t> </w:t>
      </w:r>
      <w:r>
        <w:rPr/>
        <w:t>The</w:t>
      </w:r>
      <w:r>
        <w:rPr>
          <w:spacing w:val="-13"/>
        </w:rPr>
        <w:t> </w:t>
      </w:r>
      <w:r>
        <w:rPr/>
        <w:t>ratio</w:t>
      </w:r>
      <w:r>
        <w:rPr>
          <w:spacing w:val="-12"/>
        </w:rPr>
        <w:t> </w:t>
      </w:r>
      <w:r>
        <w:rPr/>
        <w:t>increased</w:t>
      </w:r>
      <w:r>
        <w:rPr>
          <w:spacing w:val="-12"/>
        </w:rPr>
        <w:t> </w:t>
      </w:r>
      <w:r>
        <w:rPr/>
        <w:t>sharply</w:t>
      </w:r>
      <w:r>
        <w:rPr>
          <w:spacing w:val="-12"/>
        </w:rPr>
        <w:t> </w:t>
      </w:r>
      <w:r>
        <w:rPr/>
        <w:t>in</w:t>
      </w:r>
      <w:r>
        <w:rPr>
          <w:spacing w:val="-12"/>
        </w:rPr>
        <w:t> </w:t>
      </w:r>
      <w:r>
        <w:rPr/>
        <w:t>2021</w:t>
      </w:r>
      <w:r>
        <w:rPr>
          <w:spacing w:val="-12"/>
        </w:rPr>
        <w:t> </w:t>
      </w:r>
      <w:r>
        <w:rPr/>
        <w:t>to</w:t>
      </w:r>
      <w:r>
        <w:rPr>
          <w:spacing w:val="-12"/>
        </w:rPr>
        <w:t> </w:t>
      </w:r>
      <w:r>
        <w:rPr/>
        <w:t>2.909 a strong cash position. In 2022, it further rose to 3.539, showing an excess of cash to cover liabilities by 2023, the cash ratio decreased to 0.701, reflecting a drop from previous years but still a reasonable cash position.</w:t>
      </w:r>
    </w:p>
    <w:p>
      <w:pPr>
        <w:spacing w:after="0" w:line="360" w:lineRule="auto"/>
        <w:jc w:val="both"/>
        <w:sectPr>
          <w:pgSz w:w="11910" w:h="16840"/>
          <w:pgMar w:header="0" w:footer="0" w:top="1360" w:bottom="1260" w:left="880" w:right="860"/>
        </w:sectPr>
      </w:pPr>
    </w:p>
    <w:p>
      <w:pPr>
        <w:pStyle w:val="Heading3"/>
        <w:numPr>
          <w:ilvl w:val="2"/>
          <w:numId w:val="12"/>
        </w:numPr>
        <w:tabs>
          <w:tab w:pos="3577" w:val="left" w:leader="none"/>
        </w:tabs>
        <w:spacing w:line="240" w:lineRule="auto" w:before="60" w:after="0"/>
        <w:ind w:left="3577" w:right="0" w:hanging="540"/>
        <w:jc w:val="left"/>
      </w:pPr>
      <w:r>
        <w:rPr/>
        <mc:AlternateContent>
          <mc:Choice Requires="wps">
            <w:drawing>
              <wp:anchor distT="0" distB="0" distL="0" distR="0" allowOverlap="1" layoutInCell="1" locked="0" behindDoc="0" simplePos="0" relativeHeight="15734784">
                <wp:simplePos x="0" y="0"/>
                <wp:positionH relativeFrom="page">
                  <wp:posOffset>900112</wp:posOffset>
                </wp:positionH>
                <wp:positionV relativeFrom="paragraph">
                  <wp:posOffset>449643</wp:posOffset>
                </wp:positionV>
                <wp:extent cx="5640705" cy="333184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5640705" cy="3331845"/>
                          <a:chExt cx="5640705" cy="3331845"/>
                        </a:xfrm>
                      </wpg:grpSpPr>
                      <wps:wsp>
                        <wps:cNvPr id="78" name="Graphic 78"/>
                        <wps:cNvSpPr/>
                        <wps:spPr>
                          <a:xfrm>
                            <a:off x="949388" y="434022"/>
                            <a:ext cx="4547235" cy="1911985"/>
                          </a:xfrm>
                          <a:custGeom>
                            <a:avLst/>
                            <a:gdLst/>
                            <a:ahLst/>
                            <a:cxnLst/>
                            <a:rect l="l" t="t" r="r" b="b"/>
                            <a:pathLst>
                              <a:path w="4547235" h="1911985">
                                <a:moveTo>
                                  <a:pt x="0" y="1911603"/>
                                </a:moveTo>
                                <a:lnTo>
                                  <a:pt x="4546854" y="1911603"/>
                                </a:lnTo>
                              </a:path>
                              <a:path w="4547235" h="1911985">
                                <a:moveTo>
                                  <a:pt x="0" y="1673098"/>
                                </a:moveTo>
                                <a:lnTo>
                                  <a:pt x="2091563" y="1673098"/>
                                </a:lnTo>
                              </a:path>
                              <a:path w="4547235" h="1911985">
                                <a:moveTo>
                                  <a:pt x="2455799" y="1673098"/>
                                </a:moveTo>
                                <a:lnTo>
                                  <a:pt x="3001391" y="1673098"/>
                                </a:lnTo>
                              </a:path>
                              <a:path w="4547235" h="1911985">
                                <a:moveTo>
                                  <a:pt x="4273931" y="1673098"/>
                                </a:moveTo>
                                <a:lnTo>
                                  <a:pt x="4546854" y="1673098"/>
                                </a:lnTo>
                              </a:path>
                              <a:path w="4547235" h="1911985">
                                <a:moveTo>
                                  <a:pt x="3364103" y="1673098"/>
                                </a:moveTo>
                                <a:lnTo>
                                  <a:pt x="3909695" y="1673098"/>
                                </a:lnTo>
                              </a:path>
                              <a:path w="4547235" h="1911985">
                                <a:moveTo>
                                  <a:pt x="3364103" y="1433829"/>
                                </a:moveTo>
                                <a:lnTo>
                                  <a:pt x="4546854" y="1433829"/>
                                </a:lnTo>
                              </a:path>
                              <a:path w="4547235" h="1911985">
                                <a:moveTo>
                                  <a:pt x="0" y="1433829"/>
                                </a:moveTo>
                                <a:lnTo>
                                  <a:pt x="2091563" y="1433829"/>
                                </a:lnTo>
                              </a:path>
                              <a:path w="4547235" h="1911985">
                                <a:moveTo>
                                  <a:pt x="2455799" y="1433829"/>
                                </a:moveTo>
                                <a:lnTo>
                                  <a:pt x="3001391" y="1433829"/>
                                </a:lnTo>
                              </a:path>
                              <a:path w="4547235" h="1911985">
                                <a:moveTo>
                                  <a:pt x="0" y="1194561"/>
                                </a:moveTo>
                                <a:lnTo>
                                  <a:pt x="2091563" y="1194561"/>
                                </a:lnTo>
                              </a:path>
                              <a:path w="4547235" h="1911985">
                                <a:moveTo>
                                  <a:pt x="3364103" y="1194561"/>
                                </a:moveTo>
                                <a:lnTo>
                                  <a:pt x="4546854" y="1194561"/>
                                </a:lnTo>
                              </a:path>
                              <a:path w="4547235" h="1911985">
                                <a:moveTo>
                                  <a:pt x="2455799" y="1194561"/>
                                </a:moveTo>
                                <a:lnTo>
                                  <a:pt x="3001391" y="1194561"/>
                                </a:lnTo>
                              </a:path>
                              <a:path w="4547235" h="1911985">
                                <a:moveTo>
                                  <a:pt x="0" y="955293"/>
                                </a:moveTo>
                                <a:lnTo>
                                  <a:pt x="2091563" y="955293"/>
                                </a:lnTo>
                              </a:path>
                              <a:path w="4547235" h="1911985">
                                <a:moveTo>
                                  <a:pt x="2455799" y="955293"/>
                                </a:moveTo>
                                <a:lnTo>
                                  <a:pt x="3001391" y="955293"/>
                                </a:lnTo>
                              </a:path>
                              <a:path w="4547235" h="1911985">
                                <a:moveTo>
                                  <a:pt x="3364103" y="955293"/>
                                </a:moveTo>
                                <a:lnTo>
                                  <a:pt x="4546854" y="955293"/>
                                </a:lnTo>
                              </a:path>
                              <a:path w="4547235" h="1911985">
                                <a:moveTo>
                                  <a:pt x="0" y="717550"/>
                                </a:moveTo>
                                <a:lnTo>
                                  <a:pt x="2091563" y="717550"/>
                                </a:lnTo>
                              </a:path>
                              <a:path w="4547235" h="1911985">
                                <a:moveTo>
                                  <a:pt x="2455799" y="717550"/>
                                </a:moveTo>
                                <a:lnTo>
                                  <a:pt x="3001391" y="717550"/>
                                </a:lnTo>
                              </a:path>
                              <a:path w="4547235" h="1911985">
                                <a:moveTo>
                                  <a:pt x="3364103" y="717550"/>
                                </a:moveTo>
                                <a:lnTo>
                                  <a:pt x="4546854" y="717550"/>
                                </a:lnTo>
                              </a:path>
                              <a:path w="4547235" h="1911985">
                                <a:moveTo>
                                  <a:pt x="0" y="478281"/>
                                </a:moveTo>
                                <a:lnTo>
                                  <a:pt x="3001391" y="478281"/>
                                </a:lnTo>
                              </a:path>
                              <a:path w="4547235" h="1911985">
                                <a:moveTo>
                                  <a:pt x="3364103" y="478281"/>
                                </a:moveTo>
                                <a:lnTo>
                                  <a:pt x="4546854" y="478281"/>
                                </a:lnTo>
                              </a:path>
                              <a:path w="4547235" h="1911985">
                                <a:moveTo>
                                  <a:pt x="0" y="239013"/>
                                </a:moveTo>
                                <a:lnTo>
                                  <a:pt x="3001391" y="239013"/>
                                </a:lnTo>
                              </a:path>
                              <a:path w="4547235" h="1911985">
                                <a:moveTo>
                                  <a:pt x="3364103" y="239013"/>
                                </a:moveTo>
                                <a:lnTo>
                                  <a:pt x="4546854" y="239013"/>
                                </a:lnTo>
                              </a:path>
                              <a:path w="4547235" h="1911985">
                                <a:moveTo>
                                  <a:pt x="0" y="0"/>
                                </a:moveTo>
                                <a:lnTo>
                                  <a:pt x="4546854" y="0"/>
                                </a:lnTo>
                              </a:path>
                            </a:pathLst>
                          </a:custGeom>
                          <a:ln w="9525">
                            <a:solidFill>
                              <a:srgbClr val="D9D9D9"/>
                            </a:solidFill>
                            <a:prstDash val="solid"/>
                          </a:ln>
                        </wps:spPr>
                        <wps:bodyPr wrap="square" lIns="0" tIns="0" rIns="0" bIns="0" rtlCol="0">
                          <a:prstTxWarp prst="textNoShape">
                            <a:avLst/>
                          </a:prstTxWarp>
                          <a:noAutofit/>
                        </wps:bodyPr>
                      </wps:wsp>
                      <wps:wsp>
                        <wps:cNvPr id="79" name="Graphic 79"/>
                        <wps:cNvSpPr/>
                        <wps:spPr>
                          <a:xfrm>
                            <a:off x="1222819" y="654748"/>
                            <a:ext cx="4000500" cy="1691005"/>
                          </a:xfrm>
                          <a:custGeom>
                            <a:avLst/>
                            <a:gdLst/>
                            <a:ahLst/>
                            <a:cxnLst/>
                            <a:rect l="l" t="t" r="r" b="b"/>
                            <a:pathLst>
                              <a:path w="4000500" h="1691005">
                                <a:moveTo>
                                  <a:pt x="362712" y="1635252"/>
                                </a:moveTo>
                                <a:lnTo>
                                  <a:pt x="0" y="1635252"/>
                                </a:lnTo>
                                <a:lnTo>
                                  <a:pt x="0" y="1690878"/>
                                </a:lnTo>
                                <a:lnTo>
                                  <a:pt x="362712" y="1690878"/>
                                </a:lnTo>
                                <a:lnTo>
                                  <a:pt x="362712" y="1635252"/>
                                </a:lnTo>
                                <a:close/>
                              </a:path>
                              <a:path w="4000500" h="1691005">
                                <a:moveTo>
                                  <a:pt x="1272540" y="1472184"/>
                                </a:moveTo>
                                <a:lnTo>
                                  <a:pt x="908304" y="1472184"/>
                                </a:lnTo>
                                <a:lnTo>
                                  <a:pt x="908304" y="1690878"/>
                                </a:lnTo>
                                <a:lnTo>
                                  <a:pt x="1272540" y="1690878"/>
                                </a:lnTo>
                                <a:lnTo>
                                  <a:pt x="1272540" y="1472184"/>
                                </a:lnTo>
                                <a:close/>
                              </a:path>
                              <a:path w="4000500" h="1691005">
                                <a:moveTo>
                                  <a:pt x="2182368" y="300228"/>
                                </a:moveTo>
                                <a:lnTo>
                                  <a:pt x="1818132" y="300228"/>
                                </a:lnTo>
                                <a:lnTo>
                                  <a:pt x="1818132" y="1690878"/>
                                </a:lnTo>
                                <a:lnTo>
                                  <a:pt x="2182368" y="1690878"/>
                                </a:lnTo>
                                <a:lnTo>
                                  <a:pt x="2182368" y="300228"/>
                                </a:lnTo>
                                <a:close/>
                              </a:path>
                              <a:path w="4000500" h="1691005">
                                <a:moveTo>
                                  <a:pt x="3090672" y="0"/>
                                </a:moveTo>
                                <a:lnTo>
                                  <a:pt x="2727960" y="0"/>
                                </a:lnTo>
                                <a:lnTo>
                                  <a:pt x="2727960" y="1690878"/>
                                </a:lnTo>
                                <a:lnTo>
                                  <a:pt x="3090672" y="1690878"/>
                                </a:lnTo>
                                <a:lnTo>
                                  <a:pt x="3090672" y="0"/>
                                </a:lnTo>
                                <a:close/>
                              </a:path>
                              <a:path w="4000500" h="1691005">
                                <a:moveTo>
                                  <a:pt x="4000500" y="1356360"/>
                                </a:moveTo>
                                <a:lnTo>
                                  <a:pt x="3636264" y="1356360"/>
                                </a:lnTo>
                                <a:lnTo>
                                  <a:pt x="3636264" y="1690878"/>
                                </a:lnTo>
                                <a:lnTo>
                                  <a:pt x="4000500" y="1690878"/>
                                </a:lnTo>
                                <a:lnTo>
                                  <a:pt x="4000500" y="1356360"/>
                                </a:lnTo>
                                <a:close/>
                              </a:path>
                            </a:pathLst>
                          </a:custGeom>
                          <a:solidFill>
                            <a:srgbClr val="4471C4"/>
                          </a:solidFill>
                        </wps:spPr>
                        <wps:bodyPr wrap="square" lIns="0" tIns="0" rIns="0" bIns="0" rtlCol="0">
                          <a:prstTxWarp prst="textNoShape">
                            <a:avLst/>
                          </a:prstTxWarp>
                          <a:noAutofit/>
                        </wps:bodyPr>
                      </wps:wsp>
                      <wps:wsp>
                        <wps:cNvPr id="80" name="Graphic 80"/>
                        <wps:cNvSpPr/>
                        <wps:spPr>
                          <a:xfrm>
                            <a:off x="220662" y="2345626"/>
                            <a:ext cx="5275580" cy="358140"/>
                          </a:xfrm>
                          <a:custGeom>
                            <a:avLst/>
                            <a:gdLst/>
                            <a:ahLst/>
                            <a:cxnLst/>
                            <a:rect l="l" t="t" r="r" b="b"/>
                            <a:pathLst>
                              <a:path w="5275580" h="358140">
                                <a:moveTo>
                                  <a:pt x="728726" y="0"/>
                                </a:moveTo>
                                <a:lnTo>
                                  <a:pt x="5275580" y="0"/>
                                </a:lnTo>
                              </a:path>
                              <a:path w="5275580" h="358140">
                                <a:moveTo>
                                  <a:pt x="728726" y="0"/>
                                </a:moveTo>
                                <a:lnTo>
                                  <a:pt x="728726" y="175768"/>
                                </a:lnTo>
                              </a:path>
                              <a:path w="5275580" h="358140">
                                <a:moveTo>
                                  <a:pt x="1637664" y="0"/>
                                </a:moveTo>
                                <a:lnTo>
                                  <a:pt x="1637664" y="175768"/>
                                </a:lnTo>
                              </a:path>
                              <a:path w="5275580" h="358140">
                                <a:moveTo>
                                  <a:pt x="2547492" y="0"/>
                                </a:moveTo>
                                <a:lnTo>
                                  <a:pt x="2547492" y="175768"/>
                                </a:lnTo>
                              </a:path>
                              <a:path w="5275580" h="358140">
                                <a:moveTo>
                                  <a:pt x="3457321" y="0"/>
                                </a:moveTo>
                                <a:lnTo>
                                  <a:pt x="3457321" y="175768"/>
                                </a:lnTo>
                              </a:path>
                              <a:path w="5275580" h="358140">
                                <a:moveTo>
                                  <a:pt x="4365625" y="0"/>
                                </a:moveTo>
                                <a:lnTo>
                                  <a:pt x="4365625" y="175768"/>
                                </a:lnTo>
                              </a:path>
                              <a:path w="5275580" h="358140">
                                <a:moveTo>
                                  <a:pt x="5275580" y="0"/>
                                </a:moveTo>
                                <a:lnTo>
                                  <a:pt x="5275580" y="175768"/>
                                </a:lnTo>
                              </a:path>
                              <a:path w="5275580" h="358140">
                                <a:moveTo>
                                  <a:pt x="0" y="175768"/>
                                </a:moveTo>
                                <a:lnTo>
                                  <a:pt x="5275580" y="175768"/>
                                </a:lnTo>
                              </a:path>
                              <a:path w="5275580" h="358140">
                                <a:moveTo>
                                  <a:pt x="0" y="175768"/>
                                </a:moveTo>
                                <a:lnTo>
                                  <a:pt x="0" y="358139"/>
                                </a:lnTo>
                              </a:path>
                              <a:path w="5275580" h="358140">
                                <a:moveTo>
                                  <a:pt x="0" y="358139"/>
                                </a:moveTo>
                                <a:lnTo>
                                  <a:pt x="5275580" y="358139"/>
                                </a:lnTo>
                              </a:path>
                              <a:path w="5275580" h="358140">
                                <a:moveTo>
                                  <a:pt x="729361" y="175768"/>
                                </a:moveTo>
                                <a:lnTo>
                                  <a:pt x="729361" y="358139"/>
                                </a:lnTo>
                              </a:path>
                              <a:path w="5275580" h="358140">
                                <a:moveTo>
                                  <a:pt x="729361" y="175768"/>
                                </a:moveTo>
                                <a:lnTo>
                                  <a:pt x="729361" y="358139"/>
                                </a:lnTo>
                              </a:path>
                              <a:path w="5275580" h="358140">
                                <a:moveTo>
                                  <a:pt x="1637664" y="175768"/>
                                </a:moveTo>
                                <a:lnTo>
                                  <a:pt x="1637664" y="358139"/>
                                </a:lnTo>
                              </a:path>
                              <a:path w="5275580" h="358140">
                                <a:moveTo>
                                  <a:pt x="1637664" y="175768"/>
                                </a:moveTo>
                                <a:lnTo>
                                  <a:pt x="1637664" y="358139"/>
                                </a:lnTo>
                              </a:path>
                              <a:path w="5275580" h="358140">
                                <a:moveTo>
                                  <a:pt x="2547492" y="175768"/>
                                </a:moveTo>
                                <a:lnTo>
                                  <a:pt x="2547492" y="358139"/>
                                </a:lnTo>
                              </a:path>
                              <a:path w="5275580" h="358140">
                                <a:moveTo>
                                  <a:pt x="2547492" y="175768"/>
                                </a:moveTo>
                                <a:lnTo>
                                  <a:pt x="2547492" y="358139"/>
                                </a:lnTo>
                              </a:path>
                              <a:path w="5275580" h="358140">
                                <a:moveTo>
                                  <a:pt x="3457321" y="175768"/>
                                </a:moveTo>
                                <a:lnTo>
                                  <a:pt x="3457321" y="358139"/>
                                </a:lnTo>
                              </a:path>
                              <a:path w="5275580" h="358140">
                                <a:moveTo>
                                  <a:pt x="3457321" y="175768"/>
                                </a:moveTo>
                                <a:lnTo>
                                  <a:pt x="3457321" y="358139"/>
                                </a:lnTo>
                              </a:path>
                              <a:path w="5275580" h="358140">
                                <a:moveTo>
                                  <a:pt x="4365625" y="175768"/>
                                </a:moveTo>
                                <a:lnTo>
                                  <a:pt x="4365625" y="358139"/>
                                </a:lnTo>
                              </a:path>
                              <a:path w="5275580" h="358140">
                                <a:moveTo>
                                  <a:pt x="4365625" y="175768"/>
                                </a:moveTo>
                                <a:lnTo>
                                  <a:pt x="4365625" y="358139"/>
                                </a:lnTo>
                              </a:path>
                              <a:path w="5275580" h="358140">
                                <a:moveTo>
                                  <a:pt x="5275580" y="175768"/>
                                </a:moveTo>
                                <a:lnTo>
                                  <a:pt x="5275580" y="358139"/>
                                </a:lnTo>
                              </a:path>
                              <a:path w="5275580" h="358140">
                                <a:moveTo>
                                  <a:pt x="5275580" y="175768"/>
                                </a:moveTo>
                                <a:lnTo>
                                  <a:pt x="5275580" y="358139"/>
                                </a:lnTo>
                              </a:path>
                            </a:pathLst>
                          </a:custGeom>
                          <a:ln w="9525">
                            <a:solidFill>
                              <a:srgbClr val="D9D9D9"/>
                            </a:solidFill>
                            <a:prstDash val="solid"/>
                          </a:ln>
                        </wps:spPr>
                        <wps:bodyPr wrap="square" lIns="0" tIns="0" rIns="0" bIns="0" rtlCol="0">
                          <a:prstTxWarp prst="textNoShape">
                            <a:avLst/>
                          </a:prstTxWarp>
                          <a:noAutofit/>
                        </wps:bodyPr>
                      </wps:wsp>
                      <wps:wsp>
                        <wps:cNvPr id="81" name="Graphic 81"/>
                        <wps:cNvSpPr/>
                        <wps:spPr>
                          <a:xfrm>
                            <a:off x="261581" y="2578124"/>
                            <a:ext cx="2317750" cy="597535"/>
                          </a:xfrm>
                          <a:custGeom>
                            <a:avLst/>
                            <a:gdLst/>
                            <a:ahLst/>
                            <a:cxnLst/>
                            <a:rect l="l" t="t" r="r" b="b"/>
                            <a:pathLst>
                              <a:path w="2317750" h="597535">
                                <a:moveTo>
                                  <a:pt x="62776" y="0"/>
                                </a:moveTo>
                                <a:lnTo>
                                  <a:pt x="0" y="0"/>
                                </a:lnTo>
                                <a:lnTo>
                                  <a:pt x="0" y="62776"/>
                                </a:lnTo>
                                <a:lnTo>
                                  <a:pt x="62776" y="62776"/>
                                </a:lnTo>
                                <a:lnTo>
                                  <a:pt x="62776" y="0"/>
                                </a:lnTo>
                                <a:close/>
                              </a:path>
                              <a:path w="2317750" h="597535">
                                <a:moveTo>
                                  <a:pt x="2317127" y="534162"/>
                                </a:moveTo>
                                <a:lnTo>
                                  <a:pt x="2254351" y="534162"/>
                                </a:lnTo>
                                <a:lnTo>
                                  <a:pt x="2254351" y="596938"/>
                                </a:lnTo>
                                <a:lnTo>
                                  <a:pt x="2317127" y="596938"/>
                                </a:lnTo>
                                <a:lnTo>
                                  <a:pt x="2317127" y="534162"/>
                                </a:lnTo>
                                <a:close/>
                              </a:path>
                            </a:pathLst>
                          </a:custGeom>
                          <a:solidFill>
                            <a:srgbClr val="4471C4"/>
                          </a:solidFill>
                        </wps:spPr>
                        <wps:bodyPr wrap="square" lIns="0" tIns="0" rIns="0" bIns="0" rtlCol="0">
                          <a:prstTxWarp prst="textNoShape">
                            <a:avLst/>
                          </a:prstTxWarp>
                          <a:noAutofit/>
                        </wps:bodyPr>
                      </wps:wsp>
                      <wps:wsp>
                        <wps:cNvPr id="82" name="Graphic 82"/>
                        <wps:cNvSpPr/>
                        <wps:spPr>
                          <a:xfrm>
                            <a:off x="4762" y="4762"/>
                            <a:ext cx="5631180" cy="3322320"/>
                          </a:xfrm>
                          <a:custGeom>
                            <a:avLst/>
                            <a:gdLst/>
                            <a:ahLst/>
                            <a:cxnLst/>
                            <a:rect l="l" t="t" r="r" b="b"/>
                            <a:pathLst>
                              <a:path w="5631180" h="3322320">
                                <a:moveTo>
                                  <a:pt x="0" y="3322320"/>
                                </a:moveTo>
                                <a:lnTo>
                                  <a:pt x="5631180" y="3322320"/>
                                </a:lnTo>
                                <a:lnTo>
                                  <a:pt x="5631180" y="0"/>
                                </a:lnTo>
                                <a:lnTo>
                                  <a:pt x="0" y="0"/>
                                </a:lnTo>
                                <a:lnTo>
                                  <a:pt x="0" y="3322320"/>
                                </a:lnTo>
                                <a:close/>
                              </a:path>
                            </a:pathLst>
                          </a:custGeom>
                          <a:ln w="9525">
                            <a:solidFill>
                              <a:srgbClr val="D9D9D9"/>
                            </a:solidFill>
                            <a:prstDash val="solid"/>
                          </a:ln>
                        </wps:spPr>
                        <wps:bodyPr wrap="square" lIns="0" tIns="0" rIns="0" bIns="0" rtlCol="0">
                          <a:prstTxWarp prst="textNoShape">
                            <a:avLst/>
                          </a:prstTxWarp>
                          <a:noAutofit/>
                        </wps:bodyPr>
                      </wps:wsp>
                      <wps:wsp>
                        <wps:cNvPr id="83" name="Textbox 83"/>
                        <wps:cNvSpPr txBox="1"/>
                        <wps:spPr>
                          <a:xfrm>
                            <a:off x="2364549" y="156865"/>
                            <a:ext cx="904875" cy="168910"/>
                          </a:xfrm>
                          <a:prstGeom prst="rect">
                            <a:avLst/>
                          </a:prstGeom>
                        </wps:spPr>
                        <wps:txbx>
                          <w:txbxContent>
                            <w:p>
                              <w:pPr>
                                <w:spacing w:line="266" w:lineRule="exact" w:before="0"/>
                                <w:ind w:left="0" w:right="0" w:firstLine="0"/>
                                <w:jc w:val="left"/>
                                <w:rPr>
                                  <w:sz w:val="24"/>
                                </w:rPr>
                              </w:pPr>
                              <w:r>
                                <w:rPr>
                                  <w:color w:val="585858"/>
                                  <w:sz w:val="24"/>
                                </w:rPr>
                                <w:t>CASH</w:t>
                              </w:r>
                              <w:r>
                                <w:rPr>
                                  <w:color w:val="585858"/>
                                  <w:spacing w:val="1"/>
                                  <w:sz w:val="24"/>
                                </w:rPr>
                                <w:t> </w:t>
                              </w:r>
                              <w:r>
                                <w:rPr>
                                  <w:color w:val="585858"/>
                                  <w:spacing w:val="-5"/>
                                  <w:sz w:val="24"/>
                                </w:rPr>
                                <w:t>RATIO</w:t>
                              </w:r>
                            </w:p>
                          </w:txbxContent>
                        </wps:txbx>
                        <wps:bodyPr wrap="square" lIns="0" tIns="0" rIns="0" bIns="0" rtlCol="0">
                          <a:noAutofit/>
                        </wps:bodyPr>
                      </wps:wsp>
                      <wps:wsp>
                        <wps:cNvPr id="84" name="Textbox 84"/>
                        <wps:cNvSpPr txBox="1"/>
                        <wps:spPr>
                          <a:xfrm>
                            <a:off x="785685" y="380682"/>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4</w:t>
                              </w:r>
                            </w:p>
                          </w:txbxContent>
                        </wps:txbx>
                        <wps:bodyPr wrap="square" lIns="0" tIns="0" rIns="0" bIns="0" rtlCol="0">
                          <a:noAutofit/>
                        </wps:bodyPr>
                      </wps:wsp>
                      <wps:wsp>
                        <wps:cNvPr id="85" name="Textbox 85"/>
                        <wps:cNvSpPr txBox="1"/>
                        <wps:spPr>
                          <a:xfrm>
                            <a:off x="4002849" y="480377"/>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3.539</w:t>
                              </w:r>
                            </w:p>
                          </w:txbxContent>
                        </wps:txbx>
                        <wps:bodyPr wrap="square" lIns="0" tIns="0" rIns="0" bIns="0" rtlCol="0">
                          <a:noAutofit/>
                        </wps:bodyPr>
                      </wps:wsp>
                      <wps:wsp>
                        <wps:cNvPr id="86" name="Textbox 86"/>
                        <wps:cNvSpPr txBox="1"/>
                        <wps:spPr>
                          <a:xfrm>
                            <a:off x="699198" y="619569"/>
                            <a:ext cx="157480" cy="353695"/>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3.5</w:t>
                              </w:r>
                            </w:p>
                            <w:p>
                              <w:pPr>
                                <w:spacing w:line="216" w:lineRule="exact" w:before="156"/>
                                <w:ind w:left="0" w:right="18" w:firstLine="0"/>
                                <w:jc w:val="right"/>
                                <w:rPr>
                                  <w:rFonts w:ascii="Calibri"/>
                                  <w:sz w:val="18"/>
                                </w:rPr>
                              </w:pPr>
                              <w:r>
                                <w:rPr>
                                  <w:rFonts w:ascii="Calibri"/>
                                  <w:color w:val="585858"/>
                                  <w:spacing w:val="-10"/>
                                  <w:sz w:val="18"/>
                                </w:rPr>
                                <w:t>3</w:t>
                              </w:r>
                            </w:p>
                          </w:txbxContent>
                        </wps:txbx>
                        <wps:bodyPr wrap="square" lIns="0" tIns="0" rIns="0" bIns="0" rtlCol="0">
                          <a:noAutofit/>
                        </wps:bodyPr>
                      </wps:wsp>
                      <wps:wsp>
                        <wps:cNvPr id="87" name="Textbox 87"/>
                        <wps:cNvSpPr txBox="1"/>
                        <wps:spPr>
                          <a:xfrm>
                            <a:off x="3093402" y="781494"/>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2.909</w:t>
                              </w:r>
                            </w:p>
                          </w:txbxContent>
                        </wps:txbx>
                        <wps:bodyPr wrap="square" lIns="0" tIns="0" rIns="0" bIns="0" rtlCol="0">
                          <a:noAutofit/>
                        </wps:bodyPr>
                      </wps:wsp>
                      <wps:wsp>
                        <wps:cNvPr id="88" name="Textbox 88"/>
                        <wps:cNvSpPr txBox="1"/>
                        <wps:spPr>
                          <a:xfrm>
                            <a:off x="699198" y="1097597"/>
                            <a:ext cx="157480" cy="831215"/>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2.5</w:t>
                              </w:r>
                            </w:p>
                            <w:p>
                              <w:pPr>
                                <w:spacing w:before="156"/>
                                <w:ind w:left="0" w:right="18" w:firstLine="0"/>
                                <w:jc w:val="right"/>
                                <w:rPr>
                                  <w:rFonts w:ascii="Calibri"/>
                                  <w:sz w:val="18"/>
                                </w:rPr>
                              </w:pPr>
                              <w:r>
                                <w:rPr>
                                  <w:rFonts w:ascii="Calibri"/>
                                  <w:color w:val="585858"/>
                                  <w:spacing w:val="-10"/>
                                  <w:sz w:val="18"/>
                                </w:rPr>
                                <w:t>2</w:t>
                              </w:r>
                            </w:p>
                            <w:p>
                              <w:pPr>
                                <w:spacing w:before="157"/>
                                <w:ind w:left="0" w:right="18" w:firstLine="0"/>
                                <w:jc w:val="right"/>
                                <w:rPr>
                                  <w:rFonts w:ascii="Calibri"/>
                                  <w:sz w:val="18"/>
                                </w:rPr>
                              </w:pPr>
                              <w:r>
                                <w:rPr>
                                  <w:rFonts w:ascii="Calibri"/>
                                  <w:color w:val="585858"/>
                                  <w:spacing w:val="-5"/>
                                  <w:sz w:val="18"/>
                                </w:rPr>
                                <w:t>1.5</w:t>
                              </w:r>
                            </w:p>
                            <w:p>
                              <w:pPr>
                                <w:spacing w:line="216" w:lineRule="exact" w:before="156"/>
                                <w:ind w:left="0" w:right="18" w:firstLine="0"/>
                                <w:jc w:val="right"/>
                                <w:rPr>
                                  <w:rFonts w:ascii="Calibri"/>
                                  <w:sz w:val="18"/>
                                </w:rPr>
                              </w:pPr>
                              <w:r>
                                <w:rPr>
                                  <w:rFonts w:ascii="Calibri"/>
                                  <w:color w:val="585858"/>
                                  <w:spacing w:val="-10"/>
                                  <w:sz w:val="18"/>
                                </w:rPr>
                                <w:t>1</w:t>
                              </w:r>
                            </w:p>
                          </w:txbxContent>
                        </wps:txbx>
                        <wps:bodyPr wrap="square" lIns="0" tIns="0" rIns="0" bIns="0" rtlCol="0">
                          <a:noAutofit/>
                        </wps:bodyPr>
                      </wps:wsp>
                      <wps:wsp>
                        <wps:cNvPr id="89" name="Textbox 89"/>
                        <wps:cNvSpPr txBox="1"/>
                        <wps:spPr>
                          <a:xfrm>
                            <a:off x="4912423" y="1836991"/>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0.701</w:t>
                              </w:r>
                            </w:p>
                          </w:txbxContent>
                        </wps:txbx>
                        <wps:bodyPr wrap="square" lIns="0" tIns="0" rIns="0" bIns="0" rtlCol="0">
                          <a:noAutofit/>
                        </wps:bodyPr>
                      </wps:wsp>
                      <wps:wsp>
                        <wps:cNvPr id="90" name="Textbox 90"/>
                        <wps:cNvSpPr txBox="1"/>
                        <wps:spPr>
                          <a:xfrm>
                            <a:off x="2183828" y="1954085"/>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0.456</w:t>
                              </w:r>
                            </w:p>
                          </w:txbxContent>
                        </wps:txbx>
                        <wps:bodyPr wrap="square" lIns="0" tIns="0" rIns="0" bIns="0" rtlCol="0">
                          <a:noAutofit/>
                        </wps:bodyPr>
                      </wps:wsp>
                      <wps:wsp>
                        <wps:cNvPr id="91" name="Textbox 91"/>
                        <wps:cNvSpPr txBox="1"/>
                        <wps:spPr>
                          <a:xfrm>
                            <a:off x="699198" y="2053170"/>
                            <a:ext cx="158115" cy="114935"/>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0.5</w:t>
                              </w:r>
                            </w:p>
                          </w:txbxContent>
                        </wps:txbx>
                        <wps:bodyPr wrap="square" lIns="0" tIns="0" rIns="0" bIns="0" rtlCol="0">
                          <a:noAutofit/>
                        </wps:bodyPr>
                      </wps:wsp>
                      <wps:wsp>
                        <wps:cNvPr id="92" name="Textbox 92"/>
                        <wps:cNvSpPr txBox="1"/>
                        <wps:spPr>
                          <a:xfrm>
                            <a:off x="1274381" y="2115883"/>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0.117</w:t>
                              </w:r>
                            </w:p>
                          </w:txbxContent>
                        </wps:txbx>
                        <wps:bodyPr wrap="square" lIns="0" tIns="0" rIns="0" bIns="0" rtlCol="0">
                          <a:noAutofit/>
                        </wps:bodyPr>
                      </wps:wsp>
                      <wps:wsp>
                        <wps:cNvPr id="93" name="Textbox 93"/>
                        <wps:cNvSpPr txBox="1"/>
                        <wps:spPr>
                          <a:xfrm>
                            <a:off x="351091" y="2292184"/>
                            <a:ext cx="579120" cy="378460"/>
                          </a:xfrm>
                          <a:prstGeom prst="rect">
                            <a:avLst/>
                          </a:prstGeom>
                        </wps:spPr>
                        <wps:txbx>
                          <w:txbxContent>
                            <w:p>
                              <w:pPr>
                                <w:spacing w:line="184" w:lineRule="exact" w:before="0"/>
                                <w:ind w:left="0" w:right="135" w:firstLine="0"/>
                                <w:jc w:val="right"/>
                                <w:rPr>
                                  <w:rFonts w:ascii="Calibri"/>
                                  <w:sz w:val="18"/>
                                </w:rPr>
                              </w:pPr>
                              <w:r>
                                <w:rPr>
                                  <w:rFonts w:ascii="Calibri"/>
                                  <w:color w:val="585858"/>
                                  <w:spacing w:val="-10"/>
                                  <w:sz w:val="18"/>
                                </w:rPr>
                                <w:t>0</w:t>
                              </w:r>
                            </w:p>
                            <w:p>
                              <w:pPr>
                                <w:spacing w:line="216" w:lineRule="exact" w:before="196"/>
                                <w:ind w:left="0" w:right="0" w:firstLine="0"/>
                                <w:jc w:val="left"/>
                                <w:rPr>
                                  <w:rFonts w:ascii="Calibri"/>
                                  <w:sz w:val="18"/>
                                </w:rPr>
                              </w:pPr>
                              <w:r>
                                <w:rPr>
                                  <w:rFonts w:ascii="Calibri"/>
                                  <w:color w:val="585858"/>
                                  <w:sz w:val="18"/>
                                </w:rPr>
                                <w:t>CASH </w:t>
                              </w:r>
                              <w:r>
                                <w:rPr>
                                  <w:rFonts w:ascii="Calibri"/>
                                  <w:color w:val="585858"/>
                                  <w:spacing w:val="-2"/>
                                  <w:sz w:val="18"/>
                                </w:rPr>
                                <w:t>RATIO</w:t>
                              </w:r>
                            </w:p>
                          </w:txbxContent>
                        </wps:txbx>
                        <wps:bodyPr wrap="square" lIns="0" tIns="0" rIns="0" bIns="0" rtlCol="0">
                          <a:noAutofit/>
                        </wps:bodyPr>
                      </wps:wsp>
                      <wps:wsp>
                        <wps:cNvPr id="94" name="Textbox 94"/>
                        <wps:cNvSpPr txBox="1"/>
                        <wps:spPr>
                          <a:xfrm>
                            <a:off x="1274381" y="2380424"/>
                            <a:ext cx="273685" cy="294005"/>
                          </a:xfrm>
                          <a:prstGeom prst="rect">
                            <a:avLst/>
                          </a:prstGeom>
                        </wps:spPr>
                        <wps:txbx>
                          <w:txbxContent>
                            <w:p>
                              <w:pPr>
                                <w:spacing w:line="183" w:lineRule="exact" w:before="0"/>
                                <w:ind w:left="22" w:right="0" w:firstLine="0"/>
                                <w:jc w:val="left"/>
                                <w:rPr>
                                  <w:rFonts w:ascii="Calibri"/>
                                  <w:sz w:val="18"/>
                                </w:rPr>
                              </w:pPr>
                              <w:r>
                                <w:rPr>
                                  <w:rFonts w:ascii="Calibri"/>
                                  <w:color w:val="585858"/>
                                  <w:spacing w:val="-4"/>
                                  <w:sz w:val="18"/>
                                </w:rPr>
                                <w:t>2019</w:t>
                              </w:r>
                            </w:p>
                            <w:p>
                              <w:pPr>
                                <w:spacing w:line="216" w:lineRule="exact" w:before="62"/>
                                <w:ind w:left="0" w:right="0" w:firstLine="0"/>
                                <w:jc w:val="left"/>
                                <w:rPr>
                                  <w:rFonts w:ascii="Calibri"/>
                                  <w:sz w:val="18"/>
                                </w:rPr>
                              </w:pPr>
                              <w:r>
                                <w:rPr>
                                  <w:rFonts w:ascii="Calibri"/>
                                  <w:color w:val="585858"/>
                                  <w:spacing w:val="-2"/>
                                  <w:sz w:val="18"/>
                                </w:rPr>
                                <w:t>0.117</w:t>
                              </w:r>
                            </w:p>
                          </w:txbxContent>
                        </wps:txbx>
                        <wps:bodyPr wrap="square" lIns="0" tIns="0" rIns="0" bIns="0" rtlCol="0">
                          <a:noAutofit/>
                        </wps:bodyPr>
                      </wps:wsp>
                      <wps:wsp>
                        <wps:cNvPr id="95" name="Textbox 95"/>
                        <wps:cNvSpPr txBox="1"/>
                        <wps:spPr>
                          <a:xfrm>
                            <a:off x="2183828" y="2380424"/>
                            <a:ext cx="273685" cy="294005"/>
                          </a:xfrm>
                          <a:prstGeom prst="rect">
                            <a:avLst/>
                          </a:prstGeom>
                        </wps:spPr>
                        <wps:txbx>
                          <w:txbxContent>
                            <w:p>
                              <w:pPr>
                                <w:spacing w:line="183" w:lineRule="exact" w:before="0"/>
                                <w:ind w:left="22" w:right="0" w:firstLine="0"/>
                                <w:jc w:val="left"/>
                                <w:rPr>
                                  <w:rFonts w:ascii="Calibri"/>
                                  <w:sz w:val="18"/>
                                </w:rPr>
                              </w:pPr>
                              <w:r>
                                <w:rPr>
                                  <w:rFonts w:ascii="Calibri"/>
                                  <w:color w:val="585858"/>
                                  <w:spacing w:val="-4"/>
                                  <w:sz w:val="18"/>
                                </w:rPr>
                                <w:t>2020</w:t>
                              </w:r>
                            </w:p>
                            <w:p>
                              <w:pPr>
                                <w:spacing w:line="216" w:lineRule="exact" w:before="62"/>
                                <w:ind w:left="0" w:right="0" w:firstLine="0"/>
                                <w:jc w:val="left"/>
                                <w:rPr>
                                  <w:rFonts w:ascii="Calibri"/>
                                  <w:sz w:val="18"/>
                                </w:rPr>
                              </w:pPr>
                              <w:r>
                                <w:rPr>
                                  <w:rFonts w:ascii="Calibri"/>
                                  <w:color w:val="585858"/>
                                  <w:spacing w:val="-2"/>
                                  <w:sz w:val="18"/>
                                </w:rPr>
                                <w:t>0.456</w:t>
                              </w:r>
                            </w:p>
                          </w:txbxContent>
                        </wps:txbx>
                        <wps:bodyPr wrap="square" lIns="0" tIns="0" rIns="0" bIns="0" rtlCol="0">
                          <a:noAutofit/>
                        </wps:bodyPr>
                      </wps:wsp>
                      <wps:wsp>
                        <wps:cNvPr id="96" name="Textbox 96"/>
                        <wps:cNvSpPr txBox="1"/>
                        <wps:spPr>
                          <a:xfrm>
                            <a:off x="3062033" y="2380424"/>
                            <a:ext cx="335915" cy="495300"/>
                          </a:xfrm>
                          <a:prstGeom prst="rect">
                            <a:avLst/>
                          </a:prstGeom>
                        </wps:spPr>
                        <wps:txbx>
                          <w:txbxContent>
                            <w:p>
                              <w:pPr>
                                <w:spacing w:line="183" w:lineRule="exact" w:before="0"/>
                                <w:ind w:left="71" w:right="0" w:firstLine="0"/>
                                <w:jc w:val="left"/>
                                <w:rPr>
                                  <w:rFonts w:ascii="Calibri"/>
                                  <w:sz w:val="18"/>
                                </w:rPr>
                              </w:pPr>
                              <w:r>
                                <w:rPr>
                                  <w:rFonts w:ascii="Calibri"/>
                                  <w:color w:val="585858"/>
                                  <w:spacing w:val="-4"/>
                                  <w:sz w:val="18"/>
                                </w:rPr>
                                <w:t>2021</w:t>
                              </w:r>
                            </w:p>
                            <w:p>
                              <w:pPr>
                                <w:spacing w:before="62"/>
                                <w:ind w:left="49" w:right="0" w:firstLine="0"/>
                                <w:jc w:val="left"/>
                                <w:rPr>
                                  <w:rFonts w:ascii="Calibri"/>
                                  <w:sz w:val="18"/>
                                </w:rPr>
                              </w:pPr>
                              <w:r>
                                <w:rPr>
                                  <w:rFonts w:ascii="Calibri"/>
                                  <w:color w:val="585858"/>
                                  <w:spacing w:val="-2"/>
                                  <w:sz w:val="18"/>
                                </w:rPr>
                                <w:t>2.909</w:t>
                              </w:r>
                            </w:p>
                            <w:p>
                              <w:pPr>
                                <w:spacing w:line="240" w:lineRule="exact" w:before="74"/>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s:wsp>
                        <wps:cNvPr id="97" name="Textbox 97"/>
                        <wps:cNvSpPr txBox="1"/>
                        <wps:spPr>
                          <a:xfrm>
                            <a:off x="4002849" y="2380424"/>
                            <a:ext cx="273685" cy="294005"/>
                          </a:xfrm>
                          <a:prstGeom prst="rect">
                            <a:avLst/>
                          </a:prstGeom>
                        </wps:spPr>
                        <wps:txbx>
                          <w:txbxContent>
                            <w:p>
                              <w:pPr>
                                <w:spacing w:line="183" w:lineRule="exact" w:before="0"/>
                                <w:ind w:left="22" w:right="0" w:firstLine="0"/>
                                <w:jc w:val="left"/>
                                <w:rPr>
                                  <w:rFonts w:ascii="Calibri"/>
                                  <w:sz w:val="18"/>
                                </w:rPr>
                              </w:pPr>
                              <w:r>
                                <w:rPr>
                                  <w:rFonts w:ascii="Calibri"/>
                                  <w:color w:val="585858"/>
                                  <w:spacing w:val="-4"/>
                                  <w:sz w:val="18"/>
                                </w:rPr>
                                <w:t>2022</w:t>
                              </w:r>
                            </w:p>
                            <w:p>
                              <w:pPr>
                                <w:spacing w:line="216" w:lineRule="exact" w:before="62"/>
                                <w:ind w:left="0" w:right="0" w:firstLine="0"/>
                                <w:jc w:val="left"/>
                                <w:rPr>
                                  <w:rFonts w:ascii="Calibri"/>
                                  <w:sz w:val="18"/>
                                </w:rPr>
                              </w:pPr>
                              <w:r>
                                <w:rPr>
                                  <w:rFonts w:ascii="Calibri"/>
                                  <w:color w:val="585858"/>
                                  <w:spacing w:val="-2"/>
                                  <w:sz w:val="18"/>
                                </w:rPr>
                                <w:t>3.539</w:t>
                              </w:r>
                            </w:p>
                          </w:txbxContent>
                        </wps:txbx>
                        <wps:bodyPr wrap="square" lIns="0" tIns="0" rIns="0" bIns="0" rtlCol="0">
                          <a:noAutofit/>
                        </wps:bodyPr>
                      </wps:wsp>
                      <wps:wsp>
                        <wps:cNvPr id="98" name="Textbox 98"/>
                        <wps:cNvSpPr txBox="1"/>
                        <wps:spPr>
                          <a:xfrm>
                            <a:off x="4912423" y="2380424"/>
                            <a:ext cx="273685" cy="294005"/>
                          </a:xfrm>
                          <a:prstGeom prst="rect">
                            <a:avLst/>
                          </a:prstGeom>
                        </wps:spPr>
                        <wps:txbx>
                          <w:txbxContent>
                            <w:p>
                              <w:pPr>
                                <w:spacing w:line="183" w:lineRule="exact" w:before="0"/>
                                <w:ind w:left="22" w:right="0" w:firstLine="0"/>
                                <w:jc w:val="left"/>
                                <w:rPr>
                                  <w:rFonts w:ascii="Calibri"/>
                                  <w:sz w:val="18"/>
                                </w:rPr>
                              </w:pPr>
                              <w:r>
                                <w:rPr>
                                  <w:rFonts w:ascii="Calibri"/>
                                  <w:color w:val="585858"/>
                                  <w:spacing w:val="-4"/>
                                  <w:sz w:val="18"/>
                                </w:rPr>
                                <w:t>2023</w:t>
                              </w:r>
                            </w:p>
                            <w:p>
                              <w:pPr>
                                <w:spacing w:line="216" w:lineRule="exact" w:before="62"/>
                                <w:ind w:left="0" w:right="0" w:firstLine="0"/>
                                <w:jc w:val="left"/>
                                <w:rPr>
                                  <w:rFonts w:ascii="Calibri"/>
                                  <w:sz w:val="18"/>
                                </w:rPr>
                              </w:pPr>
                              <w:r>
                                <w:rPr>
                                  <w:rFonts w:ascii="Calibri"/>
                                  <w:color w:val="585858"/>
                                  <w:spacing w:val="-2"/>
                                  <w:sz w:val="18"/>
                                </w:rPr>
                                <w:t>0.701</w:t>
                              </w:r>
                            </w:p>
                          </w:txbxContent>
                        </wps:txbx>
                        <wps:bodyPr wrap="square" lIns="0" tIns="0" rIns="0" bIns="0" rtlCol="0">
                          <a:noAutofit/>
                        </wps:bodyPr>
                      </wps:wsp>
                      <wps:wsp>
                        <wps:cNvPr id="99" name="Textbox 99"/>
                        <wps:cNvSpPr txBox="1"/>
                        <wps:spPr>
                          <a:xfrm>
                            <a:off x="2605976" y="3090608"/>
                            <a:ext cx="57785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CASH </w:t>
                              </w:r>
                              <w:r>
                                <w:rPr>
                                  <w:rFonts w:ascii="Calibri"/>
                                  <w:color w:val="585858"/>
                                  <w:spacing w:val="-2"/>
                                  <w:sz w:val="18"/>
                                </w:rPr>
                                <w:t>RATIO</w:t>
                              </w:r>
                            </w:p>
                          </w:txbxContent>
                        </wps:txbx>
                        <wps:bodyPr wrap="square" lIns="0" tIns="0" rIns="0" bIns="0" rtlCol="0">
                          <a:noAutofit/>
                        </wps:bodyPr>
                      </wps:wsp>
                    </wpg:wgp>
                  </a:graphicData>
                </a:graphic>
              </wp:anchor>
            </w:drawing>
          </mc:Choice>
          <mc:Fallback>
            <w:pict>
              <v:group style="position:absolute;margin-left:70.875pt;margin-top:35.404999pt;width:444.15pt;height:262.350pt;mso-position-horizontal-relative:page;mso-position-vertical-relative:paragraph;z-index:15734784" id="docshapegroup68" coordorigin="1418,708" coordsize="8883,5247">
                <v:shape style="position:absolute;left:2912;top:1391;width:7161;height:3011" id="docshape69" coordorigin="2913,1392" coordsize="7161,3011" path="m2913,4402l10073,4402m2913,4026l6206,4026m6780,4026l7639,4026m9643,4026l10073,4026m8210,4026l9070,4026m8210,3650l10073,3650m2913,3650l6206,3650m6780,3650l7639,3650m2913,3273l6206,3273m8210,3273l10073,3273m6780,3273l7639,3273m2913,2896l6206,2896m6780,2896l7639,2896m8210,2896l10073,2896m2913,2522l6206,2522m6780,2522l7639,2522m8210,2522l10073,2522m2913,2145l7639,2145m8210,2145l10073,2145m2913,1768l7639,1768m8210,1768l10073,1768m2913,1392l10073,1392e" filled="false" stroked="true" strokeweight=".75pt" strokecolor="#d9d9d9">
                  <v:path arrowok="t"/>
                  <v:stroke dashstyle="solid"/>
                </v:shape>
                <v:shape style="position:absolute;left:3343;top:1739;width:6300;height:2663" id="docshape70" coordorigin="3343,1739" coordsize="6300,2663" path="m3914,4314l3343,4314,3343,4402,3914,4402,3914,4314xm5347,4058l4774,4058,4774,4402,5347,4402,5347,4058xm6780,2212l6206,2212,6206,4402,6780,4402,6780,2212xm8210,1739l7639,1739,7639,4402,8210,4402,8210,1739xm9643,3875l9070,3875,9070,4402,9643,4402,9643,3875xe" filled="true" fillcolor="#4471c4" stroked="false">
                  <v:path arrowok="t"/>
                  <v:fill type="solid"/>
                </v:shape>
                <v:shape style="position:absolute;left:1765;top:4402;width:8308;height:564" id="docshape71" coordorigin="1765,4402" coordsize="8308,564" path="m2913,4402l10073,4402m2913,4402l2913,4679m4344,4402l4344,4679m5777,4402l5777,4679m7210,4402l7210,4679m8640,4402l8640,4679m10073,4402l10073,4679m1765,4679l10073,4679m1765,4679l1765,4966m1765,4966l10073,4966m2914,4679l2914,4966m2914,4679l2914,4966m4344,4679l4344,4966m4344,4679l4344,4966m5777,4679l5777,4966m5777,4679l5777,4966m7210,4679l7210,4966m7210,4679l7210,4966m8640,4679l8640,4966m8640,4679l8640,4966m10073,4679l10073,4966m10073,4679l10073,4966e" filled="false" stroked="true" strokeweight=".75pt" strokecolor="#d9d9d9">
                  <v:path arrowok="t"/>
                  <v:stroke dashstyle="solid"/>
                </v:shape>
                <v:shape style="position:absolute;left:1829;top:4768;width:3650;height:941" id="docshape72" coordorigin="1829,4768" coordsize="3650,941" path="m1928,4768l1829,4768,1829,4867,1928,4867,1928,4768xm5478,5609l5380,5609,5380,5708,5478,5708,5478,5609xe" filled="true" fillcolor="#4471c4" stroked="false">
                  <v:path arrowok="t"/>
                  <v:fill type="solid"/>
                </v:shape>
                <v:rect style="position:absolute;left:1425;top:715;width:8868;height:5232" id="docshape73" filled="false" stroked="true" strokeweight=".75pt" strokecolor="#d9d9d9">
                  <v:stroke dashstyle="solid"/>
                </v:rect>
                <v:shape style="position:absolute;left:5141;top:955;width:1425;height:266" type="#_x0000_t202" id="docshape74" filled="false" stroked="false">
                  <v:textbox inset="0,0,0,0">
                    <w:txbxContent>
                      <w:p>
                        <w:pPr>
                          <w:spacing w:line="266" w:lineRule="exact" w:before="0"/>
                          <w:ind w:left="0" w:right="0" w:firstLine="0"/>
                          <w:jc w:val="left"/>
                          <w:rPr>
                            <w:sz w:val="24"/>
                          </w:rPr>
                        </w:pPr>
                        <w:r>
                          <w:rPr>
                            <w:color w:val="585858"/>
                            <w:sz w:val="24"/>
                          </w:rPr>
                          <w:t>CASH</w:t>
                        </w:r>
                        <w:r>
                          <w:rPr>
                            <w:color w:val="585858"/>
                            <w:spacing w:val="1"/>
                            <w:sz w:val="24"/>
                          </w:rPr>
                          <w:t> </w:t>
                        </w:r>
                        <w:r>
                          <w:rPr>
                            <w:color w:val="585858"/>
                            <w:spacing w:val="-5"/>
                            <w:sz w:val="24"/>
                          </w:rPr>
                          <w:t>RATIO</w:t>
                        </w:r>
                      </w:p>
                    </w:txbxContent>
                  </v:textbox>
                  <w10:wrap type="none"/>
                </v:shape>
                <v:shape style="position:absolute;left:2654;top:1307;width:112;height:180" type="#_x0000_t202" id="docshape75"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4</w:t>
                        </w:r>
                      </w:p>
                    </w:txbxContent>
                  </v:textbox>
                  <w10:wrap type="none"/>
                </v:shape>
                <v:shape style="position:absolute;left:7721;top:1464;width:431;height:180" type="#_x0000_t202" id="docshape76"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3.539</w:t>
                        </w:r>
                      </w:p>
                    </w:txbxContent>
                  </v:textbox>
                  <w10:wrap type="none"/>
                </v:shape>
                <v:shape style="position:absolute;left:2518;top:1683;width:248;height:557" type="#_x0000_t202" id="docshape77"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3.5</w:t>
                        </w:r>
                      </w:p>
                      <w:p>
                        <w:pPr>
                          <w:spacing w:line="216" w:lineRule="exact" w:before="156"/>
                          <w:ind w:left="0" w:right="18" w:firstLine="0"/>
                          <w:jc w:val="right"/>
                          <w:rPr>
                            <w:rFonts w:ascii="Calibri"/>
                            <w:sz w:val="18"/>
                          </w:rPr>
                        </w:pPr>
                        <w:r>
                          <w:rPr>
                            <w:rFonts w:ascii="Calibri"/>
                            <w:color w:val="585858"/>
                            <w:spacing w:val="-10"/>
                            <w:sz w:val="18"/>
                          </w:rPr>
                          <w:t>3</w:t>
                        </w:r>
                      </w:p>
                    </w:txbxContent>
                  </v:textbox>
                  <w10:wrap type="none"/>
                </v:shape>
                <v:shape style="position:absolute;left:6289;top:1938;width:431;height:180" type="#_x0000_t202" id="docshape7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2.909</w:t>
                        </w:r>
                      </w:p>
                    </w:txbxContent>
                  </v:textbox>
                  <w10:wrap type="none"/>
                </v:shape>
                <v:shape style="position:absolute;left:2518;top:2436;width:248;height:1309" type="#_x0000_t202" id="docshape79"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2.5</w:t>
                        </w:r>
                      </w:p>
                      <w:p>
                        <w:pPr>
                          <w:spacing w:before="156"/>
                          <w:ind w:left="0" w:right="18" w:firstLine="0"/>
                          <w:jc w:val="right"/>
                          <w:rPr>
                            <w:rFonts w:ascii="Calibri"/>
                            <w:sz w:val="18"/>
                          </w:rPr>
                        </w:pPr>
                        <w:r>
                          <w:rPr>
                            <w:rFonts w:ascii="Calibri"/>
                            <w:color w:val="585858"/>
                            <w:spacing w:val="-10"/>
                            <w:sz w:val="18"/>
                          </w:rPr>
                          <w:t>2</w:t>
                        </w:r>
                      </w:p>
                      <w:p>
                        <w:pPr>
                          <w:spacing w:before="157"/>
                          <w:ind w:left="0" w:right="18" w:firstLine="0"/>
                          <w:jc w:val="right"/>
                          <w:rPr>
                            <w:rFonts w:ascii="Calibri"/>
                            <w:sz w:val="18"/>
                          </w:rPr>
                        </w:pPr>
                        <w:r>
                          <w:rPr>
                            <w:rFonts w:ascii="Calibri"/>
                            <w:color w:val="585858"/>
                            <w:spacing w:val="-5"/>
                            <w:sz w:val="18"/>
                          </w:rPr>
                          <w:t>1.5</w:t>
                        </w:r>
                      </w:p>
                      <w:p>
                        <w:pPr>
                          <w:spacing w:line="216" w:lineRule="exact" w:before="156"/>
                          <w:ind w:left="0" w:right="18" w:firstLine="0"/>
                          <w:jc w:val="right"/>
                          <w:rPr>
                            <w:rFonts w:ascii="Calibri"/>
                            <w:sz w:val="18"/>
                          </w:rPr>
                        </w:pPr>
                        <w:r>
                          <w:rPr>
                            <w:rFonts w:ascii="Calibri"/>
                            <w:color w:val="585858"/>
                            <w:spacing w:val="-10"/>
                            <w:sz w:val="18"/>
                          </w:rPr>
                          <w:t>1</w:t>
                        </w:r>
                      </w:p>
                    </w:txbxContent>
                  </v:textbox>
                  <w10:wrap type="none"/>
                </v:shape>
                <v:shape style="position:absolute;left:9153;top:3601;width:431;height:180" type="#_x0000_t202" id="docshape80"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0.701</w:t>
                        </w:r>
                      </w:p>
                    </w:txbxContent>
                  </v:textbox>
                  <w10:wrap type="none"/>
                </v:shape>
                <v:shape style="position:absolute;left:4856;top:3785;width:431;height:180" type="#_x0000_t202" id="docshape8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0.456</w:t>
                        </w:r>
                      </w:p>
                    </w:txbxContent>
                  </v:textbox>
                  <w10:wrap type="none"/>
                </v:shape>
                <v:shape style="position:absolute;left:2518;top:3941;width:249;height:181" type="#_x0000_t202" id="docshape8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0.5</w:t>
                        </w:r>
                      </w:p>
                    </w:txbxContent>
                  </v:textbox>
                  <w10:wrap type="none"/>
                </v:shape>
                <v:shape style="position:absolute;left:3424;top:4040;width:431;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0.117</w:t>
                        </w:r>
                      </w:p>
                    </w:txbxContent>
                  </v:textbox>
                  <w10:wrap type="none"/>
                </v:shape>
                <v:shape style="position:absolute;left:1970;top:4317;width:912;height:596" type="#_x0000_t202" id="docshape84" filled="false" stroked="false">
                  <v:textbox inset="0,0,0,0">
                    <w:txbxContent>
                      <w:p>
                        <w:pPr>
                          <w:spacing w:line="184" w:lineRule="exact" w:before="0"/>
                          <w:ind w:left="0" w:right="135" w:firstLine="0"/>
                          <w:jc w:val="right"/>
                          <w:rPr>
                            <w:rFonts w:ascii="Calibri"/>
                            <w:sz w:val="18"/>
                          </w:rPr>
                        </w:pPr>
                        <w:r>
                          <w:rPr>
                            <w:rFonts w:ascii="Calibri"/>
                            <w:color w:val="585858"/>
                            <w:spacing w:val="-10"/>
                            <w:sz w:val="18"/>
                          </w:rPr>
                          <w:t>0</w:t>
                        </w:r>
                      </w:p>
                      <w:p>
                        <w:pPr>
                          <w:spacing w:line="216" w:lineRule="exact" w:before="196"/>
                          <w:ind w:left="0" w:right="0" w:firstLine="0"/>
                          <w:jc w:val="left"/>
                          <w:rPr>
                            <w:rFonts w:ascii="Calibri"/>
                            <w:sz w:val="18"/>
                          </w:rPr>
                        </w:pPr>
                        <w:r>
                          <w:rPr>
                            <w:rFonts w:ascii="Calibri"/>
                            <w:color w:val="585858"/>
                            <w:sz w:val="18"/>
                          </w:rPr>
                          <w:t>CASH </w:t>
                        </w:r>
                        <w:r>
                          <w:rPr>
                            <w:rFonts w:ascii="Calibri"/>
                            <w:color w:val="585858"/>
                            <w:spacing w:val="-2"/>
                            <w:sz w:val="18"/>
                          </w:rPr>
                          <w:t>RATIO</w:t>
                        </w:r>
                      </w:p>
                    </w:txbxContent>
                  </v:textbox>
                  <w10:wrap type="none"/>
                </v:shape>
                <v:shape style="position:absolute;left:3424;top:4456;width:431;height:463" type="#_x0000_t202" id="docshape85" filled="false" stroked="false">
                  <v:textbox inset="0,0,0,0">
                    <w:txbxContent>
                      <w:p>
                        <w:pPr>
                          <w:spacing w:line="183" w:lineRule="exact" w:before="0"/>
                          <w:ind w:left="22" w:right="0" w:firstLine="0"/>
                          <w:jc w:val="left"/>
                          <w:rPr>
                            <w:rFonts w:ascii="Calibri"/>
                            <w:sz w:val="18"/>
                          </w:rPr>
                        </w:pPr>
                        <w:r>
                          <w:rPr>
                            <w:rFonts w:ascii="Calibri"/>
                            <w:color w:val="585858"/>
                            <w:spacing w:val="-4"/>
                            <w:sz w:val="18"/>
                          </w:rPr>
                          <w:t>2019</w:t>
                        </w:r>
                      </w:p>
                      <w:p>
                        <w:pPr>
                          <w:spacing w:line="216" w:lineRule="exact" w:before="62"/>
                          <w:ind w:left="0" w:right="0" w:firstLine="0"/>
                          <w:jc w:val="left"/>
                          <w:rPr>
                            <w:rFonts w:ascii="Calibri"/>
                            <w:sz w:val="18"/>
                          </w:rPr>
                        </w:pPr>
                        <w:r>
                          <w:rPr>
                            <w:rFonts w:ascii="Calibri"/>
                            <w:color w:val="585858"/>
                            <w:spacing w:val="-2"/>
                            <w:sz w:val="18"/>
                          </w:rPr>
                          <w:t>0.117</w:t>
                        </w:r>
                      </w:p>
                    </w:txbxContent>
                  </v:textbox>
                  <w10:wrap type="none"/>
                </v:shape>
                <v:shape style="position:absolute;left:4856;top:4456;width:431;height:463" type="#_x0000_t202" id="docshape86" filled="false" stroked="false">
                  <v:textbox inset="0,0,0,0">
                    <w:txbxContent>
                      <w:p>
                        <w:pPr>
                          <w:spacing w:line="183" w:lineRule="exact" w:before="0"/>
                          <w:ind w:left="22" w:right="0" w:firstLine="0"/>
                          <w:jc w:val="left"/>
                          <w:rPr>
                            <w:rFonts w:ascii="Calibri"/>
                            <w:sz w:val="18"/>
                          </w:rPr>
                        </w:pPr>
                        <w:r>
                          <w:rPr>
                            <w:rFonts w:ascii="Calibri"/>
                            <w:color w:val="585858"/>
                            <w:spacing w:val="-4"/>
                            <w:sz w:val="18"/>
                          </w:rPr>
                          <w:t>2020</w:t>
                        </w:r>
                      </w:p>
                      <w:p>
                        <w:pPr>
                          <w:spacing w:line="216" w:lineRule="exact" w:before="62"/>
                          <w:ind w:left="0" w:right="0" w:firstLine="0"/>
                          <w:jc w:val="left"/>
                          <w:rPr>
                            <w:rFonts w:ascii="Calibri"/>
                            <w:sz w:val="18"/>
                          </w:rPr>
                        </w:pPr>
                        <w:r>
                          <w:rPr>
                            <w:rFonts w:ascii="Calibri"/>
                            <w:color w:val="585858"/>
                            <w:spacing w:val="-2"/>
                            <w:sz w:val="18"/>
                          </w:rPr>
                          <w:t>0.456</w:t>
                        </w:r>
                      </w:p>
                    </w:txbxContent>
                  </v:textbox>
                  <w10:wrap type="none"/>
                </v:shape>
                <v:shape style="position:absolute;left:6239;top:4456;width:529;height:780" type="#_x0000_t202" id="docshape87" filled="false" stroked="false">
                  <v:textbox inset="0,0,0,0">
                    <w:txbxContent>
                      <w:p>
                        <w:pPr>
                          <w:spacing w:line="183" w:lineRule="exact" w:before="0"/>
                          <w:ind w:left="71" w:right="0" w:firstLine="0"/>
                          <w:jc w:val="left"/>
                          <w:rPr>
                            <w:rFonts w:ascii="Calibri"/>
                            <w:sz w:val="18"/>
                          </w:rPr>
                        </w:pPr>
                        <w:r>
                          <w:rPr>
                            <w:rFonts w:ascii="Calibri"/>
                            <w:color w:val="585858"/>
                            <w:spacing w:val="-4"/>
                            <w:sz w:val="18"/>
                          </w:rPr>
                          <w:t>2021</w:t>
                        </w:r>
                      </w:p>
                      <w:p>
                        <w:pPr>
                          <w:spacing w:before="62"/>
                          <w:ind w:left="49" w:right="0" w:firstLine="0"/>
                          <w:jc w:val="left"/>
                          <w:rPr>
                            <w:rFonts w:ascii="Calibri"/>
                            <w:sz w:val="18"/>
                          </w:rPr>
                        </w:pPr>
                        <w:r>
                          <w:rPr>
                            <w:rFonts w:ascii="Calibri"/>
                            <w:color w:val="585858"/>
                            <w:spacing w:val="-2"/>
                            <w:sz w:val="18"/>
                          </w:rPr>
                          <w:t>2.909</w:t>
                        </w:r>
                      </w:p>
                      <w:p>
                        <w:pPr>
                          <w:spacing w:line="240" w:lineRule="exact" w:before="74"/>
                          <w:ind w:left="0" w:right="0" w:firstLine="0"/>
                          <w:jc w:val="left"/>
                          <w:rPr>
                            <w:rFonts w:ascii="Calibri"/>
                            <w:sz w:val="20"/>
                          </w:rPr>
                        </w:pPr>
                        <w:r>
                          <w:rPr>
                            <w:rFonts w:ascii="Calibri"/>
                            <w:color w:val="585858"/>
                            <w:spacing w:val="-2"/>
                            <w:sz w:val="20"/>
                          </w:rPr>
                          <w:t>YEARS</w:t>
                        </w:r>
                      </w:p>
                    </w:txbxContent>
                  </v:textbox>
                  <w10:wrap type="none"/>
                </v:shape>
                <v:shape style="position:absolute;left:7721;top:4456;width:431;height:463" type="#_x0000_t202" id="docshape88" filled="false" stroked="false">
                  <v:textbox inset="0,0,0,0">
                    <w:txbxContent>
                      <w:p>
                        <w:pPr>
                          <w:spacing w:line="183" w:lineRule="exact" w:before="0"/>
                          <w:ind w:left="22" w:right="0" w:firstLine="0"/>
                          <w:jc w:val="left"/>
                          <w:rPr>
                            <w:rFonts w:ascii="Calibri"/>
                            <w:sz w:val="18"/>
                          </w:rPr>
                        </w:pPr>
                        <w:r>
                          <w:rPr>
                            <w:rFonts w:ascii="Calibri"/>
                            <w:color w:val="585858"/>
                            <w:spacing w:val="-4"/>
                            <w:sz w:val="18"/>
                          </w:rPr>
                          <w:t>2022</w:t>
                        </w:r>
                      </w:p>
                      <w:p>
                        <w:pPr>
                          <w:spacing w:line="216" w:lineRule="exact" w:before="62"/>
                          <w:ind w:left="0" w:right="0" w:firstLine="0"/>
                          <w:jc w:val="left"/>
                          <w:rPr>
                            <w:rFonts w:ascii="Calibri"/>
                            <w:sz w:val="18"/>
                          </w:rPr>
                        </w:pPr>
                        <w:r>
                          <w:rPr>
                            <w:rFonts w:ascii="Calibri"/>
                            <w:color w:val="585858"/>
                            <w:spacing w:val="-2"/>
                            <w:sz w:val="18"/>
                          </w:rPr>
                          <w:t>3.539</w:t>
                        </w:r>
                      </w:p>
                    </w:txbxContent>
                  </v:textbox>
                  <w10:wrap type="none"/>
                </v:shape>
                <v:shape style="position:absolute;left:9153;top:4456;width:431;height:463" type="#_x0000_t202" id="docshape89" filled="false" stroked="false">
                  <v:textbox inset="0,0,0,0">
                    <w:txbxContent>
                      <w:p>
                        <w:pPr>
                          <w:spacing w:line="183" w:lineRule="exact" w:before="0"/>
                          <w:ind w:left="22" w:right="0" w:firstLine="0"/>
                          <w:jc w:val="left"/>
                          <w:rPr>
                            <w:rFonts w:ascii="Calibri"/>
                            <w:sz w:val="18"/>
                          </w:rPr>
                        </w:pPr>
                        <w:r>
                          <w:rPr>
                            <w:rFonts w:ascii="Calibri"/>
                            <w:color w:val="585858"/>
                            <w:spacing w:val="-4"/>
                            <w:sz w:val="18"/>
                          </w:rPr>
                          <w:t>2023</w:t>
                        </w:r>
                      </w:p>
                      <w:p>
                        <w:pPr>
                          <w:spacing w:line="216" w:lineRule="exact" w:before="62"/>
                          <w:ind w:left="0" w:right="0" w:firstLine="0"/>
                          <w:jc w:val="left"/>
                          <w:rPr>
                            <w:rFonts w:ascii="Calibri"/>
                            <w:sz w:val="18"/>
                          </w:rPr>
                        </w:pPr>
                        <w:r>
                          <w:rPr>
                            <w:rFonts w:ascii="Calibri"/>
                            <w:color w:val="585858"/>
                            <w:spacing w:val="-2"/>
                            <w:sz w:val="18"/>
                          </w:rPr>
                          <w:t>0.701</w:t>
                        </w:r>
                      </w:p>
                    </w:txbxContent>
                  </v:textbox>
                  <w10:wrap type="none"/>
                </v:shape>
                <v:shape style="position:absolute;left:5521;top:5575;width:910;height:180" type="#_x0000_t202" id="docshape90" filled="false" stroked="false">
                  <v:textbox inset="0,0,0,0">
                    <w:txbxContent>
                      <w:p>
                        <w:pPr>
                          <w:spacing w:line="180" w:lineRule="exact" w:before="0"/>
                          <w:ind w:left="0" w:right="0" w:firstLine="0"/>
                          <w:jc w:val="left"/>
                          <w:rPr>
                            <w:rFonts w:ascii="Calibri"/>
                            <w:sz w:val="18"/>
                          </w:rPr>
                        </w:pPr>
                        <w:r>
                          <w:rPr>
                            <w:rFonts w:ascii="Calibri"/>
                            <w:color w:val="585858"/>
                            <w:sz w:val="18"/>
                          </w:rPr>
                          <w:t>CASH </w:t>
                        </w:r>
                        <w:r>
                          <w:rPr>
                            <w:rFonts w:ascii="Calibri"/>
                            <w:color w:val="585858"/>
                            <w:spacing w:val="-2"/>
                            <w:sz w:val="18"/>
                          </w:rPr>
                          <w:t>RATIO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1076578</wp:posOffset>
                </wp:positionH>
                <wp:positionV relativeFrom="page">
                  <wp:posOffset>2390515</wp:posOffset>
                </wp:positionV>
                <wp:extent cx="152400" cy="6515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2400" cy="651510"/>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CASH</w:t>
                            </w:r>
                            <w:r>
                              <w:rPr>
                                <w:rFonts w:ascii="Calibri"/>
                                <w:color w:val="585858"/>
                                <w:spacing w:val="-4"/>
                                <w:sz w:val="20"/>
                              </w:rPr>
                              <w:t> </w:t>
                            </w:r>
                            <w:r>
                              <w:rPr>
                                <w:rFonts w:ascii="Calibri"/>
                                <w:color w:val="585858"/>
                                <w:spacing w:val="-2"/>
                                <w:sz w:val="20"/>
                              </w:rPr>
                              <w:t>RATIO</w:t>
                            </w:r>
                          </w:p>
                        </w:txbxContent>
                      </wps:txbx>
                      <wps:bodyPr wrap="square" lIns="0" tIns="0" rIns="0" bIns="0" rtlCol="0" vert="vert270">
                        <a:noAutofit/>
                      </wps:bodyPr>
                    </wps:wsp>
                  </a:graphicData>
                </a:graphic>
              </wp:anchor>
            </w:drawing>
          </mc:Choice>
          <mc:Fallback>
            <w:pict>
              <v:shape style="position:absolute;margin-left:84.769997pt;margin-top:188.229568pt;width:12pt;height:51.3pt;mso-position-horizontal-relative:page;mso-position-vertical-relative:page;z-index:15735296" type="#_x0000_t202" id="docshape9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CASH</w:t>
                      </w:r>
                      <w:r>
                        <w:rPr>
                          <w:rFonts w:ascii="Calibri"/>
                          <w:color w:val="585858"/>
                          <w:spacing w:val="-4"/>
                          <w:sz w:val="20"/>
                        </w:rPr>
                        <w:t> </w:t>
                      </w:r>
                      <w:r>
                        <w:rPr>
                          <w:rFonts w:ascii="Calibri"/>
                          <w:color w:val="585858"/>
                          <w:spacing w:val="-2"/>
                          <w:sz w:val="20"/>
                        </w:rPr>
                        <w:t>RATIO</w:t>
                      </w:r>
                    </w:p>
                  </w:txbxContent>
                </v:textbox>
                <w10:wrap type="none"/>
              </v:shape>
            </w:pict>
          </mc:Fallback>
        </mc:AlternateContent>
      </w:r>
      <w:r>
        <w:rPr/>
        <w:t>CHART</w:t>
      </w:r>
      <w:r>
        <w:rPr>
          <w:spacing w:val="-11"/>
        </w:rPr>
        <w:t> </w:t>
      </w:r>
      <w:r>
        <w:rPr/>
        <w:t>SHOWING</w:t>
      </w:r>
      <w:r>
        <w:rPr>
          <w:spacing w:val="-6"/>
        </w:rPr>
        <w:t> </w:t>
      </w:r>
      <w:r>
        <w:rPr/>
        <w:t>CASH</w:t>
      </w:r>
      <w:r>
        <w:rPr>
          <w:spacing w:val="-6"/>
        </w:rPr>
        <w:t> </w:t>
      </w:r>
      <w:r>
        <w:rPr>
          <w:spacing w:val="-2"/>
        </w:rPr>
        <w:t>RATIO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1"/>
        <w:rPr>
          <w:b/>
        </w:rPr>
      </w:pPr>
    </w:p>
    <w:p>
      <w:pPr>
        <w:pStyle w:val="Heading4"/>
        <w:ind w:left="546"/>
      </w:pPr>
      <w:r>
        <w:rPr>
          <w:spacing w:val="-2"/>
        </w:rPr>
        <w:t>Inference:</w:t>
      </w:r>
    </w:p>
    <w:p>
      <w:pPr>
        <w:pStyle w:val="BodyText"/>
        <w:spacing w:before="103"/>
        <w:rPr>
          <w:b/>
        </w:rPr>
      </w:pPr>
    </w:p>
    <w:p>
      <w:pPr>
        <w:pStyle w:val="BodyText"/>
        <w:spacing w:line="360" w:lineRule="auto"/>
        <w:ind w:left="546" w:right="421"/>
        <w:jc w:val="both"/>
      </w:pPr>
      <w:r>
        <w:rPr/>
        <w:t>In</w:t>
      </w:r>
      <w:r>
        <w:rPr>
          <w:spacing w:val="-2"/>
        </w:rPr>
        <w:t> </w:t>
      </w:r>
      <w:r>
        <w:rPr/>
        <w:t>chart</w:t>
      </w:r>
      <w:r>
        <w:rPr>
          <w:spacing w:val="-2"/>
        </w:rPr>
        <w:t> </w:t>
      </w:r>
      <w:r>
        <w:rPr/>
        <w:t>3.2.3,</w:t>
      </w:r>
      <w:r>
        <w:rPr>
          <w:spacing w:val="-2"/>
        </w:rPr>
        <w:t> </w:t>
      </w:r>
      <w:r>
        <w:rPr/>
        <w:t>shows</w:t>
      </w:r>
      <w:r>
        <w:rPr>
          <w:spacing w:val="-3"/>
        </w:rPr>
        <w:t> </w:t>
      </w:r>
      <w:r>
        <w:rPr/>
        <w:t>from</w:t>
      </w:r>
      <w:r>
        <w:rPr>
          <w:spacing w:val="-2"/>
        </w:rPr>
        <w:t> </w:t>
      </w:r>
      <w:r>
        <w:rPr/>
        <w:t>2019</w:t>
      </w:r>
      <w:r>
        <w:rPr>
          <w:spacing w:val="-2"/>
        </w:rPr>
        <w:t> </w:t>
      </w:r>
      <w:r>
        <w:rPr/>
        <w:t>to</w:t>
      </w:r>
      <w:r>
        <w:rPr>
          <w:spacing w:val="-2"/>
        </w:rPr>
        <w:t> </w:t>
      </w:r>
      <w:r>
        <w:rPr/>
        <w:t>2023,</w:t>
      </w:r>
      <w:r>
        <w:rPr>
          <w:spacing w:val="-2"/>
        </w:rPr>
        <w:t> </w:t>
      </w:r>
      <w:r>
        <w:rPr/>
        <w:t>the</w:t>
      </w:r>
      <w:r>
        <w:rPr>
          <w:spacing w:val="-2"/>
        </w:rPr>
        <w:t> </w:t>
      </w:r>
      <w:r>
        <w:rPr/>
        <w:t>company's</w:t>
      </w:r>
      <w:r>
        <w:rPr>
          <w:spacing w:val="-3"/>
        </w:rPr>
        <w:t> </w:t>
      </w:r>
      <w:r>
        <w:rPr/>
        <w:t>cash</w:t>
      </w:r>
      <w:r>
        <w:rPr>
          <w:spacing w:val="-2"/>
        </w:rPr>
        <w:t> </w:t>
      </w:r>
      <w:r>
        <w:rPr/>
        <w:t>ratio,</w:t>
      </w:r>
      <w:r>
        <w:rPr>
          <w:spacing w:val="-2"/>
        </w:rPr>
        <w:t> </w:t>
      </w:r>
      <w:r>
        <w:rPr/>
        <w:t>which measures</w:t>
      </w:r>
      <w:r>
        <w:rPr>
          <w:spacing w:val="-3"/>
        </w:rPr>
        <w:t> </w:t>
      </w:r>
      <w:r>
        <w:rPr/>
        <w:t>its</w:t>
      </w:r>
      <w:r>
        <w:rPr>
          <w:spacing w:val="-3"/>
        </w:rPr>
        <w:t> </w:t>
      </w:r>
      <w:r>
        <w:rPr/>
        <w:t>ability</w:t>
      </w:r>
      <w:r>
        <w:rPr>
          <w:spacing w:val="-2"/>
        </w:rPr>
        <w:t> </w:t>
      </w:r>
      <w:r>
        <w:rPr/>
        <w:t>to pay off current liabilities using cash and cash equivalents, exhibited significant fluctuations. In 2022, the cash ratio peaked at 3.539 times, indicating an exceptional ability to cover its current liabilities using just cash and cash equivalents, with cash holdings 35.4% of current liabilities. This peak reflects an extremely strong liquidity position, suggesting a</w:t>
      </w:r>
      <w:r>
        <w:rPr>
          <w:spacing w:val="-1"/>
        </w:rPr>
        <w:t> </w:t>
      </w:r>
      <w:r>
        <w:rPr/>
        <w:t>conservative approach to cash management or a significant reduction in current liabilities.</w:t>
      </w:r>
    </w:p>
    <w:p>
      <w:pPr>
        <w:spacing w:after="0" w:line="360" w:lineRule="auto"/>
        <w:jc w:val="both"/>
        <w:sectPr>
          <w:pgSz w:w="11910" w:h="16840"/>
          <w:pgMar w:header="0" w:footer="0" w:top="1360" w:bottom="1260" w:left="880" w:right="860"/>
        </w:sectPr>
      </w:pPr>
    </w:p>
    <w:p>
      <w:pPr>
        <w:pStyle w:val="Heading3"/>
        <w:ind w:left="546"/>
      </w:pPr>
      <w:r>
        <w:rPr>
          <w:spacing w:val="-2"/>
        </w:rPr>
        <w:t>OPERATING</w:t>
      </w:r>
      <w:r>
        <w:rPr>
          <w:spacing w:val="-1"/>
        </w:rPr>
        <w:t> </w:t>
      </w:r>
      <w:r>
        <w:rPr>
          <w:spacing w:val="-2"/>
        </w:rPr>
        <w:t>CYCLE</w:t>
      </w:r>
    </w:p>
    <w:p>
      <w:pPr>
        <w:pStyle w:val="BodyText"/>
        <w:spacing w:before="101"/>
        <w:rPr>
          <w:b/>
        </w:rPr>
      </w:pPr>
    </w:p>
    <w:p>
      <w:pPr>
        <w:pStyle w:val="ListParagraph"/>
        <w:numPr>
          <w:ilvl w:val="2"/>
          <w:numId w:val="8"/>
        </w:numPr>
        <w:tabs>
          <w:tab w:pos="1081" w:val="left" w:leader="none"/>
        </w:tabs>
        <w:spacing w:line="240" w:lineRule="auto" w:before="1" w:after="0"/>
        <w:ind w:left="1081" w:right="0" w:hanging="535"/>
        <w:jc w:val="left"/>
        <w:rPr>
          <w:b/>
          <w:sz w:val="24"/>
        </w:rPr>
      </w:pPr>
      <w:r>
        <w:rPr>
          <w:b/>
          <w:sz w:val="24"/>
        </w:rPr>
        <w:t>TABLE</w:t>
      </w:r>
      <w:r>
        <w:rPr>
          <w:b/>
          <w:spacing w:val="-15"/>
          <w:sz w:val="24"/>
        </w:rPr>
        <w:t> </w:t>
      </w:r>
      <w:r>
        <w:rPr>
          <w:b/>
          <w:sz w:val="24"/>
        </w:rPr>
        <w:t>SHOWING</w:t>
      </w:r>
      <w:r>
        <w:rPr>
          <w:b/>
          <w:spacing w:val="-15"/>
          <w:sz w:val="24"/>
        </w:rPr>
        <w:t> </w:t>
      </w:r>
      <w:r>
        <w:rPr>
          <w:b/>
          <w:sz w:val="24"/>
        </w:rPr>
        <w:t>OPERATING</w:t>
      </w:r>
      <w:r>
        <w:rPr>
          <w:b/>
          <w:spacing w:val="-15"/>
          <w:sz w:val="24"/>
        </w:rPr>
        <w:t> </w:t>
      </w:r>
      <w:r>
        <w:rPr>
          <w:b/>
          <w:spacing w:val="-4"/>
          <w:sz w:val="24"/>
        </w:rPr>
        <w:t>CYCLE</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7"/>
        <w:gridCol w:w="2170"/>
        <w:gridCol w:w="2170"/>
        <w:gridCol w:w="2631"/>
      </w:tblGrid>
      <w:tr>
        <w:trPr>
          <w:trHeight w:val="1307" w:hRule="atLeast"/>
        </w:trPr>
        <w:tc>
          <w:tcPr>
            <w:tcW w:w="2047" w:type="dxa"/>
          </w:tcPr>
          <w:p>
            <w:pPr>
              <w:pStyle w:val="TableParagraph"/>
              <w:spacing w:before="239"/>
              <w:ind w:left="107"/>
              <w:rPr>
                <w:b/>
                <w:sz w:val="24"/>
              </w:rPr>
            </w:pPr>
            <w:r>
              <w:rPr>
                <w:b/>
                <w:spacing w:val="-2"/>
                <w:sz w:val="24"/>
              </w:rPr>
              <w:t>YEARS</w:t>
            </w:r>
          </w:p>
        </w:tc>
        <w:tc>
          <w:tcPr>
            <w:tcW w:w="2170" w:type="dxa"/>
          </w:tcPr>
          <w:p>
            <w:pPr>
              <w:pStyle w:val="TableParagraph"/>
              <w:spacing w:before="239"/>
              <w:ind w:left="107"/>
              <w:rPr>
                <w:b/>
                <w:sz w:val="24"/>
              </w:rPr>
            </w:pPr>
            <w:r>
              <w:rPr>
                <w:b/>
                <w:spacing w:val="-5"/>
                <w:sz w:val="24"/>
              </w:rPr>
              <w:t>DIO</w:t>
            </w:r>
          </w:p>
        </w:tc>
        <w:tc>
          <w:tcPr>
            <w:tcW w:w="2170" w:type="dxa"/>
          </w:tcPr>
          <w:p>
            <w:pPr>
              <w:pStyle w:val="TableParagraph"/>
              <w:spacing w:before="239"/>
              <w:ind w:left="108"/>
              <w:rPr>
                <w:b/>
                <w:sz w:val="24"/>
              </w:rPr>
            </w:pPr>
            <w:r>
              <w:rPr>
                <w:b/>
                <w:spacing w:val="-5"/>
                <w:sz w:val="24"/>
              </w:rPr>
              <w:t>DSO</w:t>
            </w:r>
          </w:p>
        </w:tc>
        <w:tc>
          <w:tcPr>
            <w:tcW w:w="2631" w:type="dxa"/>
          </w:tcPr>
          <w:p>
            <w:pPr>
              <w:pStyle w:val="TableParagraph"/>
              <w:spacing w:line="360" w:lineRule="auto" w:before="239"/>
              <w:ind w:left="108" w:right="285"/>
              <w:rPr>
                <w:b/>
                <w:sz w:val="24"/>
              </w:rPr>
            </w:pPr>
            <w:r>
              <w:rPr>
                <w:b/>
                <w:spacing w:val="-4"/>
                <w:sz w:val="24"/>
              </w:rPr>
              <w:t>OPERATING </w:t>
            </w:r>
            <w:r>
              <w:rPr>
                <w:b/>
                <w:spacing w:val="-2"/>
                <w:sz w:val="24"/>
              </w:rPr>
              <w:t>CYCLE</w:t>
            </w:r>
          </w:p>
        </w:tc>
      </w:tr>
      <w:tr>
        <w:trPr>
          <w:trHeight w:val="894" w:hRule="atLeast"/>
        </w:trPr>
        <w:tc>
          <w:tcPr>
            <w:tcW w:w="2047" w:type="dxa"/>
          </w:tcPr>
          <w:p>
            <w:pPr>
              <w:pStyle w:val="TableParagraph"/>
              <w:spacing w:before="239"/>
              <w:ind w:left="107"/>
              <w:rPr>
                <w:sz w:val="24"/>
              </w:rPr>
            </w:pPr>
            <w:r>
              <w:rPr>
                <w:spacing w:val="-4"/>
                <w:sz w:val="24"/>
              </w:rPr>
              <w:t>2019</w:t>
            </w:r>
          </w:p>
        </w:tc>
        <w:tc>
          <w:tcPr>
            <w:tcW w:w="2170" w:type="dxa"/>
          </w:tcPr>
          <w:p>
            <w:pPr>
              <w:pStyle w:val="TableParagraph"/>
              <w:spacing w:before="239"/>
              <w:ind w:left="107"/>
              <w:rPr>
                <w:sz w:val="24"/>
              </w:rPr>
            </w:pPr>
            <w:r>
              <w:rPr>
                <w:spacing w:val="-2"/>
                <w:sz w:val="24"/>
              </w:rPr>
              <w:t>10442000</w:t>
            </w:r>
          </w:p>
        </w:tc>
        <w:tc>
          <w:tcPr>
            <w:tcW w:w="2170" w:type="dxa"/>
          </w:tcPr>
          <w:p>
            <w:pPr>
              <w:pStyle w:val="TableParagraph"/>
              <w:spacing w:before="239"/>
              <w:ind w:left="108"/>
              <w:rPr>
                <w:sz w:val="24"/>
              </w:rPr>
            </w:pPr>
            <w:r>
              <w:rPr>
                <w:spacing w:val="-2"/>
                <w:sz w:val="24"/>
              </w:rPr>
              <w:t>4212000</w:t>
            </w:r>
          </w:p>
        </w:tc>
        <w:tc>
          <w:tcPr>
            <w:tcW w:w="2631" w:type="dxa"/>
          </w:tcPr>
          <w:p>
            <w:pPr>
              <w:pStyle w:val="TableParagraph"/>
              <w:spacing w:before="239"/>
              <w:ind w:left="108"/>
              <w:rPr>
                <w:sz w:val="24"/>
              </w:rPr>
            </w:pPr>
            <w:r>
              <w:rPr>
                <w:spacing w:val="-2"/>
                <w:sz w:val="24"/>
              </w:rPr>
              <w:t>14654000</w:t>
            </w:r>
          </w:p>
        </w:tc>
      </w:tr>
      <w:tr>
        <w:trPr>
          <w:trHeight w:val="892" w:hRule="atLeast"/>
        </w:trPr>
        <w:tc>
          <w:tcPr>
            <w:tcW w:w="2047" w:type="dxa"/>
          </w:tcPr>
          <w:p>
            <w:pPr>
              <w:pStyle w:val="TableParagraph"/>
              <w:spacing w:before="239"/>
              <w:ind w:left="107"/>
              <w:rPr>
                <w:sz w:val="24"/>
              </w:rPr>
            </w:pPr>
            <w:r>
              <w:rPr>
                <w:spacing w:val="-4"/>
                <w:sz w:val="24"/>
              </w:rPr>
              <w:t>2020</w:t>
            </w:r>
          </w:p>
        </w:tc>
        <w:tc>
          <w:tcPr>
            <w:tcW w:w="2170" w:type="dxa"/>
          </w:tcPr>
          <w:p>
            <w:pPr>
              <w:pStyle w:val="TableParagraph"/>
              <w:spacing w:before="239"/>
              <w:ind w:left="107"/>
              <w:rPr>
                <w:sz w:val="24"/>
              </w:rPr>
            </w:pPr>
            <w:r>
              <w:rPr>
                <w:spacing w:val="-2"/>
                <w:sz w:val="24"/>
              </w:rPr>
              <w:t>14662000</w:t>
            </w:r>
          </w:p>
        </w:tc>
        <w:tc>
          <w:tcPr>
            <w:tcW w:w="2170" w:type="dxa"/>
          </w:tcPr>
          <w:p>
            <w:pPr>
              <w:pStyle w:val="TableParagraph"/>
              <w:spacing w:before="239"/>
              <w:ind w:left="108"/>
              <w:rPr>
                <w:sz w:val="24"/>
              </w:rPr>
            </w:pPr>
            <w:r>
              <w:rPr>
                <w:spacing w:val="-2"/>
                <w:sz w:val="24"/>
              </w:rPr>
              <w:t>2012000</w:t>
            </w:r>
          </w:p>
        </w:tc>
        <w:tc>
          <w:tcPr>
            <w:tcW w:w="2631" w:type="dxa"/>
          </w:tcPr>
          <w:p>
            <w:pPr>
              <w:pStyle w:val="TableParagraph"/>
              <w:spacing w:before="239"/>
              <w:ind w:left="108"/>
              <w:rPr>
                <w:sz w:val="24"/>
              </w:rPr>
            </w:pPr>
            <w:r>
              <w:rPr>
                <w:spacing w:val="-2"/>
                <w:sz w:val="24"/>
              </w:rPr>
              <w:t>16674000</w:t>
            </w:r>
          </w:p>
        </w:tc>
      </w:tr>
      <w:tr>
        <w:trPr>
          <w:trHeight w:val="894" w:hRule="atLeast"/>
        </w:trPr>
        <w:tc>
          <w:tcPr>
            <w:tcW w:w="2047" w:type="dxa"/>
          </w:tcPr>
          <w:p>
            <w:pPr>
              <w:pStyle w:val="TableParagraph"/>
              <w:spacing w:before="241"/>
              <w:ind w:left="107"/>
              <w:rPr>
                <w:sz w:val="24"/>
              </w:rPr>
            </w:pPr>
            <w:r>
              <w:rPr>
                <w:spacing w:val="-4"/>
                <w:sz w:val="24"/>
              </w:rPr>
              <w:t>2021</w:t>
            </w:r>
          </w:p>
        </w:tc>
        <w:tc>
          <w:tcPr>
            <w:tcW w:w="2170" w:type="dxa"/>
          </w:tcPr>
          <w:p>
            <w:pPr>
              <w:pStyle w:val="TableParagraph"/>
              <w:spacing w:before="241"/>
              <w:ind w:left="107"/>
              <w:rPr>
                <w:sz w:val="24"/>
              </w:rPr>
            </w:pPr>
            <w:r>
              <w:rPr>
                <w:spacing w:val="-2"/>
                <w:sz w:val="24"/>
              </w:rPr>
              <w:t>18948000</w:t>
            </w:r>
          </w:p>
        </w:tc>
        <w:tc>
          <w:tcPr>
            <w:tcW w:w="2170" w:type="dxa"/>
          </w:tcPr>
          <w:p>
            <w:pPr>
              <w:pStyle w:val="TableParagraph"/>
              <w:spacing w:before="241"/>
              <w:ind w:left="108"/>
              <w:rPr>
                <w:sz w:val="24"/>
              </w:rPr>
            </w:pPr>
            <w:r>
              <w:rPr>
                <w:spacing w:val="-2"/>
                <w:sz w:val="24"/>
              </w:rPr>
              <w:t>10027000</w:t>
            </w:r>
          </w:p>
        </w:tc>
        <w:tc>
          <w:tcPr>
            <w:tcW w:w="2631" w:type="dxa"/>
          </w:tcPr>
          <w:p>
            <w:pPr>
              <w:pStyle w:val="TableParagraph"/>
              <w:spacing w:before="241"/>
              <w:ind w:left="108"/>
              <w:rPr>
                <w:sz w:val="24"/>
              </w:rPr>
            </w:pPr>
            <w:r>
              <w:rPr>
                <w:spacing w:val="-2"/>
                <w:sz w:val="24"/>
              </w:rPr>
              <w:t>28975000</w:t>
            </w:r>
          </w:p>
        </w:tc>
      </w:tr>
      <w:tr>
        <w:trPr>
          <w:trHeight w:val="894" w:hRule="atLeast"/>
        </w:trPr>
        <w:tc>
          <w:tcPr>
            <w:tcW w:w="2047" w:type="dxa"/>
          </w:tcPr>
          <w:p>
            <w:pPr>
              <w:pStyle w:val="TableParagraph"/>
              <w:spacing w:before="239"/>
              <w:ind w:left="107"/>
              <w:rPr>
                <w:sz w:val="24"/>
              </w:rPr>
            </w:pPr>
            <w:r>
              <w:rPr>
                <w:spacing w:val="-4"/>
                <w:sz w:val="24"/>
              </w:rPr>
              <w:t>2022</w:t>
            </w:r>
          </w:p>
        </w:tc>
        <w:tc>
          <w:tcPr>
            <w:tcW w:w="2170" w:type="dxa"/>
          </w:tcPr>
          <w:p>
            <w:pPr>
              <w:pStyle w:val="TableParagraph"/>
              <w:spacing w:before="239"/>
              <w:ind w:left="107"/>
              <w:rPr>
                <w:sz w:val="24"/>
              </w:rPr>
            </w:pPr>
            <w:r>
              <w:rPr>
                <w:spacing w:val="-2"/>
                <w:sz w:val="24"/>
              </w:rPr>
              <w:t>8634000</w:t>
            </w:r>
          </w:p>
        </w:tc>
        <w:tc>
          <w:tcPr>
            <w:tcW w:w="2170" w:type="dxa"/>
          </w:tcPr>
          <w:p>
            <w:pPr>
              <w:pStyle w:val="TableParagraph"/>
              <w:spacing w:before="239"/>
              <w:ind w:left="108"/>
              <w:rPr>
                <w:sz w:val="24"/>
              </w:rPr>
            </w:pPr>
            <w:r>
              <w:rPr>
                <w:spacing w:val="-2"/>
                <w:sz w:val="24"/>
              </w:rPr>
              <w:t>9042000</w:t>
            </w:r>
          </w:p>
        </w:tc>
        <w:tc>
          <w:tcPr>
            <w:tcW w:w="2631" w:type="dxa"/>
          </w:tcPr>
          <w:p>
            <w:pPr>
              <w:pStyle w:val="TableParagraph"/>
              <w:spacing w:before="239"/>
              <w:ind w:left="108"/>
              <w:rPr>
                <w:sz w:val="24"/>
              </w:rPr>
            </w:pPr>
            <w:r>
              <w:rPr>
                <w:spacing w:val="-2"/>
                <w:sz w:val="24"/>
              </w:rPr>
              <w:t>17676000</w:t>
            </w:r>
          </w:p>
        </w:tc>
      </w:tr>
      <w:tr>
        <w:trPr>
          <w:trHeight w:val="894" w:hRule="atLeast"/>
        </w:trPr>
        <w:tc>
          <w:tcPr>
            <w:tcW w:w="2047" w:type="dxa"/>
          </w:tcPr>
          <w:p>
            <w:pPr>
              <w:pStyle w:val="TableParagraph"/>
              <w:spacing w:before="239"/>
              <w:ind w:left="107"/>
              <w:rPr>
                <w:sz w:val="24"/>
              </w:rPr>
            </w:pPr>
            <w:r>
              <w:rPr>
                <w:spacing w:val="-4"/>
                <w:sz w:val="24"/>
              </w:rPr>
              <w:t>2023</w:t>
            </w:r>
          </w:p>
        </w:tc>
        <w:tc>
          <w:tcPr>
            <w:tcW w:w="2170" w:type="dxa"/>
          </w:tcPr>
          <w:p>
            <w:pPr>
              <w:pStyle w:val="TableParagraph"/>
              <w:spacing w:before="239"/>
              <w:ind w:left="107"/>
              <w:rPr>
                <w:sz w:val="24"/>
              </w:rPr>
            </w:pPr>
            <w:r>
              <w:rPr>
                <w:spacing w:val="-2"/>
                <w:sz w:val="24"/>
              </w:rPr>
              <w:t>9524000</w:t>
            </w:r>
          </w:p>
        </w:tc>
        <w:tc>
          <w:tcPr>
            <w:tcW w:w="2170" w:type="dxa"/>
          </w:tcPr>
          <w:p>
            <w:pPr>
              <w:pStyle w:val="TableParagraph"/>
              <w:spacing w:before="239"/>
              <w:ind w:left="108"/>
              <w:rPr>
                <w:sz w:val="24"/>
              </w:rPr>
            </w:pPr>
            <w:r>
              <w:rPr>
                <w:spacing w:val="-2"/>
                <w:sz w:val="24"/>
              </w:rPr>
              <w:t>6774000</w:t>
            </w:r>
          </w:p>
        </w:tc>
        <w:tc>
          <w:tcPr>
            <w:tcW w:w="2631" w:type="dxa"/>
          </w:tcPr>
          <w:p>
            <w:pPr>
              <w:pStyle w:val="TableParagraph"/>
              <w:spacing w:before="239"/>
              <w:ind w:left="108"/>
              <w:rPr>
                <w:sz w:val="24"/>
              </w:rPr>
            </w:pPr>
            <w:r>
              <w:rPr>
                <w:spacing w:val="-2"/>
                <w:sz w:val="24"/>
              </w:rPr>
              <w:t>16298000</w:t>
            </w:r>
          </w:p>
        </w:tc>
      </w:tr>
    </w:tbl>
    <w:p>
      <w:pPr>
        <w:pStyle w:val="Heading4"/>
        <w:spacing w:before="244"/>
      </w:pPr>
      <w:r>
        <w:rPr>
          <w:spacing w:val="-2"/>
        </w:rPr>
        <w:t>Findings:</w:t>
      </w:r>
    </w:p>
    <w:p>
      <w:pPr>
        <w:pStyle w:val="BodyText"/>
        <w:spacing w:before="100"/>
        <w:rPr>
          <w:b/>
        </w:rPr>
      </w:pPr>
    </w:p>
    <w:p>
      <w:pPr>
        <w:pStyle w:val="BodyText"/>
        <w:spacing w:line="360" w:lineRule="auto"/>
        <w:ind w:left="560" w:right="427"/>
        <w:jc w:val="both"/>
      </w:pPr>
      <w:r>
        <w:rPr/>
        <w:t>In table 3.2.4, shows from 2019 to 2023, the company's operating cycle, which measures the time</w:t>
      </w:r>
      <w:r>
        <w:rPr>
          <w:spacing w:val="-14"/>
        </w:rPr>
        <w:t> </w:t>
      </w:r>
      <w:r>
        <w:rPr/>
        <w:t>taken</w:t>
      </w:r>
      <w:r>
        <w:rPr>
          <w:spacing w:val="-13"/>
        </w:rPr>
        <w:t> </w:t>
      </w:r>
      <w:r>
        <w:rPr/>
        <w:t>to</w:t>
      </w:r>
      <w:r>
        <w:rPr>
          <w:spacing w:val="-13"/>
        </w:rPr>
        <w:t> </w:t>
      </w:r>
      <w:r>
        <w:rPr/>
        <w:t>convert</w:t>
      </w:r>
      <w:r>
        <w:rPr>
          <w:spacing w:val="-13"/>
        </w:rPr>
        <w:t> </w:t>
      </w:r>
      <w:r>
        <w:rPr/>
        <w:t>inventory</w:t>
      </w:r>
      <w:r>
        <w:rPr>
          <w:spacing w:val="-13"/>
        </w:rPr>
        <w:t> </w:t>
      </w:r>
      <w:r>
        <w:rPr/>
        <w:t>and</w:t>
      </w:r>
      <w:r>
        <w:rPr>
          <w:spacing w:val="-13"/>
        </w:rPr>
        <w:t> </w:t>
      </w:r>
      <w:r>
        <w:rPr/>
        <w:t>accounts</w:t>
      </w:r>
      <w:r>
        <w:rPr>
          <w:spacing w:val="-13"/>
        </w:rPr>
        <w:t> </w:t>
      </w:r>
      <w:r>
        <w:rPr/>
        <w:t>receivable</w:t>
      </w:r>
      <w:r>
        <w:rPr>
          <w:spacing w:val="-14"/>
        </w:rPr>
        <w:t> </w:t>
      </w:r>
      <w:r>
        <w:rPr/>
        <w:t>into</w:t>
      </w:r>
      <w:r>
        <w:rPr>
          <w:spacing w:val="-13"/>
        </w:rPr>
        <w:t> </w:t>
      </w:r>
      <w:r>
        <w:rPr/>
        <w:t>cash,</w:t>
      </w:r>
      <w:r>
        <w:rPr>
          <w:spacing w:val="-13"/>
        </w:rPr>
        <w:t> </w:t>
      </w:r>
      <w:r>
        <w:rPr/>
        <w:t>varied</w:t>
      </w:r>
      <w:r>
        <w:rPr>
          <w:spacing w:val="-13"/>
        </w:rPr>
        <w:t> </w:t>
      </w:r>
      <w:r>
        <w:rPr/>
        <w:t>over</w:t>
      </w:r>
      <w:r>
        <w:rPr>
          <w:spacing w:val="-14"/>
        </w:rPr>
        <w:t> </w:t>
      </w:r>
      <w:r>
        <w:rPr/>
        <w:t>the</w:t>
      </w:r>
      <w:r>
        <w:rPr>
          <w:spacing w:val="-14"/>
        </w:rPr>
        <w:t> </w:t>
      </w:r>
      <w:r>
        <w:rPr/>
        <w:t>years.</w:t>
      </w:r>
      <w:r>
        <w:rPr>
          <w:spacing w:val="-14"/>
        </w:rPr>
        <w:t> </w:t>
      </w:r>
      <w:r>
        <w:rPr/>
        <w:t>In</w:t>
      </w:r>
      <w:r>
        <w:rPr>
          <w:spacing w:val="-14"/>
        </w:rPr>
        <w:t> </w:t>
      </w:r>
      <w:r>
        <w:rPr/>
        <w:t>2019, the operating cycle was 14,654,000, showing the overall efficiency of converting working capital. In 2020, the cycle lengthened slightly to 16,674,000. In 2021, the operating cycle increased significantly to 28,975,000, indicating a longer time to convert inventory and receivables into cash. The cycle decreased in 2022 to 17,676,000, suggesting improved efficiency. In 2023, the operating cycle decreased further to 16,298,000, reflecting continued efficiency improvements in the company's working capital management.</w:t>
      </w:r>
    </w:p>
    <w:p>
      <w:pPr>
        <w:spacing w:after="0" w:line="360" w:lineRule="auto"/>
        <w:jc w:val="both"/>
        <w:sectPr>
          <w:pgSz w:w="11910" w:h="16840"/>
          <w:pgMar w:header="0" w:footer="0" w:top="1360" w:bottom="1260" w:left="880" w:right="860"/>
        </w:sectPr>
      </w:pPr>
    </w:p>
    <w:p>
      <w:pPr>
        <w:pStyle w:val="Heading3"/>
        <w:numPr>
          <w:ilvl w:val="2"/>
          <w:numId w:val="12"/>
        </w:numPr>
        <w:tabs>
          <w:tab w:pos="3164" w:val="left" w:leader="none"/>
        </w:tabs>
        <w:spacing w:line="240" w:lineRule="auto" w:before="60" w:after="0"/>
        <w:ind w:left="3164" w:right="0" w:hanging="540"/>
        <w:jc w:val="left"/>
      </w:pPr>
      <w:r>
        <w:rPr/>
        <mc:AlternateContent>
          <mc:Choice Requires="wps">
            <w:drawing>
              <wp:anchor distT="0" distB="0" distL="0" distR="0" allowOverlap="1" layoutInCell="1" locked="0" behindDoc="1" simplePos="0" relativeHeight="484121600">
                <wp:simplePos x="0" y="0"/>
                <wp:positionH relativeFrom="page">
                  <wp:posOffset>1086332</wp:posOffset>
                </wp:positionH>
                <wp:positionV relativeFrom="page">
                  <wp:posOffset>2428300</wp:posOffset>
                </wp:positionV>
                <wp:extent cx="152400" cy="97409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52400" cy="974090"/>
                        </a:xfrm>
                        <a:prstGeom prst="rect">
                          <a:avLst/>
                        </a:prstGeom>
                      </wps:spPr>
                      <wps:txbx>
                        <w:txbxContent>
                          <w:p>
                            <w:pPr>
                              <w:spacing w:line="223" w:lineRule="exact" w:before="0"/>
                              <w:ind w:left="20" w:right="0" w:firstLine="0"/>
                              <w:jc w:val="left"/>
                              <w:rPr>
                                <w:rFonts w:ascii="Calibri"/>
                                <w:sz w:val="20"/>
                              </w:rPr>
                            </w:pPr>
                            <w:r>
                              <w:rPr>
                                <w:rFonts w:ascii="Calibri"/>
                                <w:color w:val="585858"/>
                                <w:spacing w:val="-2"/>
                                <w:sz w:val="20"/>
                              </w:rPr>
                              <w:t>OPERATING</w:t>
                            </w:r>
                            <w:r>
                              <w:rPr>
                                <w:rFonts w:ascii="Calibri"/>
                                <w:color w:val="585858"/>
                                <w:spacing w:val="5"/>
                                <w:sz w:val="20"/>
                              </w:rPr>
                              <w:t> </w:t>
                            </w:r>
                            <w:r>
                              <w:rPr>
                                <w:rFonts w:ascii="Calibri"/>
                                <w:color w:val="585858"/>
                                <w:spacing w:val="-4"/>
                                <w:sz w:val="20"/>
                              </w:rPr>
                              <w:t>CYCLE</w:t>
                            </w:r>
                          </w:p>
                        </w:txbxContent>
                      </wps:txbx>
                      <wps:bodyPr wrap="square" lIns="0" tIns="0" rIns="0" bIns="0" rtlCol="0" vert="vert270">
                        <a:noAutofit/>
                      </wps:bodyPr>
                    </wps:wsp>
                  </a:graphicData>
                </a:graphic>
              </wp:anchor>
            </w:drawing>
          </mc:Choice>
          <mc:Fallback>
            <w:pict>
              <v:shape style="position:absolute;margin-left:85.537994pt;margin-top:191.204727pt;width:12pt;height:76.7pt;mso-position-horizontal-relative:page;mso-position-vertical-relative:page;z-index:-19194880" type="#_x0000_t202" id="docshape9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2"/>
                          <w:sz w:val="20"/>
                        </w:rPr>
                        <w:t>OPERATING</w:t>
                      </w:r>
                      <w:r>
                        <w:rPr>
                          <w:rFonts w:ascii="Calibri"/>
                          <w:color w:val="585858"/>
                          <w:spacing w:val="5"/>
                          <w:sz w:val="20"/>
                        </w:rPr>
                        <w:t> </w:t>
                      </w:r>
                      <w:r>
                        <w:rPr>
                          <w:rFonts w:ascii="Calibri"/>
                          <w:color w:val="585858"/>
                          <w:spacing w:val="-4"/>
                          <w:sz w:val="20"/>
                        </w:rPr>
                        <w:t>CYCLE</w:t>
                      </w:r>
                    </w:p>
                  </w:txbxContent>
                </v:textbox>
                <w10:wrap type="none"/>
              </v:shape>
            </w:pict>
          </mc:Fallback>
        </mc:AlternateContent>
      </w:r>
      <w:r>
        <w:rPr/>
        <w:t>CHART</w:t>
      </w:r>
      <w:r>
        <w:rPr>
          <w:spacing w:val="-17"/>
        </w:rPr>
        <w:t> </w:t>
      </w:r>
      <w:r>
        <w:rPr/>
        <w:t>SHOWING</w:t>
      </w:r>
      <w:r>
        <w:rPr>
          <w:spacing w:val="-13"/>
        </w:rPr>
        <w:t> </w:t>
      </w:r>
      <w:r>
        <w:rPr/>
        <w:t>OPERATING</w:t>
      </w:r>
      <w:r>
        <w:rPr>
          <w:spacing w:val="-12"/>
        </w:rPr>
        <w:t> </w:t>
      </w:r>
      <w:r>
        <w:rPr>
          <w:spacing w:val="-2"/>
        </w:rPr>
        <w:t>CYCLE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6"/>
        <w:rPr>
          <w:b/>
          <w:sz w:val="20"/>
        </w:rPr>
      </w:pPr>
    </w:p>
    <w:tbl>
      <w:tblPr>
        <w:tblW w:w="0" w:type="auto"/>
        <w:jc w:val="left"/>
        <w:tblInd w:w="90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606"/>
        <w:gridCol w:w="448"/>
        <w:gridCol w:w="410"/>
        <w:gridCol w:w="448"/>
        <w:gridCol w:w="446"/>
        <w:gridCol w:w="859"/>
        <w:gridCol w:w="1305"/>
        <w:gridCol w:w="1307"/>
        <w:gridCol w:w="1305"/>
      </w:tblGrid>
      <w:tr>
        <w:trPr>
          <w:trHeight w:val="503" w:hRule="atLeast"/>
        </w:trPr>
        <w:tc>
          <w:tcPr>
            <w:tcW w:w="1606" w:type="dxa"/>
            <w:vMerge w:val="restart"/>
            <w:tcBorders>
              <w:top w:val="nil"/>
              <w:left w:val="nil"/>
              <w:right w:val="nil"/>
            </w:tcBorders>
          </w:tcPr>
          <w:p>
            <w:pPr>
              <w:pStyle w:val="TableParagraph"/>
              <w:rPr>
                <w:sz w:val="22"/>
              </w:rPr>
            </w:pPr>
          </w:p>
        </w:tc>
        <w:tc>
          <w:tcPr>
            <w:tcW w:w="448" w:type="dxa"/>
            <w:tcBorders>
              <w:left w:val="nil"/>
              <w:right w:val="nil"/>
            </w:tcBorders>
          </w:tcPr>
          <w:p>
            <w:pPr>
              <w:pStyle w:val="TableParagraph"/>
              <w:rPr>
                <w:sz w:val="22"/>
              </w:rPr>
            </w:pPr>
          </w:p>
        </w:tc>
        <w:tc>
          <w:tcPr>
            <w:tcW w:w="410" w:type="dxa"/>
            <w:vMerge w:val="restart"/>
            <w:tcBorders>
              <w:left w:val="nil"/>
              <w:right w:val="nil"/>
            </w:tcBorders>
            <w:shd w:val="clear" w:color="auto" w:fill="4471C4"/>
          </w:tcPr>
          <w:p>
            <w:pPr>
              <w:pStyle w:val="TableParagraph"/>
              <w:rPr>
                <w:sz w:val="22"/>
              </w:rPr>
            </w:pPr>
          </w:p>
        </w:tc>
        <w:tc>
          <w:tcPr>
            <w:tcW w:w="894" w:type="dxa"/>
            <w:gridSpan w:val="2"/>
            <w:tcBorders>
              <w:left w:val="nil"/>
              <w:right w:val="nil"/>
            </w:tcBorders>
          </w:tcPr>
          <w:p>
            <w:pPr>
              <w:pStyle w:val="TableParagraph"/>
              <w:rPr>
                <w:sz w:val="22"/>
              </w:rPr>
            </w:pPr>
          </w:p>
        </w:tc>
        <w:tc>
          <w:tcPr>
            <w:tcW w:w="4776" w:type="dxa"/>
            <w:gridSpan w:val="4"/>
            <w:vMerge w:val="restart"/>
            <w:tcBorders>
              <w:top w:val="nil"/>
              <w:left w:val="nil"/>
              <w:right w:val="nil"/>
            </w:tcBorders>
          </w:tcPr>
          <w:p>
            <w:pPr>
              <w:pStyle w:val="TableParagraph"/>
              <w:rPr>
                <w:sz w:val="22"/>
              </w:rPr>
            </w:pPr>
          </w:p>
        </w:tc>
      </w:tr>
      <w:tr>
        <w:trPr>
          <w:trHeight w:val="505" w:hRule="atLeast"/>
        </w:trPr>
        <w:tc>
          <w:tcPr>
            <w:tcW w:w="1606" w:type="dxa"/>
            <w:vMerge/>
            <w:tcBorders>
              <w:top w:val="nil"/>
              <w:left w:val="nil"/>
              <w:right w:val="nil"/>
            </w:tcBorders>
          </w:tcPr>
          <w:p>
            <w:pPr>
              <w:rPr>
                <w:sz w:val="2"/>
                <w:szCs w:val="2"/>
              </w:rPr>
            </w:pPr>
          </w:p>
        </w:tc>
        <w:tc>
          <w:tcPr>
            <w:tcW w:w="448" w:type="dxa"/>
            <w:tcBorders>
              <w:left w:val="nil"/>
              <w:right w:val="nil"/>
            </w:tcBorders>
          </w:tcPr>
          <w:p>
            <w:pPr>
              <w:pStyle w:val="TableParagraph"/>
              <w:rPr>
                <w:sz w:val="22"/>
              </w:rPr>
            </w:pPr>
          </w:p>
        </w:tc>
        <w:tc>
          <w:tcPr>
            <w:tcW w:w="410" w:type="dxa"/>
            <w:vMerge/>
            <w:tcBorders>
              <w:top w:val="nil"/>
              <w:left w:val="nil"/>
              <w:right w:val="nil"/>
            </w:tcBorders>
            <w:shd w:val="clear" w:color="auto" w:fill="4471C4"/>
          </w:tcPr>
          <w:p>
            <w:pPr>
              <w:rPr>
                <w:sz w:val="2"/>
                <w:szCs w:val="2"/>
              </w:rPr>
            </w:pPr>
          </w:p>
        </w:tc>
        <w:tc>
          <w:tcPr>
            <w:tcW w:w="894" w:type="dxa"/>
            <w:gridSpan w:val="2"/>
            <w:tcBorders>
              <w:left w:val="nil"/>
              <w:right w:val="nil"/>
            </w:tcBorders>
          </w:tcPr>
          <w:p>
            <w:pPr>
              <w:pStyle w:val="TableParagraph"/>
              <w:rPr>
                <w:sz w:val="22"/>
              </w:rPr>
            </w:pPr>
          </w:p>
        </w:tc>
        <w:tc>
          <w:tcPr>
            <w:tcW w:w="4776" w:type="dxa"/>
            <w:gridSpan w:val="4"/>
            <w:vMerge/>
            <w:tcBorders>
              <w:top w:val="nil"/>
              <w:left w:val="nil"/>
              <w:right w:val="nil"/>
            </w:tcBorders>
          </w:tcPr>
          <w:p>
            <w:pPr>
              <w:rPr>
                <w:sz w:val="2"/>
                <w:szCs w:val="2"/>
              </w:rPr>
            </w:pPr>
          </w:p>
        </w:tc>
      </w:tr>
      <w:tr>
        <w:trPr>
          <w:trHeight w:val="503" w:hRule="atLeast"/>
        </w:trPr>
        <w:tc>
          <w:tcPr>
            <w:tcW w:w="1606" w:type="dxa"/>
            <w:vMerge/>
            <w:tcBorders>
              <w:top w:val="nil"/>
              <w:left w:val="nil"/>
              <w:right w:val="nil"/>
            </w:tcBorders>
          </w:tcPr>
          <w:p>
            <w:pPr>
              <w:rPr>
                <w:sz w:val="2"/>
                <w:szCs w:val="2"/>
              </w:rPr>
            </w:pPr>
          </w:p>
        </w:tc>
        <w:tc>
          <w:tcPr>
            <w:tcW w:w="448" w:type="dxa"/>
            <w:tcBorders>
              <w:left w:val="nil"/>
              <w:right w:val="nil"/>
            </w:tcBorders>
          </w:tcPr>
          <w:p>
            <w:pPr>
              <w:pStyle w:val="TableParagraph"/>
              <w:rPr>
                <w:sz w:val="22"/>
              </w:rPr>
            </w:pPr>
          </w:p>
        </w:tc>
        <w:tc>
          <w:tcPr>
            <w:tcW w:w="410" w:type="dxa"/>
            <w:vMerge/>
            <w:tcBorders>
              <w:top w:val="nil"/>
              <w:left w:val="nil"/>
              <w:right w:val="nil"/>
            </w:tcBorders>
            <w:shd w:val="clear" w:color="auto" w:fill="4471C4"/>
          </w:tcPr>
          <w:p>
            <w:pPr>
              <w:rPr>
                <w:sz w:val="2"/>
                <w:szCs w:val="2"/>
              </w:rPr>
            </w:pPr>
          </w:p>
        </w:tc>
        <w:tc>
          <w:tcPr>
            <w:tcW w:w="894" w:type="dxa"/>
            <w:gridSpan w:val="2"/>
            <w:tcBorders>
              <w:left w:val="nil"/>
              <w:right w:val="nil"/>
            </w:tcBorders>
          </w:tcPr>
          <w:p>
            <w:pPr>
              <w:pStyle w:val="TableParagraph"/>
              <w:rPr>
                <w:sz w:val="22"/>
              </w:rPr>
            </w:pPr>
          </w:p>
        </w:tc>
        <w:tc>
          <w:tcPr>
            <w:tcW w:w="4776" w:type="dxa"/>
            <w:gridSpan w:val="4"/>
            <w:vMerge/>
            <w:tcBorders>
              <w:top w:val="nil"/>
              <w:left w:val="nil"/>
              <w:right w:val="nil"/>
            </w:tcBorders>
          </w:tcPr>
          <w:p>
            <w:pPr>
              <w:rPr>
                <w:sz w:val="2"/>
                <w:szCs w:val="2"/>
              </w:rPr>
            </w:pPr>
          </w:p>
        </w:tc>
      </w:tr>
      <w:tr>
        <w:trPr>
          <w:trHeight w:val="261" w:hRule="atLeast"/>
        </w:trPr>
        <w:tc>
          <w:tcPr>
            <w:tcW w:w="1606" w:type="dxa"/>
            <w:vMerge/>
            <w:tcBorders>
              <w:top w:val="nil"/>
              <w:left w:val="nil"/>
              <w:right w:val="nil"/>
            </w:tcBorders>
          </w:tcPr>
          <w:p>
            <w:pPr>
              <w:rPr>
                <w:sz w:val="2"/>
                <w:szCs w:val="2"/>
              </w:rPr>
            </w:pPr>
          </w:p>
        </w:tc>
        <w:tc>
          <w:tcPr>
            <w:tcW w:w="1306" w:type="dxa"/>
            <w:gridSpan w:val="3"/>
          </w:tcPr>
          <w:p>
            <w:pPr>
              <w:pStyle w:val="TableParagraph"/>
              <w:spacing w:before="11"/>
              <w:ind w:left="18"/>
              <w:jc w:val="center"/>
              <w:rPr>
                <w:rFonts w:ascii="Calibri"/>
                <w:sz w:val="18"/>
              </w:rPr>
            </w:pPr>
            <w:r>
              <w:rPr>
                <w:rFonts w:ascii="Calibri"/>
                <w:color w:val="585858"/>
                <w:spacing w:val="-4"/>
                <w:sz w:val="18"/>
              </w:rPr>
              <w:t>2019</w:t>
            </w:r>
          </w:p>
        </w:tc>
        <w:tc>
          <w:tcPr>
            <w:tcW w:w="1305" w:type="dxa"/>
            <w:gridSpan w:val="2"/>
          </w:tcPr>
          <w:p>
            <w:pPr>
              <w:pStyle w:val="TableParagraph"/>
              <w:spacing w:before="11"/>
              <w:ind w:left="28" w:right="7"/>
              <w:jc w:val="center"/>
              <w:rPr>
                <w:rFonts w:ascii="Calibri"/>
                <w:sz w:val="18"/>
              </w:rPr>
            </w:pPr>
            <w:r>
              <w:rPr>
                <w:rFonts w:ascii="Calibri"/>
                <w:color w:val="585858"/>
                <w:spacing w:val="-4"/>
                <w:sz w:val="18"/>
              </w:rPr>
              <w:t>2020</w:t>
            </w:r>
          </w:p>
        </w:tc>
        <w:tc>
          <w:tcPr>
            <w:tcW w:w="1305" w:type="dxa"/>
          </w:tcPr>
          <w:p>
            <w:pPr>
              <w:pStyle w:val="TableParagraph"/>
              <w:spacing w:before="11"/>
              <w:ind w:left="28" w:right="3"/>
              <w:jc w:val="center"/>
              <w:rPr>
                <w:rFonts w:ascii="Calibri"/>
                <w:sz w:val="18"/>
              </w:rPr>
            </w:pPr>
            <w:r>
              <w:rPr>
                <w:rFonts w:ascii="Calibri"/>
                <w:color w:val="585858"/>
                <w:spacing w:val="-4"/>
                <w:sz w:val="18"/>
              </w:rPr>
              <w:t>2021</w:t>
            </w:r>
          </w:p>
        </w:tc>
        <w:tc>
          <w:tcPr>
            <w:tcW w:w="1307" w:type="dxa"/>
          </w:tcPr>
          <w:p>
            <w:pPr>
              <w:pStyle w:val="TableParagraph"/>
              <w:spacing w:before="11"/>
              <w:ind w:left="26"/>
              <w:jc w:val="center"/>
              <w:rPr>
                <w:rFonts w:ascii="Calibri"/>
                <w:sz w:val="18"/>
              </w:rPr>
            </w:pPr>
            <w:r>
              <w:rPr>
                <w:rFonts w:ascii="Calibri"/>
                <w:color w:val="585858"/>
                <w:spacing w:val="-4"/>
                <w:sz w:val="18"/>
              </w:rPr>
              <w:t>2022</w:t>
            </w:r>
          </w:p>
        </w:tc>
        <w:tc>
          <w:tcPr>
            <w:tcW w:w="1305" w:type="dxa"/>
          </w:tcPr>
          <w:p>
            <w:pPr>
              <w:pStyle w:val="TableParagraph"/>
              <w:spacing w:before="11"/>
              <w:ind w:left="28"/>
              <w:jc w:val="center"/>
              <w:rPr>
                <w:rFonts w:ascii="Calibri"/>
                <w:sz w:val="18"/>
              </w:rPr>
            </w:pPr>
            <w:r>
              <w:rPr>
                <w:rFonts w:ascii="Calibri"/>
                <w:color w:val="585858"/>
                <w:spacing w:val="-4"/>
                <w:sz w:val="18"/>
              </w:rPr>
              <w:t>2023</w:t>
            </w:r>
          </w:p>
        </w:tc>
      </w:tr>
      <w:tr>
        <w:trPr>
          <w:trHeight w:val="272" w:hRule="atLeast"/>
        </w:trPr>
        <w:tc>
          <w:tcPr>
            <w:tcW w:w="1606" w:type="dxa"/>
          </w:tcPr>
          <w:p>
            <w:pPr>
              <w:pStyle w:val="TableParagraph"/>
              <w:spacing w:before="11"/>
              <w:ind w:left="205"/>
              <w:rPr>
                <w:rFonts w:ascii="Calibri"/>
                <w:sz w:val="18"/>
              </w:rPr>
            </w:pPr>
            <w:r>
              <w:rPr>
                <w:rFonts w:ascii="Calibri"/>
                <w:color w:val="585858"/>
                <w:sz w:val="18"/>
              </w:rPr>
              <w:t>OPERATING</w:t>
            </w:r>
            <w:r>
              <w:rPr>
                <w:rFonts w:ascii="Calibri"/>
                <w:color w:val="585858"/>
                <w:spacing w:val="-6"/>
                <w:sz w:val="18"/>
              </w:rPr>
              <w:t> </w:t>
            </w:r>
            <w:r>
              <w:rPr>
                <w:rFonts w:ascii="Calibri"/>
                <w:color w:val="585858"/>
                <w:spacing w:val="-2"/>
                <w:sz w:val="18"/>
              </w:rPr>
              <w:t>CYCLE</w:t>
            </w:r>
          </w:p>
        </w:tc>
        <w:tc>
          <w:tcPr>
            <w:tcW w:w="1306" w:type="dxa"/>
            <w:gridSpan w:val="3"/>
          </w:tcPr>
          <w:p>
            <w:pPr>
              <w:pStyle w:val="TableParagraph"/>
              <w:spacing w:before="16"/>
              <w:ind w:left="289"/>
              <w:rPr>
                <w:rFonts w:ascii="Calibri"/>
                <w:sz w:val="18"/>
              </w:rPr>
            </w:pPr>
            <w:r>
              <w:rPr>
                <w:rFonts w:ascii="Calibri"/>
                <w:color w:val="585858"/>
                <w:spacing w:val="-2"/>
                <w:sz w:val="18"/>
              </w:rPr>
              <w:t>14654000</w:t>
            </w:r>
          </w:p>
        </w:tc>
        <w:tc>
          <w:tcPr>
            <w:tcW w:w="1305" w:type="dxa"/>
            <w:gridSpan w:val="2"/>
          </w:tcPr>
          <w:p>
            <w:pPr>
              <w:pStyle w:val="TableParagraph"/>
              <w:spacing w:before="16"/>
              <w:ind w:left="290"/>
              <w:rPr>
                <w:rFonts w:ascii="Calibri"/>
                <w:sz w:val="18"/>
              </w:rPr>
            </w:pPr>
            <w:r>
              <w:rPr>
                <w:rFonts w:ascii="Calibri"/>
                <w:color w:val="585858"/>
                <w:spacing w:val="-2"/>
                <w:sz w:val="18"/>
              </w:rPr>
              <w:t>16674000</w:t>
            </w:r>
          </w:p>
        </w:tc>
        <w:tc>
          <w:tcPr>
            <w:tcW w:w="1305" w:type="dxa"/>
          </w:tcPr>
          <w:p>
            <w:pPr>
              <w:pStyle w:val="TableParagraph"/>
              <w:spacing w:before="16"/>
              <w:ind w:left="28" w:right="3"/>
              <w:jc w:val="center"/>
              <w:rPr>
                <w:rFonts w:ascii="Calibri"/>
                <w:sz w:val="18"/>
              </w:rPr>
            </w:pPr>
            <w:r>
              <w:rPr>
                <w:rFonts w:ascii="Calibri"/>
                <w:color w:val="585858"/>
                <w:spacing w:val="-2"/>
                <w:sz w:val="18"/>
              </w:rPr>
              <w:t>28975000</w:t>
            </w:r>
          </w:p>
        </w:tc>
        <w:tc>
          <w:tcPr>
            <w:tcW w:w="1307" w:type="dxa"/>
          </w:tcPr>
          <w:p>
            <w:pPr>
              <w:pStyle w:val="TableParagraph"/>
              <w:spacing w:before="16"/>
              <w:ind w:left="26"/>
              <w:jc w:val="center"/>
              <w:rPr>
                <w:rFonts w:ascii="Calibri"/>
                <w:sz w:val="18"/>
              </w:rPr>
            </w:pPr>
            <w:r>
              <w:rPr>
                <w:rFonts w:ascii="Calibri"/>
                <w:color w:val="585858"/>
                <w:spacing w:val="-2"/>
                <w:sz w:val="18"/>
              </w:rPr>
              <w:t>17676000</w:t>
            </w:r>
          </w:p>
        </w:tc>
        <w:tc>
          <w:tcPr>
            <w:tcW w:w="1305" w:type="dxa"/>
          </w:tcPr>
          <w:p>
            <w:pPr>
              <w:pStyle w:val="TableParagraph"/>
              <w:spacing w:before="16"/>
              <w:ind w:left="28"/>
              <w:jc w:val="center"/>
              <w:rPr>
                <w:rFonts w:ascii="Calibri"/>
                <w:sz w:val="18"/>
              </w:rPr>
            </w:pPr>
            <w:r>
              <w:rPr>
                <w:rFonts w:ascii="Calibri"/>
                <w:color w:val="585858"/>
                <w:spacing w:val="-2"/>
                <w:sz w:val="18"/>
              </w:rPr>
              <w:t>16298000</w:t>
            </w:r>
          </w:p>
        </w:tc>
      </w:tr>
    </w:tbl>
    <w:p>
      <w:pPr>
        <w:pStyle w:val="BodyText"/>
        <w:rPr>
          <w:b/>
        </w:rPr>
      </w:pPr>
    </w:p>
    <w:p>
      <w:pPr>
        <w:pStyle w:val="BodyText"/>
        <w:rPr>
          <w:b/>
        </w:rPr>
      </w:pPr>
    </w:p>
    <w:p>
      <w:pPr>
        <w:pStyle w:val="BodyText"/>
        <w:spacing w:before="69"/>
        <w:rPr>
          <w:b/>
        </w:rPr>
      </w:pPr>
    </w:p>
    <w:p>
      <w:pPr>
        <w:pStyle w:val="Heading4"/>
      </w:pPr>
      <w:r>
        <w:rPr/>
        <mc:AlternateContent>
          <mc:Choice Requires="wps">
            <w:drawing>
              <wp:anchor distT="0" distB="0" distL="0" distR="0" allowOverlap="1" layoutInCell="1" locked="0" behindDoc="1" simplePos="0" relativeHeight="484121088">
                <wp:simplePos x="0" y="0"/>
                <wp:positionH relativeFrom="page">
                  <wp:posOffset>909637</wp:posOffset>
                </wp:positionH>
                <wp:positionV relativeFrom="paragraph">
                  <wp:posOffset>-3673430</wp:posOffset>
                </wp:positionV>
                <wp:extent cx="5534025" cy="343852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5534025" cy="3438525"/>
                          <a:chExt cx="5534025" cy="3438525"/>
                        </a:xfrm>
                      </wpg:grpSpPr>
                      <wps:wsp>
                        <wps:cNvPr id="103" name="Graphic 103"/>
                        <wps:cNvSpPr/>
                        <wps:spPr>
                          <a:xfrm>
                            <a:off x="1240853" y="434022"/>
                            <a:ext cx="4149090" cy="1979930"/>
                          </a:xfrm>
                          <a:custGeom>
                            <a:avLst/>
                            <a:gdLst/>
                            <a:ahLst/>
                            <a:cxnLst/>
                            <a:rect l="l" t="t" r="r" b="b"/>
                            <a:pathLst>
                              <a:path w="4149090" h="1979930">
                                <a:moveTo>
                                  <a:pt x="3034157" y="1979422"/>
                                </a:moveTo>
                                <a:lnTo>
                                  <a:pt x="3604132" y="1979422"/>
                                </a:lnTo>
                              </a:path>
                              <a:path w="4149090" h="1979930">
                                <a:moveTo>
                                  <a:pt x="1374520" y="1979422"/>
                                </a:moveTo>
                                <a:lnTo>
                                  <a:pt x="1944496" y="1979422"/>
                                </a:lnTo>
                              </a:path>
                              <a:path w="4149090" h="1979930">
                                <a:moveTo>
                                  <a:pt x="2205100" y="1979422"/>
                                </a:moveTo>
                                <a:lnTo>
                                  <a:pt x="2773553" y="1979422"/>
                                </a:lnTo>
                              </a:path>
                              <a:path w="4149090" h="1979930">
                                <a:moveTo>
                                  <a:pt x="3863212" y="1979422"/>
                                </a:moveTo>
                                <a:lnTo>
                                  <a:pt x="4148708" y="1979422"/>
                                </a:lnTo>
                              </a:path>
                              <a:path w="4149090" h="1979930">
                                <a:moveTo>
                                  <a:pt x="3863212" y="1648713"/>
                                </a:moveTo>
                                <a:lnTo>
                                  <a:pt x="4148708" y="1648713"/>
                                </a:lnTo>
                              </a:path>
                              <a:path w="4149090" h="1979930">
                                <a:moveTo>
                                  <a:pt x="3034157" y="1648713"/>
                                </a:moveTo>
                                <a:lnTo>
                                  <a:pt x="3604132" y="1648713"/>
                                </a:lnTo>
                              </a:path>
                              <a:path w="4149090" h="1979930">
                                <a:moveTo>
                                  <a:pt x="2205100" y="1648713"/>
                                </a:moveTo>
                                <a:lnTo>
                                  <a:pt x="2773553" y="1648713"/>
                                </a:lnTo>
                              </a:path>
                              <a:path w="4149090" h="1979930">
                                <a:moveTo>
                                  <a:pt x="1374520" y="1648713"/>
                                </a:moveTo>
                                <a:lnTo>
                                  <a:pt x="1944496" y="1648713"/>
                                </a:lnTo>
                              </a:path>
                              <a:path w="4149090" h="1979930">
                                <a:moveTo>
                                  <a:pt x="3034157" y="1319529"/>
                                </a:moveTo>
                                <a:lnTo>
                                  <a:pt x="3604132" y="1319529"/>
                                </a:lnTo>
                              </a:path>
                              <a:path w="4149090" h="1979930">
                                <a:moveTo>
                                  <a:pt x="2205100" y="1319529"/>
                                </a:moveTo>
                                <a:lnTo>
                                  <a:pt x="2773553" y="1319529"/>
                                </a:lnTo>
                              </a:path>
                              <a:path w="4149090" h="1979930">
                                <a:moveTo>
                                  <a:pt x="1374520" y="1319529"/>
                                </a:moveTo>
                                <a:lnTo>
                                  <a:pt x="1944496" y="1319529"/>
                                </a:lnTo>
                              </a:path>
                              <a:path w="4149090" h="1979930">
                                <a:moveTo>
                                  <a:pt x="0" y="988822"/>
                                </a:moveTo>
                                <a:lnTo>
                                  <a:pt x="1944496" y="988822"/>
                                </a:lnTo>
                              </a:path>
                              <a:path w="4149090" h="1979930">
                                <a:moveTo>
                                  <a:pt x="2205100" y="988822"/>
                                </a:moveTo>
                                <a:lnTo>
                                  <a:pt x="4148708" y="988822"/>
                                </a:lnTo>
                              </a:path>
                              <a:path w="4149090" h="1979930">
                                <a:moveTo>
                                  <a:pt x="0" y="659637"/>
                                </a:moveTo>
                                <a:lnTo>
                                  <a:pt x="1944496" y="659637"/>
                                </a:lnTo>
                              </a:path>
                              <a:path w="4149090" h="1979930">
                                <a:moveTo>
                                  <a:pt x="2205100" y="659637"/>
                                </a:moveTo>
                                <a:lnTo>
                                  <a:pt x="4148708" y="659637"/>
                                </a:lnTo>
                              </a:path>
                              <a:path w="4149090" h="1979930">
                                <a:moveTo>
                                  <a:pt x="0" y="0"/>
                                </a:moveTo>
                                <a:lnTo>
                                  <a:pt x="4148708" y="0"/>
                                </a:lnTo>
                              </a:path>
                            </a:pathLst>
                          </a:custGeom>
                          <a:ln w="9525">
                            <a:solidFill>
                              <a:srgbClr val="D9D9D9"/>
                            </a:solidFill>
                            <a:prstDash val="solid"/>
                          </a:ln>
                        </wps:spPr>
                        <wps:bodyPr wrap="square" lIns="0" tIns="0" rIns="0" bIns="0" rtlCol="0">
                          <a:prstTxWarp prst="textNoShape">
                            <a:avLst/>
                          </a:prstTxWarp>
                          <a:noAutofit/>
                        </wps:bodyPr>
                      </wps:wsp>
                      <wps:wsp>
                        <wps:cNvPr id="104" name="Graphic 104"/>
                        <wps:cNvSpPr/>
                        <wps:spPr>
                          <a:xfrm>
                            <a:off x="261581" y="831532"/>
                            <a:ext cx="4842510" cy="2206625"/>
                          </a:xfrm>
                          <a:custGeom>
                            <a:avLst/>
                            <a:gdLst/>
                            <a:ahLst/>
                            <a:cxnLst/>
                            <a:rect l="l" t="t" r="r" b="b"/>
                            <a:pathLst>
                              <a:path w="4842510" h="2206625">
                                <a:moveTo>
                                  <a:pt x="62776" y="2143722"/>
                                </a:moveTo>
                                <a:lnTo>
                                  <a:pt x="0" y="2143722"/>
                                </a:lnTo>
                                <a:lnTo>
                                  <a:pt x="0" y="2206498"/>
                                </a:lnTo>
                                <a:lnTo>
                                  <a:pt x="62776" y="2206498"/>
                                </a:lnTo>
                                <a:lnTo>
                                  <a:pt x="62776" y="2143722"/>
                                </a:lnTo>
                                <a:close/>
                              </a:path>
                              <a:path w="4842510" h="2206625">
                                <a:moveTo>
                                  <a:pt x="2353792" y="810768"/>
                                </a:moveTo>
                                <a:lnTo>
                                  <a:pt x="2093188" y="810768"/>
                                </a:lnTo>
                                <a:lnTo>
                                  <a:pt x="2093188" y="1911223"/>
                                </a:lnTo>
                                <a:lnTo>
                                  <a:pt x="2353792" y="1911223"/>
                                </a:lnTo>
                                <a:lnTo>
                                  <a:pt x="2353792" y="810768"/>
                                </a:lnTo>
                                <a:close/>
                              </a:path>
                              <a:path w="4842510" h="2206625">
                                <a:moveTo>
                                  <a:pt x="3184372" y="0"/>
                                </a:moveTo>
                                <a:lnTo>
                                  <a:pt x="2923768" y="0"/>
                                </a:lnTo>
                                <a:lnTo>
                                  <a:pt x="2923768" y="1911223"/>
                                </a:lnTo>
                                <a:lnTo>
                                  <a:pt x="3184372" y="1911223"/>
                                </a:lnTo>
                                <a:lnTo>
                                  <a:pt x="3184372" y="0"/>
                                </a:lnTo>
                                <a:close/>
                              </a:path>
                              <a:path w="4842510" h="2206625">
                                <a:moveTo>
                                  <a:pt x="4013428" y="745236"/>
                                </a:moveTo>
                                <a:lnTo>
                                  <a:pt x="3752824" y="745236"/>
                                </a:lnTo>
                                <a:lnTo>
                                  <a:pt x="3752824" y="1911223"/>
                                </a:lnTo>
                                <a:lnTo>
                                  <a:pt x="4013428" y="1911223"/>
                                </a:lnTo>
                                <a:lnTo>
                                  <a:pt x="4013428" y="745236"/>
                                </a:lnTo>
                                <a:close/>
                              </a:path>
                              <a:path w="4842510" h="2206625">
                                <a:moveTo>
                                  <a:pt x="4842484" y="836676"/>
                                </a:moveTo>
                                <a:lnTo>
                                  <a:pt x="4583404" y="836676"/>
                                </a:lnTo>
                                <a:lnTo>
                                  <a:pt x="4583404" y="1911223"/>
                                </a:lnTo>
                                <a:lnTo>
                                  <a:pt x="4842484" y="1911223"/>
                                </a:lnTo>
                                <a:lnTo>
                                  <a:pt x="4842484" y="836676"/>
                                </a:lnTo>
                                <a:close/>
                              </a:path>
                            </a:pathLst>
                          </a:custGeom>
                          <a:solidFill>
                            <a:srgbClr val="4471C4"/>
                          </a:solidFill>
                        </wps:spPr>
                        <wps:bodyPr wrap="square" lIns="0" tIns="0" rIns="0" bIns="0" rtlCol="0">
                          <a:prstTxWarp prst="textNoShape">
                            <a:avLst/>
                          </a:prstTxWarp>
                          <a:noAutofit/>
                        </wps:bodyPr>
                      </wps:wsp>
                      <wps:wsp>
                        <wps:cNvPr id="105" name="Graphic 105"/>
                        <wps:cNvSpPr/>
                        <wps:spPr>
                          <a:xfrm>
                            <a:off x="4762" y="4762"/>
                            <a:ext cx="5524500" cy="3429000"/>
                          </a:xfrm>
                          <a:custGeom>
                            <a:avLst/>
                            <a:gdLst/>
                            <a:ahLst/>
                            <a:cxnLst/>
                            <a:rect l="l" t="t" r="r" b="b"/>
                            <a:pathLst>
                              <a:path w="5524500" h="3429000">
                                <a:moveTo>
                                  <a:pt x="0" y="3429000"/>
                                </a:moveTo>
                                <a:lnTo>
                                  <a:pt x="5524500" y="3429000"/>
                                </a:lnTo>
                                <a:lnTo>
                                  <a:pt x="5524500" y="0"/>
                                </a:lnTo>
                                <a:lnTo>
                                  <a:pt x="0" y="0"/>
                                </a:lnTo>
                                <a:lnTo>
                                  <a:pt x="0" y="3429000"/>
                                </a:lnTo>
                                <a:close/>
                              </a:path>
                            </a:pathLst>
                          </a:custGeom>
                          <a:ln w="9525">
                            <a:solidFill>
                              <a:srgbClr val="D9D9D9"/>
                            </a:solidFill>
                            <a:prstDash val="solid"/>
                          </a:ln>
                        </wps:spPr>
                        <wps:bodyPr wrap="square" lIns="0" tIns="0" rIns="0" bIns="0" rtlCol="0">
                          <a:prstTxWarp prst="textNoShape">
                            <a:avLst/>
                          </a:prstTxWarp>
                          <a:noAutofit/>
                        </wps:bodyPr>
                      </wps:wsp>
                      <wps:wsp>
                        <wps:cNvPr id="106" name="Textbox 106"/>
                        <wps:cNvSpPr txBox="1"/>
                        <wps:spPr>
                          <a:xfrm>
                            <a:off x="2086292" y="106192"/>
                            <a:ext cx="1395095" cy="168910"/>
                          </a:xfrm>
                          <a:prstGeom prst="rect">
                            <a:avLst/>
                          </a:prstGeom>
                        </wps:spPr>
                        <wps:txbx>
                          <w:txbxContent>
                            <w:p>
                              <w:pPr>
                                <w:spacing w:line="266" w:lineRule="exact" w:before="0"/>
                                <w:ind w:left="0" w:right="0" w:firstLine="0"/>
                                <w:jc w:val="left"/>
                                <w:rPr>
                                  <w:sz w:val="24"/>
                                </w:rPr>
                              </w:pPr>
                              <w:r>
                                <w:rPr>
                                  <w:color w:val="585858"/>
                                  <w:spacing w:val="-2"/>
                                  <w:sz w:val="24"/>
                                </w:rPr>
                                <w:t>OPERATING</w:t>
                              </w:r>
                              <w:r>
                                <w:rPr>
                                  <w:color w:val="585858"/>
                                  <w:spacing w:val="-9"/>
                                  <w:sz w:val="24"/>
                                </w:rPr>
                                <w:t> </w:t>
                              </w:r>
                              <w:r>
                                <w:rPr>
                                  <w:color w:val="585858"/>
                                  <w:spacing w:val="-4"/>
                                  <w:sz w:val="24"/>
                                </w:rPr>
                                <w:t>CYCLE</w:t>
                              </w:r>
                            </w:p>
                          </w:txbxContent>
                        </wps:txbx>
                        <wps:bodyPr wrap="square" lIns="0" tIns="0" rIns="0" bIns="0" rtlCol="0">
                          <a:noAutofit/>
                        </wps:bodyPr>
                      </wps:wsp>
                      <wps:wsp>
                        <wps:cNvPr id="107" name="Textbox 107"/>
                        <wps:cNvSpPr txBox="1"/>
                        <wps:spPr>
                          <a:xfrm>
                            <a:off x="672020" y="380682"/>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35000000</w:t>
                              </w:r>
                            </w:p>
                          </w:txbxContent>
                        </wps:txbx>
                        <wps:bodyPr wrap="square" lIns="0" tIns="0" rIns="0" bIns="0" rtlCol="0">
                          <a:noAutofit/>
                        </wps:bodyPr>
                      </wps:wsp>
                      <wps:wsp>
                        <wps:cNvPr id="108" name="Textbox 108"/>
                        <wps:cNvSpPr txBox="1"/>
                        <wps:spPr>
                          <a:xfrm>
                            <a:off x="672020" y="710501"/>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30000000</w:t>
                              </w:r>
                            </w:p>
                          </w:txbxContent>
                        </wps:txbx>
                        <wps:bodyPr wrap="square" lIns="0" tIns="0" rIns="0" bIns="0" rtlCol="0">
                          <a:noAutofit/>
                        </wps:bodyPr>
                      </wps:wsp>
                      <wps:wsp>
                        <wps:cNvPr id="109" name="Textbox 109"/>
                        <wps:cNvSpPr txBox="1"/>
                        <wps:spPr>
                          <a:xfrm>
                            <a:off x="1240853" y="657415"/>
                            <a:ext cx="4161790" cy="114300"/>
                          </a:xfrm>
                          <a:prstGeom prst="rect">
                            <a:avLst/>
                          </a:prstGeom>
                        </wps:spPr>
                        <wps:txbx>
                          <w:txbxContent>
                            <w:p>
                              <w:pPr>
                                <w:tabs>
                                  <w:tab w:pos="2901" w:val="left" w:leader="none"/>
                                  <w:tab w:pos="6533"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2"/>
                                  <w:sz w:val="18"/>
                                  <w:u w:val="single" w:color="D9D9D9"/>
                                </w:rPr>
                                <w:t>28975000</w:t>
                              </w:r>
                              <w:r>
                                <w:rPr>
                                  <w:rFonts w:ascii="Calibri"/>
                                  <w:color w:val="404040"/>
                                  <w:sz w:val="18"/>
                                  <w:u w:val="single" w:color="D9D9D9"/>
                                </w:rPr>
                                <w:tab/>
                              </w:r>
                            </w:p>
                          </w:txbxContent>
                        </wps:txbx>
                        <wps:bodyPr wrap="square" lIns="0" tIns="0" rIns="0" bIns="0" rtlCol="0">
                          <a:noAutofit/>
                        </wps:bodyPr>
                      </wps:wsp>
                      <wps:wsp>
                        <wps:cNvPr id="110" name="Textbox 110"/>
                        <wps:cNvSpPr txBox="1"/>
                        <wps:spPr>
                          <a:xfrm>
                            <a:off x="672020" y="1040574"/>
                            <a:ext cx="476250" cy="444500"/>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25000000</w:t>
                              </w:r>
                            </w:p>
                            <w:p>
                              <w:pPr>
                                <w:spacing w:line="240" w:lineRule="auto" w:before="79"/>
                                <w:rPr>
                                  <w:rFonts w:ascii="Calibri"/>
                                  <w:sz w:val="18"/>
                                </w:rPr>
                              </w:pPr>
                            </w:p>
                            <w:p>
                              <w:pPr>
                                <w:spacing w:line="216" w:lineRule="exact" w:before="1"/>
                                <w:ind w:left="0" w:right="0" w:firstLine="0"/>
                                <w:jc w:val="left"/>
                                <w:rPr>
                                  <w:rFonts w:ascii="Calibri"/>
                                  <w:sz w:val="18"/>
                                </w:rPr>
                              </w:pPr>
                              <w:r>
                                <w:rPr>
                                  <w:rFonts w:ascii="Calibri"/>
                                  <w:color w:val="585858"/>
                                  <w:spacing w:val="-2"/>
                                  <w:sz w:val="18"/>
                                </w:rPr>
                                <w:t>20000000</w:t>
                              </w:r>
                            </w:p>
                          </w:txbxContent>
                        </wps:txbx>
                        <wps:bodyPr wrap="square" lIns="0" tIns="0" rIns="0" bIns="0" rtlCol="0">
                          <a:noAutofit/>
                        </wps:bodyPr>
                      </wps:wsp>
                      <wps:wsp>
                        <wps:cNvPr id="111" name="Textbox 111"/>
                        <wps:cNvSpPr txBox="1"/>
                        <wps:spPr>
                          <a:xfrm>
                            <a:off x="2253551" y="1469072"/>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16674000</w:t>
                              </w:r>
                            </w:p>
                          </w:txbxContent>
                        </wps:txbx>
                        <wps:bodyPr wrap="square" lIns="0" tIns="0" rIns="0" bIns="0" rtlCol="0">
                          <a:noAutofit/>
                        </wps:bodyPr>
                      </wps:wsp>
                      <wps:wsp>
                        <wps:cNvPr id="112" name="Textbox 112"/>
                        <wps:cNvSpPr txBox="1"/>
                        <wps:spPr>
                          <a:xfrm>
                            <a:off x="3913568" y="1402905"/>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17676000</w:t>
                              </w:r>
                            </w:p>
                          </w:txbxContent>
                        </wps:txbx>
                        <wps:bodyPr wrap="square" lIns="0" tIns="0" rIns="0" bIns="0" rtlCol="0">
                          <a:noAutofit/>
                        </wps:bodyPr>
                      </wps:wsp>
                      <wps:wsp>
                        <wps:cNvPr id="113" name="Textbox 113"/>
                        <wps:cNvSpPr txBox="1"/>
                        <wps:spPr>
                          <a:xfrm>
                            <a:off x="4743513" y="1493837"/>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16298000</w:t>
                              </w:r>
                            </w:p>
                          </w:txbxContent>
                        </wps:txbx>
                        <wps:bodyPr wrap="square" lIns="0" tIns="0" rIns="0" bIns="0" rtlCol="0">
                          <a:noAutofit/>
                        </wps:bodyPr>
                      </wps:wsp>
                      <wps:wsp>
                        <wps:cNvPr id="114" name="Textbox 114"/>
                        <wps:cNvSpPr txBox="1"/>
                        <wps:spPr>
                          <a:xfrm>
                            <a:off x="1423860" y="1602295"/>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14654000</w:t>
                              </w:r>
                            </w:p>
                          </w:txbxContent>
                        </wps:txbx>
                        <wps:bodyPr wrap="square" lIns="0" tIns="0" rIns="0" bIns="0" rtlCol="0">
                          <a:noAutofit/>
                        </wps:bodyPr>
                      </wps:wsp>
                      <wps:wsp>
                        <wps:cNvPr id="115" name="Textbox 115"/>
                        <wps:cNvSpPr txBox="1"/>
                        <wps:spPr>
                          <a:xfrm>
                            <a:off x="672020" y="1700085"/>
                            <a:ext cx="476250" cy="110426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15000000</w:t>
                              </w:r>
                            </w:p>
                            <w:p>
                              <w:pPr>
                                <w:spacing w:line="240" w:lineRule="auto" w:before="79"/>
                                <w:rPr>
                                  <w:rFonts w:ascii="Calibri"/>
                                  <w:sz w:val="18"/>
                                </w:rPr>
                              </w:pPr>
                            </w:p>
                            <w:p>
                              <w:pPr>
                                <w:spacing w:before="1"/>
                                <w:ind w:left="0" w:right="0" w:firstLine="0"/>
                                <w:jc w:val="left"/>
                                <w:rPr>
                                  <w:rFonts w:ascii="Calibri"/>
                                  <w:sz w:val="18"/>
                                </w:rPr>
                              </w:pPr>
                              <w:r>
                                <w:rPr>
                                  <w:rFonts w:ascii="Calibri"/>
                                  <w:color w:val="585858"/>
                                  <w:spacing w:val="-2"/>
                                  <w:sz w:val="18"/>
                                </w:rPr>
                                <w:t>10000000</w:t>
                              </w:r>
                            </w:p>
                            <w:p>
                              <w:pPr>
                                <w:spacing w:line="240" w:lineRule="auto" w:before="80"/>
                                <w:rPr>
                                  <w:rFonts w:ascii="Calibri"/>
                                  <w:sz w:val="18"/>
                                </w:rPr>
                              </w:pPr>
                            </w:p>
                            <w:p>
                              <w:pPr>
                                <w:spacing w:before="0"/>
                                <w:ind w:left="91" w:right="0" w:firstLine="0"/>
                                <w:jc w:val="left"/>
                                <w:rPr>
                                  <w:rFonts w:ascii="Calibri"/>
                                  <w:sz w:val="18"/>
                                </w:rPr>
                              </w:pPr>
                              <w:r>
                                <w:rPr>
                                  <w:rFonts w:ascii="Calibri"/>
                                  <w:color w:val="585858"/>
                                  <w:spacing w:val="-2"/>
                                  <w:sz w:val="18"/>
                                </w:rPr>
                                <w:t>5000000</w:t>
                              </w:r>
                            </w:p>
                            <w:p>
                              <w:pPr>
                                <w:spacing w:line="240" w:lineRule="auto" w:before="80"/>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116" name="Textbox 116"/>
                        <wps:cNvSpPr txBox="1"/>
                        <wps:spPr>
                          <a:xfrm>
                            <a:off x="3154616" y="3146107"/>
                            <a:ext cx="335915"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1.625pt;margin-top:-289.24649pt;width:435.75pt;height:270.75pt;mso-position-horizontal-relative:page;mso-position-vertical-relative:paragraph;z-index:-19195392" id="docshapegroup93" coordorigin="1433,-5785" coordsize="8715,5415">
                <v:shape style="position:absolute;left:3386;top:-5102;width:6534;height:3118" id="docshape94" coordorigin="3387,-5101" coordsize="6534,3118" path="m8165,-1984l9062,-1984m5551,-1984l6449,-1984m6859,-1984l7754,-1984m9470,-1984l9920,-1984m9470,-2505l9920,-2505m8165,-2505l9062,-2505m6859,-2505l7754,-2505m5551,-2505l6449,-2505m8165,-3023l9062,-3023m6859,-3023l7754,-3023m5551,-3023l6449,-3023m3387,-3544l6449,-3544m6859,-3544l9920,-3544m3387,-4063l6449,-4063m6859,-4063l9920,-4063m3387,-5101l9920,-5101e" filled="false" stroked="true" strokeweight=".75pt" strokecolor="#d9d9d9">
                  <v:path arrowok="t"/>
                  <v:stroke dashstyle="solid"/>
                </v:shape>
                <v:shape style="position:absolute;left:1844;top:-4476;width:7626;height:3475" id="docshape95" coordorigin="1844,-4475" coordsize="7626,3475" path="m1943,-1099l1844,-1099,1844,-1001,1943,-1001,1943,-1099xm5551,-3199l5141,-3199,5141,-1466,5551,-1466,5551,-3199xm6859,-4475l6449,-4475,6449,-1466,6859,-1466,6859,-4475xm8165,-3302l7754,-3302,7754,-1466,8165,-1466,8165,-3302xm9470,-3158l9062,-3158,9062,-1466,9470,-1466,9470,-3158xe" filled="true" fillcolor="#4471c4" stroked="false">
                  <v:path arrowok="t"/>
                  <v:fill type="solid"/>
                </v:shape>
                <v:rect style="position:absolute;left:1440;top:-5778;width:8700;height:5400" id="docshape96" filled="false" stroked="true" strokeweight=".75pt" strokecolor="#d9d9d9">
                  <v:stroke dashstyle="solid"/>
                </v:rect>
                <v:shape style="position:absolute;left:4718;top:-5618;width:2197;height:266" type="#_x0000_t202" id="docshape97" filled="false" stroked="false">
                  <v:textbox inset="0,0,0,0">
                    <w:txbxContent>
                      <w:p>
                        <w:pPr>
                          <w:spacing w:line="266" w:lineRule="exact" w:before="0"/>
                          <w:ind w:left="0" w:right="0" w:firstLine="0"/>
                          <w:jc w:val="left"/>
                          <w:rPr>
                            <w:sz w:val="24"/>
                          </w:rPr>
                        </w:pPr>
                        <w:r>
                          <w:rPr>
                            <w:color w:val="585858"/>
                            <w:spacing w:val="-2"/>
                            <w:sz w:val="24"/>
                          </w:rPr>
                          <w:t>OPERATING</w:t>
                        </w:r>
                        <w:r>
                          <w:rPr>
                            <w:color w:val="585858"/>
                            <w:spacing w:val="-9"/>
                            <w:sz w:val="24"/>
                          </w:rPr>
                          <w:t> </w:t>
                        </w:r>
                        <w:r>
                          <w:rPr>
                            <w:color w:val="585858"/>
                            <w:spacing w:val="-4"/>
                            <w:sz w:val="24"/>
                          </w:rPr>
                          <w:t>CYCLE</w:t>
                        </w:r>
                      </w:p>
                    </w:txbxContent>
                  </v:textbox>
                  <w10:wrap type="none"/>
                </v:shape>
                <v:shape style="position:absolute;left:2490;top:-5186;width:750;height:180" type="#_x0000_t202" id="docshape98"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35000000</w:t>
                        </w:r>
                      </w:p>
                    </w:txbxContent>
                  </v:textbox>
                  <w10:wrap type="none"/>
                </v:shape>
                <v:shape style="position:absolute;left:2490;top:-4667;width:750;height:180" type="#_x0000_t202" id="docshape99"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30000000</w:t>
                        </w:r>
                      </w:p>
                    </w:txbxContent>
                  </v:textbox>
                  <w10:wrap type="none"/>
                </v:shape>
                <v:shape style="position:absolute;left:3386;top:-4750;width:6554;height:180" type="#_x0000_t202" id="docshape100" filled="false" stroked="false">
                  <v:textbox inset="0,0,0,0">
                    <w:txbxContent>
                      <w:p>
                        <w:pPr>
                          <w:tabs>
                            <w:tab w:pos="2901" w:val="left" w:leader="none"/>
                            <w:tab w:pos="6533"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2"/>
                            <w:sz w:val="18"/>
                            <w:u w:val="single" w:color="D9D9D9"/>
                          </w:rPr>
                          <w:t>28975000</w:t>
                        </w:r>
                        <w:r>
                          <w:rPr>
                            <w:rFonts w:ascii="Calibri"/>
                            <w:color w:val="404040"/>
                            <w:sz w:val="18"/>
                            <w:u w:val="single" w:color="D9D9D9"/>
                          </w:rPr>
                          <w:tab/>
                        </w:r>
                      </w:p>
                    </w:txbxContent>
                  </v:textbox>
                  <w10:wrap type="none"/>
                </v:shape>
                <v:shape style="position:absolute;left:2490;top:-4147;width:750;height:700" type="#_x0000_t202" id="docshape101"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25000000</w:t>
                        </w:r>
                      </w:p>
                      <w:p>
                        <w:pPr>
                          <w:spacing w:line="240" w:lineRule="auto" w:before="79"/>
                          <w:rPr>
                            <w:rFonts w:ascii="Calibri"/>
                            <w:sz w:val="18"/>
                          </w:rPr>
                        </w:pPr>
                      </w:p>
                      <w:p>
                        <w:pPr>
                          <w:spacing w:line="216" w:lineRule="exact" w:before="1"/>
                          <w:ind w:left="0" w:right="0" w:firstLine="0"/>
                          <w:jc w:val="left"/>
                          <w:rPr>
                            <w:rFonts w:ascii="Calibri"/>
                            <w:sz w:val="18"/>
                          </w:rPr>
                        </w:pPr>
                        <w:r>
                          <w:rPr>
                            <w:rFonts w:ascii="Calibri"/>
                            <w:color w:val="585858"/>
                            <w:spacing w:val="-2"/>
                            <w:sz w:val="18"/>
                          </w:rPr>
                          <w:t>20000000</w:t>
                        </w:r>
                      </w:p>
                    </w:txbxContent>
                  </v:textbox>
                  <w10:wrap type="none"/>
                </v:shape>
                <v:shape style="position:absolute;left:4981;top:-3472;width:750;height:180" type="#_x0000_t202" id="docshape102"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16674000</w:t>
                        </w:r>
                      </w:p>
                    </w:txbxContent>
                  </v:textbox>
                  <w10:wrap type="none"/>
                </v:shape>
                <v:shape style="position:absolute;left:7595;top:-3576;width:750;height:180" type="#_x0000_t202" id="docshape103"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17676000</w:t>
                        </w:r>
                      </w:p>
                    </w:txbxContent>
                  </v:textbox>
                  <w10:wrap type="none"/>
                </v:shape>
                <v:shape style="position:absolute;left:8902;top:-3433;width:750;height:180" type="#_x0000_t202" id="docshape104"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16298000</w:t>
                        </w:r>
                      </w:p>
                    </w:txbxContent>
                  </v:textbox>
                  <w10:wrap type="none"/>
                </v:shape>
                <v:shape style="position:absolute;left:3674;top:-3262;width:750;height:180" type="#_x0000_t202" id="docshape10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14654000</w:t>
                        </w:r>
                      </w:p>
                    </w:txbxContent>
                  </v:textbox>
                  <w10:wrap type="none"/>
                </v:shape>
                <v:shape style="position:absolute;left:2490;top:-3108;width:750;height:1739" type="#_x0000_t202" id="docshape106"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15000000</w:t>
                        </w:r>
                      </w:p>
                      <w:p>
                        <w:pPr>
                          <w:spacing w:line="240" w:lineRule="auto" w:before="79"/>
                          <w:rPr>
                            <w:rFonts w:ascii="Calibri"/>
                            <w:sz w:val="18"/>
                          </w:rPr>
                        </w:pPr>
                      </w:p>
                      <w:p>
                        <w:pPr>
                          <w:spacing w:before="1"/>
                          <w:ind w:left="0" w:right="0" w:firstLine="0"/>
                          <w:jc w:val="left"/>
                          <w:rPr>
                            <w:rFonts w:ascii="Calibri"/>
                            <w:sz w:val="18"/>
                          </w:rPr>
                        </w:pPr>
                        <w:r>
                          <w:rPr>
                            <w:rFonts w:ascii="Calibri"/>
                            <w:color w:val="585858"/>
                            <w:spacing w:val="-2"/>
                            <w:sz w:val="18"/>
                          </w:rPr>
                          <w:t>10000000</w:t>
                        </w:r>
                      </w:p>
                      <w:p>
                        <w:pPr>
                          <w:spacing w:line="240" w:lineRule="auto" w:before="80"/>
                          <w:rPr>
                            <w:rFonts w:ascii="Calibri"/>
                            <w:sz w:val="18"/>
                          </w:rPr>
                        </w:pPr>
                      </w:p>
                      <w:p>
                        <w:pPr>
                          <w:spacing w:before="0"/>
                          <w:ind w:left="91" w:right="0" w:firstLine="0"/>
                          <w:jc w:val="left"/>
                          <w:rPr>
                            <w:rFonts w:ascii="Calibri"/>
                            <w:sz w:val="18"/>
                          </w:rPr>
                        </w:pPr>
                        <w:r>
                          <w:rPr>
                            <w:rFonts w:ascii="Calibri"/>
                            <w:color w:val="585858"/>
                            <w:spacing w:val="-2"/>
                            <w:sz w:val="18"/>
                          </w:rPr>
                          <w:t>5000000</w:t>
                        </w:r>
                      </w:p>
                      <w:p>
                        <w:pPr>
                          <w:spacing w:line="240" w:lineRule="auto" w:before="80"/>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6400;top:-831;width:529;height:200" type="#_x0000_t202" id="docshape107"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w:spacing w:val="-2"/>
        </w:rPr>
        <w:t>Inference:</w:t>
      </w:r>
    </w:p>
    <w:p>
      <w:pPr>
        <w:pStyle w:val="BodyText"/>
        <w:spacing w:before="101"/>
        <w:rPr>
          <w:b/>
        </w:rPr>
      </w:pPr>
    </w:p>
    <w:p>
      <w:pPr>
        <w:pStyle w:val="BodyText"/>
        <w:spacing w:line="360" w:lineRule="auto"/>
        <w:ind w:left="560" w:right="424"/>
        <w:jc w:val="both"/>
      </w:pPr>
      <w:r>
        <w:rPr/>
        <w:t>In</w:t>
      </w:r>
      <w:r>
        <w:rPr>
          <w:spacing w:val="-13"/>
        </w:rPr>
        <w:t> </w:t>
      </w:r>
      <w:r>
        <w:rPr/>
        <w:t>chart</w:t>
      </w:r>
      <w:r>
        <w:rPr>
          <w:spacing w:val="-12"/>
        </w:rPr>
        <w:t> </w:t>
      </w:r>
      <w:r>
        <w:rPr/>
        <w:t>3.2.4</w:t>
      </w:r>
      <w:r>
        <w:rPr>
          <w:spacing w:val="-12"/>
        </w:rPr>
        <w:t> </w:t>
      </w:r>
      <w:r>
        <w:rPr/>
        <w:t>shows</w:t>
      </w:r>
      <w:r>
        <w:rPr>
          <w:spacing w:val="-10"/>
        </w:rPr>
        <w:t> </w:t>
      </w:r>
      <w:r>
        <w:rPr/>
        <w:t>from</w:t>
      </w:r>
      <w:r>
        <w:rPr>
          <w:spacing w:val="-10"/>
        </w:rPr>
        <w:t> </w:t>
      </w:r>
      <w:r>
        <w:rPr/>
        <w:t>2019</w:t>
      </w:r>
      <w:r>
        <w:rPr>
          <w:spacing w:val="-12"/>
        </w:rPr>
        <w:t> </w:t>
      </w:r>
      <w:r>
        <w:rPr/>
        <w:t>to</w:t>
      </w:r>
      <w:r>
        <w:rPr>
          <w:spacing w:val="-12"/>
        </w:rPr>
        <w:t> </w:t>
      </w:r>
      <w:r>
        <w:rPr/>
        <w:t>2023,</w:t>
      </w:r>
      <w:r>
        <w:rPr>
          <w:spacing w:val="-12"/>
        </w:rPr>
        <w:t> </w:t>
      </w:r>
      <w:r>
        <w:rPr/>
        <w:t>the</w:t>
      </w:r>
      <w:r>
        <w:rPr>
          <w:spacing w:val="-10"/>
        </w:rPr>
        <w:t> </w:t>
      </w:r>
      <w:r>
        <w:rPr/>
        <w:t>company's</w:t>
      </w:r>
      <w:r>
        <w:rPr>
          <w:spacing w:val="-12"/>
        </w:rPr>
        <w:t> </w:t>
      </w:r>
      <w:r>
        <w:rPr/>
        <w:t>operating</w:t>
      </w:r>
      <w:r>
        <w:rPr>
          <w:spacing w:val="-12"/>
        </w:rPr>
        <w:t> </w:t>
      </w:r>
      <w:r>
        <w:rPr/>
        <w:t>cycle,</w:t>
      </w:r>
      <w:r>
        <w:rPr>
          <w:spacing w:val="-10"/>
        </w:rPr>
        <w:t> </w:t>
      </w:r>
      <w:r>
        <w:rPr/>
        <w:t>which</w:t>
      </w:r>
      <w:r>
        <w:rPr>
          <w:spacing w:val="-12"/>
        </w:rPr>
        <w:t> </w:t>
      </w:r>
      <w:r>
        <w:rPr/>
        <w:t>measures</w:t>
      </w:r>
      <w:r>
        <w:rPr>
          <w:spacing w:val="-12"/>
        </w:rPr>
        <w:t> </w:t>
      </w:r>
      <w:r>
        <w:rPr/>
        <w:t>the</w:t>
      </w:r>
      <w:r>
        <w:rPr>
          <w:spacing w:val="-13"/>
        </w:rPr>
        <w:t> </w:t>
      </w:r>
      <w:r>
        <w:rPr/>
        <w:t>time taken</w:t>
      </w:r>
      <w:r>
        <w:rPr>
          <w:spacing w:val="-4"/>
        </w:rPr>
        <w:t> </w:t>
      </w:r>
      <w:r>
        <w:rPr/>
        <w:t>to</w:t>
      </w:r>
      <w:r>
        <w:rPr>
          <w:spacing w:val="-4"/>
        </w:rPr>
        <w:t> </w:t>
      </w:r>
      <w:r>
        <w:rPr/>
        <w:t>convert</w:t>
      </w:r>
      <w:r>
        <w:rPr>
          <w:spacing w:val="-4"/>
        </w:rPr>
        <w:t> </w:t>
      </w:r>
      <w:r>
        <w:rPr/>
        <w:t>inventory</w:t>
      </w:r>
      <w:r>
        <w:rPr>
          <w:spacing w:val="-4"/>
        </w:rPr>
        <w:t> </w:t>
      </w:r>
      <w:r>
        <w:rPr/>
        <w:t>and</w:t>
      </w:r>
      <w:r>
        <w:rPr>
          <w:spacing w:val="-4"/>
        </w:rPr>
        <w:t> </w:t>
      </w:r>
      <w:r>
        <w:rPr/>
        <w:t>accounts</w:t>
      </w:r>
      <w:r>
        <w:rPr>
          <w:spacing w:val="-4"/>
        </w:rPr>
        <w:t> </w:t>
      </w:r>
      <w:r>
        <w:rPr/>
        <w:t>receivable</w:t>
      </w:r>
      <w:r>
        <w:rPr>
          <w:spacing w:val="-4"/>
        </w:rPr>
        <w:t> </w:t>
      </w:r>
      <w:r>
        <w:rPr/>
        <w:t>into</w:t>
      </w:r>
      <w:r>
        <w:rPr>
          <w:spacing w:val="-4"/>
        </w:rPr>
        <w:t> </w:t>
      </w:r>
      <w:r>
        <w:rPr/>
        <w:t>cash,</w:t>
      </w:r>
      <w:r>
        <w:rPr>
          <w:spacing w:val="-4"/>
        </w:rPr>
        <w:t> </w:t>
      </w:r>
      <w:r>
        <w:rPr/>
        <w:t>experienced</w:t>
      </w:r>
      <w:r>
        <w:rPr>
          <w:spacing w:val="-2"/>
        </w:rPr>
        <w:t> </w:t>
      </w:r>
      <w:r>
        <w:rPr/>
        <w:t>changes.</w:t>
      </w:r>
      <w:r>
        <w:rPr>
          <w:spacing w:val="-2"/>
        </w:rPr>
        <w:t> </w:t>
      </w:r>
      <w:r>
        <w:rPr/>
        <w:t>In</w:t>
      </w:r>
      <w:r>
        <w:rPr>
          <w:spacing w:val="-4"/>
        </w:rPr>
        <w:t> </w:t>
      </w:r>
      <w:r>
        <w:rPr/>
        <w:t>2021,</w:t>
      </w:r>
      <w:r>
        <w:rPr>
          <w:spacing w:val="-4"/>
        </w:rPr>
        <w:t> </w:t>
      </w:r>
      <w:r>
        <w:rPr/>
        <w:t>the operating cycle peaked at 28,975,000, which is a 74% increase compared to the previous year. This significant extension in the cycle suggests potential inefficiencies in managing inventory and receivables, potentially impacting the company's cash flow and operational performance.</w:t>
      </w:r>
    </w:p>
    <w:p>
      <w:pPr>
        <w:spacing w:after="0" w:line="360" w:lineRule="auto"/>
        <w:jc w:val="both"/>
        <w:sectPr>
          <w:pgSz w:w="11910" w:h="16840"/>
          <w:pgMar w:header="0" w:footer="0" w:top="1360" w:bottom="1260" w:left="880" w:right="860"/>
        </w:sectPr>
      </w:pPr>
    </w:p>
    <w:p>
      <w:pPr>
        <w:pStyle w:val="Heading3"/>
      </w:pPr>
      <w:r>
        <w:rPr>
          <w:spacing w:val="-6"/>
        </w:rPr>
        <w:t>DAYS</w:t>
      </w:r>
      <w:r>
        <w:rPr>
          <w:spacing w:val="-11"/>
        </w:rPr>
        <w:t> </w:t>
      </w:r>
      <w:r>
        <w:rPr>
          <w:spacing w:val="-6"/>
        </w:rPr>
        <w:t>PAYABLES</w:t>
      </w:r>
      <w:r>
        <w:rPr>
          <w:spacing w:val="-8"/>
        </w:rPr>
        <w:t> </w:t>
      </w:r>
      <w:r>
        <w:rPr>
          <w:spacing w:val="-6"/>
        </w:rPr>
        <w:t>OUTSTANDING</w:t>
      </w:r>
    </w:p>
    <w:p>
      <w:pPr>
        <w:pStyle w:val="BodyText"/>
        <w:spacing w:before="101"/>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pacing w:val="-4"/>
          <w:sz w:val="24"/>
        </w:rPr>
        <w:t>TABLE</w:t>
      </w:r>
      <w:r>
        <w:rPr>
          <w:b/>
          <w:spacing w:val="-7"/>
          <w:sz w:val="24"/>
        </w:rPr>
        <w:t> </w:t>
      </w:r>
      <w:r>
        <w:rPr>
          <w:b/>
          <w:spacing w:val="-4"/>
          <w:sz w:val="24"/>
        </w:rPr>
        <w:t>SHOWING DAYS</w:t>
      </w:r>
      <w:r>
        <w:rPr>
          <w:b/>
          <w:spacing w:val="-5"/>
          <w:sz w:val="24"/>
        </w:rPr>
        <w:t> </w:t>
      </w:r>
      <w:r>
        <w:rPr>
          <w:b/>
          <w:spacing w:val="-4"/>
          <w:sz w:val="24"/>
        </w:rPr>
        <w:t>PAYABLES</w:t>
      </w:r>
      <w:r>
        <w:rPr>
          <w:b/>
          <w:spacing w:val="-5"/>
          <w:sz w:val="24"/>
        </w:rPr>
        <w:t> </w:t>
      </w:r>
      <w:r>
        <w:rPr>
          <w:b/>
          <w:spacing w:val="-4"/>
          <w:sz w:val="24"/>
        </w:rPr>
        <w:t>OUTSTANDING</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2794"/>
        <w:gridCol w:w="2028"/>
        <w:gridCol w:w="2223"/>
      </w:tblGrid>
      <w:tr>
        <w:trPr>
          <w:trHeight w:val="1307" w:hRule="atLeast"/>
        </w:trPr>
        <w:tc>
          <w:tcPr>
            <w:tcW w:w="1973" w:type="dxa"/>
          </w:tcPr>
          <w:p>
            <w:pPr>
              <w:pStyle w:val="TableParagraph"/>
              <w:spacing w:before="239"/>
              <w:ind w:left="107"/>
              <w:rPr>
                <w:b/>
                <w:sz w:val="24"/>
              </w:rPr>
            </w:pPr>
            <w:r>
              <w:rPr>
                <w:b/>
                <w:spacing w:val="-2"/>
                <w:sz w:val="24"/>
              </w:rPr>
              <w:t>YEARS</w:t>
            </w:r>
          </w:p>
        </w:tc>
        <w:tc>
          <w:tcPr>
            <w:tcW w:w="2794" w:type="dxa"/>
          </w:tcPr>
          <w:p>
            <w:pPr>
              <w:pStyle w:val="TableParagraph"/>
              <w:spacing w:line="360" w:lineRule="auto" w:before="239"/>
              <w:ind w:left="107" w:right="297"/>
              <w:rPr>
                <w:b/>
                <w:sz w:val="24"/>
              </w:rPr>
            </w:pPr>
            <w:r>
              <w:rPr>
                <w:b/>
                <w:spacing w:val="-2"/>
                <w:sz w:val="24"/>
              </w:rPr>
              <w:t>ACCOUNT </w:t>
            </w:r>
            <w:r>
              <w:rPr>
                <w:b/>
                <w:spacing w:val="-10"/>
                <w:sz w:val="24"/>
              </w:rPr>
              <w:t>PAYABLES</w:t>
            </w:r>
          </w:p>
        </w:tc>
        <w:tc>
          <w:tcPr>
            <w:tcW w:w="2028" w:type="dxa"/>
          </w:tcPr>
          <w:p>
            <w:pPr>
              <w:pStyle w:val="TableParagraph"/>
              <w:spacing w:before="239"/>
              <w:ind w:left="105"/>
              <w:rPr>
                <w:b/>
                <w:sz w:val="24"/>
              </w:rPr>
            </w:pPr>
            <w:r>
              <w:rPr>
                <w:b/>
                <w:spacing w:val="-4"/>
                <w:sz w:val="24"/>
              </w:rPr>
              <w:t>COGS</w:t>
            </w:r>
          </w:p>
        </w:tc>
        <w:tc>
          <w:tcPr>
            <w:tcW w:w="2223" w:type="dxa"/>
          </w:tcPr>
          <w:p>
            <w:pPr>
              <w:pStyle w:val="TableParagraph"/>
              <w:spacing w:before="239"/>
              <w:ind w:left="105"/>
              <w:rPr>
                <w:b/>
                <w:sz w:val="24"/>
              </w:rPr>
            </w:pPr>
            <w:r>
              <w:rPr>
                <w:b/>
                <w:spacing w:val="-5"/>
                <w:sz w:val="24"/>
              </w:rPr>
              <w:t>DPO</w:t>
            </w:r>
          </w:p>
        </w:tc>
      </w:tr>
      <w:tr>
        <w:trPr>
          <w:trHeight w:val="894" w:hRule="atLeast"/>
        </w:trPr>
        <w:tc>
          <w:tcPr>
            <w:tcW w:w="1973" w:type="dxa"/>
          </w:tcPr>
          <w:p>
            <w:pPr>
              <w:pStyle w:val="TableParagraph"/>
              <w:spacing w:before="239"/>
              <w:ind w:left="107"/>
              <w:rPr>
                <w:sz w:val="24"/>
              </w:rPr>
            </w:pPr>
            <w:r>
              <w:rPr>
                <w:spacing w:val="-4"/>
                <w:sz w:val="24"/>
              </w:rPr>
              <w:t>2019</w:t>
            </w:r>
          </w:p>
        </w:tc>
        <w:tc>
          <w:tcPr>
            <w:tcW w:w="2794" w:type="dxa"/>
          </w:tcPr>
          <w:p>
            <w:pPr>
              <w:pStyle w:val="TableParagraph"/>
              <w:spacing w:before="239"/>
              <w:ind w:left="107"/>
              <w:rPr>
                <w:sz w:val="24"/>
              </w:rPr>
            </w:pPr>
            <w:r>
              <w:rPr>
                <w:spacing w:val="-2"/>
                <w:sz w:val="24"/>
              </w:rPr>
              <w:t>10748994</w:t>
            </w:r>
          </w:p>
        </w:tc>
        <w:tc>
          <w:tcPr>
            <w:tcW w:w="2028" w:type="dxa"/>
          </w:tcPr>
          <w:p>
            <w:pPr>
              <w:pStyle w:val="TableParagraph"/>
              <w:spacing w:before="239"/>
              <w:ind w:left="105"/>
              <w:rPr>
                <w:sz w:val="24"/>
              </w:rPr>
            </w:pPr>
            <w:r>
              <w:rPr>
                <w:spacing w:val="-2"/>
                <w:sz w:val="24"/>
              </w:rPr>
              <w:t>55193</w:t>
            </w:r>
          </w:p>
        </w:tc>
        <w:tc>
          <w:tcPr>
            <w:tcW w:w="2223" w:type="dxa"/>
          </w:tcPr>
          <w:p>
            <w:pPr>
              <w:pStyle w:val="TableParagraph"/>
              <w:spacing w:before="239"/>
              <w:ind w:left="105"/>
              <w:rPr>
                <w:sz w:val="24"/>
              </w:rPr>
            </w:pPr>
            <w:r>
              <w:rPr>
                <w:spacing w:val="-2"/>
                <w:sz w:val="24"/>
              </w:rPr>
              <w:t>7108.57</w:t>
            </w:r>
          </w:p>
        </w:tc>
      </w:tr>
      <w:tr>
        <w:trPr>
          <w:trHeight w:val="892" w:hRule="atLeast"/>
        </w:trPr>
        <w:tc>
          <w:tcPr>
            <w:tcW w:w="1973" w:type="dxa"/>
          </w:tcPr>
          <w:p>
            <w:pPr>
              <w:pStyle w:val="TableParagraph"/>
              <w:spacing w:before="239"/>
              <w:ind w:left="107"/>
              <w:rPr>
                <w:sz w:val="24"/>
              </w:rPr>
            </w:pPr>
            <w:r>
              <w:rPr>
                <w:spacing w:val="-4"/>
                <w:sz w:val="24"/>
              </w:rPr>
              <w:t>2020</w:t>
            </w:r>
          </w:p>
        </w:tc>
        <w:tc>
          <w:tcPr>
            <w:tcW w:w="2794" w:type="dxa"/>
          </w:tcPr>
          <w:p>
            <w:pPr>
              <w:pStyle w:val="TableParagraph"/>
              <w:spacing w:before="239"/>
              <w:ind w:left="107"/>
              <w:rPr>
                <w:sz w:val="24"/>
              </w:rPr>
            </w:pPr>
            <w:r>
              <w:rPr>
                <w:spacing w:val="-2"/>
                <w:sz w:val="24"/>
              </w:rPr>
              <w:t>19599475</w:t>
            </w:r>
          </w:p>
        </w:tc>
        <w:tc>
          <w:tcPr>
            <w:tcW w:w="2028" w:type="dxa"/>
          </w:tcPr>
          <w:p>
            <w:pPr>
              <w:pStyle w:val="TableParagraph"/>
              <w:spacing w:before="239"/>
              <w:ind w:left="105"/>
              <w:rPr>
                <w:sz w:val="24"/>
              </w:rPr>
            </w:pPr>
            <w:r>
              <w:rPr>
                <w:spacing w:val="-2"/>
                <w:sz w:val="24"/>
              </w:rPr>
              <w:t>14159192</w:t>
            </w:r>
          </w:p>
        </w:tc>
        <w:tc>
          <w:tcPr>
            <w:tcW w:w="2223" w:type="dxa"/>
          </w:tcPr>
          <w:p>
            <w:pPr>
              <w:pStyle w:val="TableParagraph"/>
              <w:spacing w:before="239"/>
              <w:ind w:left="105"/>
              <w:rPr>
                <w:sz w:val="24"/>
              </w:rPr>
            </w:pPr>
            <w:r>
              <w:rPr>
                <w:spacing w:val="-2"/>
                <w:sz w:val="24"/>
              </w:rPr>
              <w:t>505.24</w:t>
            </w:r>
          </w:p>
        </w:tc>
      </w:tr>
      <w:tr>
        <w:trPr>
          <w:trHeight w:val="894" w:hRule="atLeast"/>
        </w:trPr>
        <w:tc>
          <w:tcPr>
            <w:tcW w:w="1973" w:type="dxa"/>
          </w:tcPr>
          <w:p>
            <w:pPr>
              <w:pStyle w:val="TableParagraph"/>
              <w:spacing w:before="241"/>
              <w:ind w:left="107"/>
              <w:rPr>
                <w:sz w:val="24"/>
              </w:rPr>
            </w:pPr>
            <w:r>
              <w:rPr>
                <w:spacing w:val="-4"/>
                <w:sz w:val="24"/>
              </w:rPr>
              <w:t>2021</w:t>
            </w:r>
          </w:p>
        </w:tc>
        <w:tc>
          <w:tcPr>
            <w:tcW w:w="2794" w:type="dxa"/>
          </w:tcPr>
          <w:p>
            <w:pPr>
              <w:pStyle w:val="TableParagraph"/>
              <w:spacing w:before="241"/>
              <w:ind w:left="107"/>
              <w:rPr>
                <w:sz w:val="24"/>
              </w:rPr>
            </w:pPr>
            <w:r>
              <w:rPr>
                <w:spacing w:val="-2"/>
                <w:sz w:val="24"/>
              </w:rPr>
              <w:t>5897488</w:t>
            </w:r>
          </w:p>
        </w:tc>
        <w:tc>
          <w:tcPr>
            <w:tcW w:w="2028" w:type="dxa"/>
          </w:tcPr>
          <w:p>
            <w:pPr>
              <w:pStyle w:val="TableParagraph"/>
              <w:spacing w:before="241"/>
              <w:ind w:left="105"/>
              <w:rPr>
                <w:sz w:val="24"/>
              </w:rPr>
            </w:pPr>
            <w:r>
              <w:rPr>
                <w:spacing w:val="-2"/>
                <w:sz w:val="24"/>
              </w:rPr>
              <w:t>10954636</w:t>
            </w:r>
          </w:p>
        </w:tc>
        <w:tc>
          <w:tcPr>
            <w:tcW w:w="2223" w:type="dxa"/>
          </w:tcPr>
          <w:p>
            <w:pPr>
              <w:pStyle w:val="TableParagraph"/>
              <w:spacing w:before="241"/>
              <w:ind w:left="105"/>
              <w:rPr>
                <w:sz w:val="24"/>
              </w:rPr>
            </w:pPr>
            <w:r>
              <w:rPr>
                <w:spacing w:val="-2"/>
                <w:sz w:val="24"/>
              </w:rPr>
              <w:t>196.49</w:t>
            </w:r>
          </w:p>
        </w:tc>
      </w:tr>
      <w:tr>
        <w:trPr>
          <w:trHeight w:val="894" w:hRule="atLeast"/>
        </w:trPr>
        <w:tc>
          <w:tcPr>
            <w:tcW w:w="1973" w:type="dxa"/>
          </w:tcPr>
          <w:p>
            <w:pPr>
              <w:pStyle w:val="TableParagraph"/>
              <w:spacing w:before="239"/>
              <w:ind w:left="107"/>
              <w:rPr>
                <w:sz w:val="24"/>
              </w:rPr>
            </w:pPr>
            <w:r>
              <w:rPr>
                <w:spacing w:val="-4"/>
                <w:sz w:val="24"/>
              </w:rPr>
              <w:t>2022</w:t>
            </w:r>
          </w:p>
        </w:tc>
        <w:tc>
          <w:tcPr>
            <w:tcW w:w="2794" w:type="dxa"/>
          </w:tcPr>
          <w:p>
            <w:pPr>
              <w:pStyle w:val="TableParagraph"/>
              <w:spacing w:before="239"/>
              <w:ind w:left="107"/>
              <w:rPr>
                <w:sz w:val="24"/>
              </w:rPr>
            </w:pPr>
            <w:r>
              <w:rPr>
                <w:spacing w:val="-2"/>
                <w:sz w:val="24"/>
              </w:rPr>
              <w:t>5766000</w:t>
            </w:r>
          </w:p>
        </w:tc>
        <w:tc>
          <w:tcPr>
            <w:tcW w:w="2028" w:type="dxa"/>
          </w:tcPr>
          <w:p>
            <w:pPr>
              <w:pStyle w:val="TableParagraph"/>
              <w:spacing w:before="239"/>
              <w:ind w:left="105"/>
              <w:rPr>
                <w:sz w:val="24"/>
              </w:rPr>
            </w:pPr>
            <w:r>
              <w:rPr>
                <w:spacing w:val="-2"/>
                <w:sz w:val="24"/>
              </w:rPr>
              <w:t>967000</w:t>
            </w:r>
          </w:p>
        </w:tc>
        <w:tc>
          <w:tcPr>
            <w:tcW w:w="2223" w:type="dxa"/>
          </w:tcPr>
          <w:p>
            <w:pPr>
              <w:pStyle w:val="TableParagraph"/>
              <w:spacing w:before="239"/>
              <w:ind w:left="105"/>
              <w:rPr>
                <w:sz w:val="24"/>
              </w:rPr>
            </w:pPr>
            <w:r>
              <w:rPr>
                <w:spacing w:val="-2"/>
                <w:sz w:val="24"/>
              </w:rPr>
              <w:t>2176.4</w:t>
            </w:r>
          </w:p>
        </w:tc>
      </w:tr>
      <w:tr>
        <w:trPr>
          <w:trHeight w:val="894" w:hRule="atLeast"/>
        </w:trPr>
        <w:tc>
          <w:tcPr>
            <w:tcW w:w="1973" w:type="dxa"/>
          </w:tcPr>
          <w:p>
            <w:pPr>
              <w:pStyle w:val="TableParagraph"/>
              <w:spacing w:before="239"/>
              <w:ind w:left="107"/>
              <w:rPr>
                <w:sz w:val="24"/>
              </w:rPr>
            </w:pPr>
            <w:r>
              <w:rPr>
                <w:spacing w:val="-4"/>
                <w:sz w:val="24"/>
              </w:rPr>
              <w:t>2023</w:t>
            </w:r>
          </w:p>
        </w:tc>
        <w:tc>
          <w:tcPr>
            <w:tcW w:w="2794" w:type="dxa"/>
          </w:tcPr>
          <w:p>
            <w:pPr>
              <w:pStyle w:val="TableParagraph"/>
              <w:spacing w:before="239"/>
              <w:ind w:left="107"/>
              <w:rPr>
                <w:sz w:val="24"/>
              </w:rPr>
            </w:pPr>
            <w:r>
              <w:rPr>
                <w:spacing w:val="-2"/>
                <w:sz w:val="24"/>
              </w:rPr>
              <w:t>5468000</w:t>
            </w:r>
          </w:p>
        </w:tc>
        <w:tc>
          <w:tcPr>
            <w:tcW w:w="2028" w:type="dxa"/>
          </w:tcPr>
          <w:p>
            <w:pPr>
              <w:pStyle w:val="TableParagraph"/>
              <w:spacing w:before="239"/>
              <w:ind w:left="105"/>
              <w:rPr>
                <w:sz w:val="24"/>
              </w:rPr>
            </w:pPr>
            <w:r>
              <w:rPr>
                <w:spacing w:val="-2"/>
                <w:sz w:val="24"/>
              </w:rPr>
              <w:t>293000</w:t>
            </w:r>
          </w:p>
        </w:tc>
        <w:tc>
          <w:tcPr>
            <w:tcW w:w="2223" w:type="dxa"/>
          </w:tcPr>
          <w:p>
            <w:pPr>
              <w:pStyle w:val="TableParagraph"/>
              <w:spacing w:before="239"/>
              <w:ind w:left="105"/>
              <w:rPr>
                <w:sz w:val="24"/>
              </w:rPr>
            </w:pPr>
            <w:r>
              <w:rPr>
                <w:spacing w:val="-2"/>
                <w:sz w:val="24"/>
              </w:rPr>
              <w:t>6811.67</w:t>
            </w:r>
          </w:p>
        </w:tc>
      </w:tr>
    </w:tbl>
    <w:p>
      <w:pPr>
        <w:pStyle w:val="BodyText"/>
        <w:rPr>
          <w:b/>
        </w:rPr>
      </w:pPr>
    </w:p>
    <w:p>
      <w:pPr>
        <w:pStyle w:val="BodyText"/>
        <w:rPr>
          <w:b/>
        </w:rPr>
      </w:pPr>
    </w:p>
    <w:p>
      <w:pPr>
        <w:pStyle w:val="BodyText"/>
        <w:spacing w:before="68"/>
        <w:rPr>
          <w:b/>
        </w:rPr>
      </w:pPr>
    </w:p>
    <w:p>
      <w:pPr>
        <w:pStyle w:val="Heading4"/>
        <w:spacing w:before="1"/>
      </w:pPr>
      <w:r>
        <w:rPr>
          <w:spacing w:val="-2"/>
        </w:rPr>
        <w:t>Findings:</w:t>
      </w:r>
    </w:p>
    <w:p>
      <w:pPr>
        <w:pStyle w:val="BodyText"/>
        <w:spacing w:line="360" w:lineRule="auto" w:before="139"/>
        <w:ind w:left="560" w:right="423"/>
        <w:jc w:val="both"/>
      </w:pPr>
      <w:r>
        <w:rPr/>
        <w:t>In</w:t>
      </w:r>
      <w:r>
        <w:rPr>
          <w:spacing w:val="-7"/>
        </w:rPr>
        <w:t> </w:t>
      </w:r>
      <w:r>
        <w:rPr/>
        <w:t>table</w:t>
      </w:r>
      <w:r>
        <w:rPr>
          <w:spacing w:val="-7"/>
        </w:rPr>
        <w:t> </w:t>
      </w:r>
      <w:r>
        <w:rPr/>
        <w:t>3.2.5,</w:t>
      </w:r>
      <w:r>
        <w:rPr>
          <w:spacing w:val="-6"/>
        </w:rPr>
        <w:t> </w:t>
      </w:r>
      <w:r>
        <w:rPr/>
        <w:t>shows</w:t>
      </w:r>
      <w:r>
        <w:rPr>
          <w:spacing w:val="-6"/>
        </w:rPr>
        <w:t> </w:t>
      </w:r>
      <w:r>
        <w:rPr/>
        <w:t>from</w:t>
      </w:r>
      <w:r>
        <w:rPr>
          <w:spacing w:val="-5"/>
        </w:rPr>
        <w:t> </w:t>
      </w:r>
      <w:r>
        <w:rPr/>
        <w:t>2019</w:t>
      </w:r>
      <w:r>
        <w:rPr>
          <w:spacing w:val="-6"/>
        </w:rPr>
        <w:t> </w:t>
      </w:r>
      <w:r>
        <w:rPr/>
        <w:t>to</w:t>
      </w:r>
      <w:r>
        <w:rPr>
          <w:spacing w:val="-5"/>
        </w:rPr>
        <w:t> </w:t>
      </w:r>
      <w:r>
        <w:rPr/>
        <w:t>2023,</w:t>
      </w:r>
      <w:r>
        <w:rPr>
          <w:spacing w:val="-6"/>
        </w:rPr>
        <w:t> </w:t>
      </w:r>
      <w:r>
        <w:rPr/>
        <w:t>the</w:t>
      </w:r>
      <w:r>
        <w:rPr>
          <w:spacing w:val="-6"/>
        </w:rPr>
        <w:t> </w:t>
      </w:r>
      <w:r>
        <w:rPr/>
        <w:t>Days</w:t>
      </w:r>
      <w:r>
        <w:rPr>
          <w:spacing w:val="-6"/>
        </w:rPr>
        <w:t> </w:t>
      </w:r>
      <w:r>
        <w:rPr/>
        <w:t>Payable</w:t>
      </w:r>
      <w:r>
        <w:rPr>
          <w:spacing w:val="-6"/>
        </w:rPr>
        <w:t> </w:t>
      </w:r>
      <w:r>
        <w:rPr/>
        <w:t>Outstanding</w:t>
      </w:r>
      <w:r>
        <w:rPr>
          <w:spacing w:val="-5"/>
        </w:rPr>
        <w:t> </w:t>
      </w:r>
      <w:r>
        <w:rPr/>
        <w:t>(DPO),</w:t>
      </w:r>
      <w:r>
        <w:rPr>
          <w:spacing w:val="-6"/>
        </w:rPr>
        <w:t> </w:t>
      </w:r>
      <w:r>
        <w:rPr/>
        <w:t>which</w:t>
      </w:r>
      <w:r>
        <w:rPr>
          <w:spacing w:val="-6"/>
        </w:rPr>
        <w:t> </w:t>
      </w:r>
      <w:r>
        <w:rPr/>
        <w:t>measures how long the company takes to pay its suppliers, showed significant fluctuations. In 2019, the DPO was high at 7,108.57 days, indicating a long period to pay off accounts payable. This dropped substantially in 2020 to 505.24 days, showing a quicker pace of payment. The DPO continued to decrease in 2021 to 196.49 days, reflecting a more efficient payment process. However,</w:t>
      </w:r>
      <w:r>
        <w:rPr>
          <w:spacing w:val="-11"/>
        </w:rPr>
        <w:t> </w:t>
      </w:r>
      <w:r>
        <w:rPr/>
        <w:t>in</w:t>
      </w:r>
      <w:r>
        <w:rPr>
          <w:spacing w:val="-10"/>
        </w:rPr>
        <w:t> </w:t>
      </w:r>
      <w:r>
        <w:rPr/>
        <w:t>2022,</w:t>
      </w:r>
      <w:r>
        <w:rPr>
          <w:spacing w:val="-11"/>
        </w:rPr>
        <w:t> </w:t>
      </w:r>
      <w:r>
        <w:rPr/>
        <w:t>the</w:t>
      </w:r>
      <w:r>
        <w:rPr>
          <w:spacing w:val="-11"/>
        </w:rPr>
        <w:t> </w:t>
      </w:r>
      <w:r>
        <w:rPr/>
        <w:t>DPO</w:t>
      </w:r>
      <w:r>
        <w:rPr>
          <w:spacing w:val="-11"/>
        </w:rPr>
        <w:t> </w:t>
      </w:r>
      <w:r>
        <w:rPr/>
        <w:t>increased</w:t>
      </w:r>
      <w:r>
        <w:rPr>
          <w:spacing w:val="-8"/>
        </w:rPr>
        <w:t> </w:t>
      </w:r>
      <w:r>
        <w:rPr/>
        <w:t>again</w:t>
      </w:r>
      <w:r>
        <w:rPr>
          <w:spacing w:val="-10"/>
        </w:rPr>
        <w:t> </w:t>
      </w:r>
      <w:r>
        <w:rPr/>
        <w:t>to</w:t>
      </w:r>
      <w:r>
        <w:rPr>
          <w:spacing w:val="-10"/>
        </w:rPr>
        <w:t> </w:t>
      </w:r>
      <w:r>
        <w:rPr/>
        <w:t>2,176.4</w:t>
      </w:r>
      <w:r>
        <w:rPr>
          <w:spacing w:val="-11"/>
        </w:rPr>
        <w:t> </w:t>
      </w:r>
      <w:r>
        <w:rPr/>
        <w:t>days,</w:t>
      </w:r>
      <w:r>
        <w:rPr>
          <w:spacing w:val="-10"/>
        </w:rPr>
        <w:t> </w:t>
      </w:r>
      <w:r>
        <w:rPr/>
        <w:t>indicating</w:t>
      </w:r>
      <w:r>
        <w:rPr>
          <w:spacing w:val="-11"/>
        </w:rPr>
        <w:t> </w:t>
      </w:r>
      <w:r>
        <w:rPr/>
        <w:t>a</w:t>
      </w:r>
      <w:r>
        <w:rPr>
          <w:spacing w:val="-12"/>
        </w:rPr>
        <w:t> </w:t>
      </w:r>
      <w:r>
        <w:rPr/>
        <w:t>longer</w:t>
      </w:r>
      <w:r>
        <w:rPr>
          <w:spacing w:val="-12"/>
        </w:rPr>
        <w:t> </w:t>
      </w:r>
      <w:r>
        <w:rPr/>
        <w:t>payment</w:t>
      </w:r>
      <w:r>
        <w:rPr>
          <w:spacing w:val="-11"/>
        </w:rPr>
        <w:t> </w:t>
      </w:r>
      <w:r>
        <w:rPr/>
        <w:t>period. In 2023, the DPO reached its highest at 6,811.67 days, suggesting the company took an even longer time to pay its suppliers.</w:t>
      </w:r>
    </w:p>
    <w:p>
      <w:pPr>
        <w:spacing w:after="0" w:line="360" w:lineRule="auto"/>
        <w:jc w:val="both"/>
        <w:sectPr>
          <w:pgSz w:w="11910" w:h="16840"/>
          <w:pgMar w:header="0" w:footer="0" w:top="1360" w:bottom="1260" w:left="880" w:right="860"/>
        </w:sectPr>
      </w:pPr>
    </w:p>
    <w:p>
      <w:pPr>
        <w:pStyle w:val="Heading3"/>
        <w:numPr>
          <w:ilvl w:val="2"/>
          <w:numId w:val="12"/>
        </w:numPr>
        <w:tabs>
          <w:tab w:pos="2463" w:val="left" w:leader="none"/>
        </w:tabs>
        <w:spacing w:line="240" w:lineRule="auto" w:before="60" w:after="0"/>
        <w:ind w:left="2463" w:right="0" w:hanging="540"/>
        <w:jc w:val="left"/>
      </w:pPr>
      <w:r>
        <w:rPr/>
        <mc:AlternateContent>
          <mc:Choice Requires="wps">
            <w:drawing>
              <wp:anchor distT="0" distB="0" distL="0" distR="0" allowOverlap="1" layoutInCell="1" locked="0" behindDoc="1" simplePos="0" relativeHeight="484122112">
                <wp:simplePos x="0" y="0"/>
                <wp:positionH relativeFrom="page">
                  <wp:posOffset>909637</wp:posOffset>
                </wp:positionH>
                <wp:positionV relativeFrom="paragraph">
                  <wp:posOffset>297243</wp:posOffset>
                </wp:positionV>
                <wp:extent cx="4276725" cy="271462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4276725" cy="2714625"/>
                          <a:chExt cx="4276725" cy="2714625"/>
                        </a:xfrm>
                      </wpg:grpSpPr>
                      <pic:pic>
                        <pic:nvPicPr>
                          <pic:cNvPr id="118" name="Image 118"/>
                          <pic:cNvPicPr/>
                        </pic:nvPicPr>
                        <pic:blipFill>
                          <a:blip r:embed="rId55" cstate="print"/>
                          <a:stretch>
                            <a:fillRect/>
                          </a:stretch>
                        </pic:blipFill>
                        <pic:spPr>
                          <a:xfrm>
                            <a:off x="707290" y="709427"/>
                            <a:ext cx="3169288" cy="1040429"/>
                          </a:xfrm>
                          <a:prstGeom prst="rect">
                            <a:avLst/>
                          </a:prstGeom>
                        </pic:spPr>
                      </pic:pic>
                      <wps:wsp>
                        <wps:cNvPr id="119" name="Graphic 119"/>
                        <wps:cNvSpPr/>
                        <wps:spPr>
                          <a:xfrm>
                            <a:off x="390207" y="19784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20" name="Graphic 120"/>
                        <wps:cNvSpPr/>
                        <wps:spPr>
                          <a:xfrm>
                            <a:off x="4762" y="4762"/>
                            <a:ext cx="4267200" cy="2705100"/>
                          </a:xfrm>
                          <a:custGeom>
                            <a:avLst/>
                            <a:gdLst/>
                            <a:ahLst/>
                            <a:cxnLst/>
                            <a:rect l="l" t="t" r="r" b="b"/>
                            <a:pathLst>
                              <a:path w="4267200" h="2705100">
                                <a:moveTo>
                                  <a:pt x="0" y="2705100"/>
                                </a:moveTo>
                                <a:lnTo>
                                  <a:pt x="4267200" y="2705100"/>
                                </a:lnTo>
                                <a:lnTo>
                                  <a:pt x="4267200" y="0"/>
                                </a:lnTo>
                                <a:lnTo>
                                  <a:pt x="0" y="0"/>
                                </a:lnTo>
                                <a:lnTo>
                                  <a:pt x="0" y="2705100"/>
                                </a:lnTo>
                                <a:close/>
                              </a:path>
                            </a:pathLst>
                          </a:custGeom>
                          <a:ln w="9525">
                            <a:solidFill>
                              <a:srgbClr val="D9D9D9"/>
                            </a:solidFill>
                            <a:prstDash val="solid"/>
                          </a:ln>
                        </wps:spPr>
                        <wps:bodyPr wrap="square" lIns="0" tIns="0" rIns="0" bIns="0" rtlCol="0">
                          <a:prstTxWarp prst="textNoShape">
                            <a:avLst/>
                          </a:prstTxWarp>
                          <a:noAutofit/>
                        </wps:bodyPr>
                      </wps:wsp>
                      <wps:wsp>
                        <wps:cNvPr id="121" name="Textbox 121"/>
                        <wps:cNvSpPr txBox="1"/>
                        <wps:spPr>
                          <a:xfrm>
                            <a:off x="1986597" y="106192"/>
                            <a:ext cx="318135" cy="168910"/>
                          </a:xfrm>
                          <a:prstGeom prst="rect">
                            <a:avLst/>
                          </a:prstGeom>
                        </wps:spPr>
                        <wps:txbx>
                          <w:txbxContent>
                            <w:p>
                              <w:pPr>
                                <w:spacing w:line="266" w:lineRule="exact" w:before="0"/>
                                <w:ind w:left="0" w:right="0" w:firstLine="0"/>
                                <w:jc w:val="left"/>
                                <w:rPr>
                                  <w:sz w:val="24"/>
                                </w:rPr>
                              </w:pPr>
                              <w:r>
                                <w:rPr>
                                  <w:color w:val="585858"/>
                                  <w:spacing w:val="-5"/>
                                  <w:sz w:val="24"/>
                                </w:rPr>
                                <w:t>DPO</w:t>
                              </w:r>
                            </w:p>
                          </w:txbxContent>
                        </wps:txbx>
                        <wps:bodyPr wrap="square" lIns="0" tIns="0" rIns="0" bIns="0" rtlCol="0">
                          <a:noAutofit/>
                        </wps:bodyPr>
                      </wps:wsp>
                      <wps:wsp>
                        <wps:cNvPr id="122" name="Textbox 122"/>
                        <wps:cNvSpPr txBox="1"/>
                        <wps:spPr>
                          <a:xfrm>
                            <a:off x="380301" y="82657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8000</w:t>
                              </w:r>
                            </w:p>
                          </w:txbxContent>
                        </wps:txbx>
                        <wps:bodyPr wrap="square" lIns="0" tIns="0" rIns="0" bIns="0" rtlCol="0">
                          <a:noAutofit/>
                        </wps:bodyPr>
                      </wps:wsp>
                      <wps:wsp>
                        <wps:cNvPr id="123" name="Textbox 123"/>
                        <wps:cNvSpPr txBox="1"/>
                        <wps:spPr>
                          <a:xfrm>
                            <a:off x="885380" y="751014"/>
                            <a:ext cx="3898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7108.57</w:t>
                              </w:r>
                            </w:p>
                          </w:txbxContent>
                        </wps:txbx>
                        <wps:bodyPr wrap="square" lIns="0" tIns="0" rIns="0" bIns="0" rtlCol="0">
                          <a:noAutofit/>
                        </wps:bodyPr>
                      </wps:wsp>
                      <wps:wsp>
                        <wps:cNvPr id="124" name="Textbox 124"/>
                        <wps:cNvSpPr txBox="1"/>
                        <wps:spPr>
                          <a:xfrm>
                            <a:off x="3248469" y="783272"/>
                            <a:ext cx="3898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6811.67</w:t>
                              </w:r>
                            </w:p>
                          </w:txbxContent>
                        </wps:txbx>
                        <wps:bodyPr wrap="square" lIns="0" tIns="0" rIns="0" bIns="0" rtlCol="0">
                          <a:noAutofit/>
                        </wps:bodyPr>
                      </wps:wsp>
                      <wps:wsp>
                        <wps:cNvPr id="125" name="Textbox 125"/>
                        <wps:cNvSpPr txBox="1"/>
                        <wps:spPr>
                          <a:xfrm>
                            <a:off x="380301" y="1044511"/>
                            <a:ext cx="244475" cy="33274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6000</w:t>
                              </w:r>
                            </w:p>
                            <w:p>
                              <w:pPr>
                                <w:spacing w:line="217" w:lineRule="exact" w:before="123"/>
                                <w:ind w:left="0" w:right="0" w:firstLine="0"/>
                                <w:jc w:val="left"/>
                                <w:rPr>
                                  <w:rFonts w:ascii="Calibri"/>
                                  <w:sz w:val="18"/>
                                </w:rPr>
                              </w:pPr>
                              <w:r>
                                <w:rPr>
                                  <w:rFonts w:ascii="Calibri"/>
                                  <w:color w:val="585858"/>
                                  <w:spacing w:val="-4"/>
                                  <w:sz w:val="18"/>
                                </w:rPr>
                                <w:t>4000</w:t>
                              </w:r>
                            </w:p>
                          </w:txbxContent>
                        </wps:txbx>
                        <wps:bodyPr wrap="square" lIns="0" tIns="0" rIns="0" bIns="0" rtlCol="0">
                          <a:noAutofit/>
                        </wps:bodyPr>
                      </wps:wsp>
                      <wps:wsp>
                        <wps:cNvPr id="126" name="Textbox 126"/>
                        <wps:cNvSpPr txBox="1"/>
                        <wps:spPr>
                          <a:xfrm>
                            <a:off x="2686367" y="1288605"/>
                            <a:ext cx="3333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2176.4</w:t>
                              </w:r>
                            </w:p>
                          </w:txbxContent>
                        </wps:txbx>
                        <wps:bodyPr wrap="square" lIns="0" tIns="0" rIns="0" bIns="0" rtlCol="0">
                          <a:noAutofit/>
                        </wps:bodyPr>
                      </wps:wsp>
                      <wps:wsp>
                        <wps:cNvPr id="127" name="Textbox 127"/>
                        <wps:cNvSpPr txBox="1"/>
                        <wps:spPr>
                          <a:xfrm>
                            <a:off x="380301" y="1470977"/>
                            <a:ext cx="1456055" cy="124460"/>
                          </a:xfrm>
                          <a:prstGeom prst="rect">
                            <a:avLst/>
                          </a:prstGeom>
                        </wps:spPr>
                        <wps:txbx>
                          <w:txbxContent>
                            <w:p>
                              <w:pPr>
                                <w:tabs>
                                  <w:tab w:pos="1771" w:val="left" w:leader="none"/>
                                </w:tabs>
                                <w:spacing w:line="195" w:lineRule="exact" w:before="0"/>
                                <w:ind w:left="0" w:right="0" w:firstLine="0"/>
                                <w:jc w:val="left"/>
                                <w:rPr>
                                  <w:rFonts w:ascii="Calibri"/>
                                  <w:sz w:val="18"/>
                                </w:rPr>
                              </w:pPr>
                              <w:r>
                                <w:rPr>
                                  <w:rFonts w:ascii="Calibri"/>
                                  <w:color w:val="585858"/>
                                  <w:spacing w:val="-4"/>
                                  <w:sz w:val="18"/>
                                </w:rPr>
                                <w:t>2000</w:t>
                              </w:r>
                              <w:r>
                                <w:rPr>
                                  <w:rFonts w:ascii="Calibri"/>
                                  <w:color w:val="585858"/>
                                  <w:sz w:val="18"/>
                                </w:rPr>
                                <w:tab/>
                              </w:r>
                              <w:r>
                                <w:rPr>
                                  <w:rFonts w:ascii="Calibri"/>
                                  <w:color w:val="404040"/>
                                  <w:spacing w:val="-2"/>
                                  <w:position w:val="2"/>
                                  <w:sz w:val="18"/>
                                </w:rPr>
                                <w:t>505.24</w:t>
                              </w:r>
                            </w:p>
                          </w:txbxContent>
                        </wps:txbx>
                        <wps:bodyPr wrap="square" lIns="0" tIns="0" rIns="0" bIns="0" rtlCol="0">
                          <a:noAutofit/>
                        </wps:bodyPr>
                      </wps:wsp>
                      <wps:wsp>
                        <wps:cNvPr id="128" name="Textbox 128"/>
                        <wps:cNvSpPr txBox="1"/>
                        <wps:spPr>
                          <a:xfrm>
                            <a:off x="2095690" y="1504505"/>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196.49</w:t>
                              </w:r>
                            </w:p>
                          </w:txbxContent>
                        </wps:txbx>
                        <wps:bodyPr wrap="square" lIns="0" tIns="0" rIns="0" bIns="0" rtlCol="0">
                          <a:noAutofit/>
                        </wps:bodyPr>
                      </wps:wsp>
                      <wps:wsp>
                        <wps:cNvPr id="129" name="Textbox 129"/>
                        <wps:cNvSpPr txBox="1"/>
                        <wps:spPr>
                          <a:xfrm>
                            <a:off x="3907472" y="1622742"/>
                            <a:ext cx="21780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DPO</w:t>
                              </w:r>
                            </w:p>
                          </w:txbxContent>
                        </wps:txbx>
                        <wps:bodyPr wrap="square" lIns="0" tIns="0" rIns="0" bIns="0" rtlCol="0">
                          <a:noAutofit/>
                        </wps:bodyPr>
                      </wps:wsp>
                      <wps:wsp>
                        <wps:cNvPr id="130" name="Textbox 130"/>
                        <wps:cNvSpPr txBox="1"/>
                        <wps:spPr>
                          <a:xfrm>
                            <a:off x="2034730" y="2150046"/>
                            <a:ext cx="335915"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1.625pt;margin-top:23.405001pt;width:336.75pt;height:213.75pt;mso-position-horizontal-relative:page;mso-position-vertical-relative:paragraph;z-index:-19194368" id="docshapegroup108" coordorigin="1433,468" coordsize="6735,4275">
                <v:shape style="position:absolute;left:2546;top:1585;width:4991;height:1639" type="#_x0000_t75" id="docshape109" stroked="false">
                  <v:imagedata r:id="rId55" o:title=""/>
                </v:shape>
                <v:rect style="position:absolute;left:2047;top:3583;width:99;height:99" id="docshape110" filled="true" fillcolor="#4471c4" stroked="false">
                  <v:fill type="solid"/>
                </v:rect>
                <v:rect style="position:absolute;left:1440;top:475;width:6720;height:4260" id="docshape111" filled="false" stroked="true" strokeweight=".75pt" strokecolor="#d9d9d9">
                  <v:stroke dashstyle="solid"/>
                </v:rect>
                <v:shape style="position:absolute;left:4561;top:635;width:501;height:266" type="#_x0000_t202" id="docshape112" filled="false" stroked="false">
                  <v:textbox inset="0,0,0,0">
                    <w:txbxContent>
                      <w:p>
                        <w:pPr>
                          <w:spacing w:line="266" w:lineRule="exact" w:before="0"/>
                          <w:ind w:left="0" w:right="0" w:firstLine="0"/>
                          <w:jc w:val="left"/>
                          <w:rPr>
                            <w:sz w:val="24"/>
                          </w:rPr>
                        </w:pPr>
                        <w:r>
                          <w:rPr>
                            <w:color w:val="585858"/>
                            <w:spacing w:val="-5"/>
                            <w:sz w:val="24"/>
                          </w:rPr>
                          <w:t>DPO</w:t>
                        </w:r>
                      </w:p>
                    </w:txbxContent>
                  </v:textbox>
                  <w10:wrap type="none"/>
                </v:shape>
                <v:shape style="position:absolute;left:2031;top:1769;width:385;height:180" type="#_x0000_t202" id="docshape11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8000</w:t>
                        </w:r>
                      </w:p>
                    </w:txbxContent>
                  </v:textbox>
                  <w10:wrap type="none"/>
                </v:shape>
                <v:shape style="position:absolute;left:2826;top:1650;width:614;height:180" type="#_x0000_t202" id="docshape114"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7108.57</w:t>
                        </w:r>
                      </w:p>
                    </w:txbxContent>
                  </v:textbox>
                  <w10:wrap type="none"/>
                </v:shape>
                <v:shape style="position:absolute;left:6548;top:1701;width:614;height:180" type="#_x0000_t202" id="docshape11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6811.67</w:t>
                        </w:r>
                      </w:p>
                    </w:txbxContent>
                  </v:textbox>
                  <w10:wrap type="none"/>
                </v:shape>
                <v:shape style="position:absolute;left:2031;top:2113;width:385;height:524" type="#_x0000_t202" id="docshape116"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6000</w:t>
                        </w:r>
                      </w:p>
                      <w:p>
                        <w:pPr>
                          <w:spacing w:line="217" w:lineRule="exact" w:before="123"/>
                          <w:ind w:left="0" w:right="0" w:firstLine="0"/>
                          <w:jc w:val="left"/>
                          <w:rPr>
                            <w:rFonts w:ascii="Calibri"/>
                            <w:sz w:val="18"/>
                          </w:rPr>
                        </w:pPr>
                        <w:r>
                          <w:rPr>
                            <w:rFonts w:ascii="Calibri"/>
                            <w:color w:val="585858"/>
                            <w:spacing w:val="-4"/>
                            <w:sz w:val="18"/>
                          </w:rPr>
                          <w:t>4000</w:t>
                        </w:r>
                      </w:p>
                    </w:txbxContent>
                  </v:textbox>
                  <w10:wrap type="none"/>
                </v:shape>
                <v:shape style="position:absolute;left:5663;top:2497;width:525;height:180" type="#_x0000_t202" id="docshape11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2176.4</w:t>
                        </w:r>
                      </w:p>
                    </w:txbxContent>
                  </v:textbox>
                  <w10:wrap type="none"/>
                </v:shape>
                <v:shape style="position:absolute;left:2031;top:2784;width:2293;height:196" type="#_x0000_t202" id="docshape118" filled="false" stroked="false">
                  <v:textbox inset="0,0,0,0">
                    <w:txbxContent>
                      <w:p>
                        <w:pPr>
                          <w:tabs>
                            <w:tab w:pos="1771" w:val="left" w:leader="none"/>
                          </w:tabs>
                          <w:spacing w:line="195" w:lineRule="exact" w:before="0"/>
                          <w:ind w:left="0" w:right="0" w:firstLine="0"/>
                          <w:jc w:val="left"/>
                          <w:rPr>
                            <w:rFonts w:ascii="Calibri"/>
                            <w:sz w:val="18"/>
                          </w:rPr>
                        </w:pPr>
                        <w:r>
                          <w:rPr>
                            <w:rFonts w:ascii="Calibri"/>
                            <w:color w:val="585858"/>
                            <w:spacing w:val="-4"/>
                            <w:sz w:val="18"/>
                          </w:rPr>
                          <w:t>2000</w:t>
                        </w:r>
                        <w:r>
                          <w:rPr>
                            <w:rFonts w:ascii="Calibri"/>
                            <w:color w:val="585858"/>
                            <w:sz w:val="18"/>
                          </w:rPr>
                          <w:tab/>
                        </w:r>
                        <w:r>
                          <w:rPr>
                            <w:rFonts w:ascii="Calibri"/>
                            <w:color w:val="404040"/>
                            <w:spacing w:val="-2"/>
                            <w:position w:val="2"/>
                            <w:sz w:val="18"/>
                          </w:rPr>
                          <w:t>505.24</w:t>
                        </w:r>
                      </w:p>
                    </w:txbxContent>
                  </v:textbox>
                  <w10:wrap type="none"/>
                </v:shape>
                <v:shape style="position:absolute;left:4732;top:2837;width:522;height:180" type="#_x0000_t202" id="docshape11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196.49</w:t>
                        </w:r>
                      </w:p>
                    </w:txbxContent>
                  </v:textbox>
                  <w10:wrap type="none"/>
                </v:shape>
                <v:shape style="position:absolute;left:7586;top:3023;width:343;height:180" type="#_x0000_t202" id="docshape12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DPO</w:t>
                        </w:r>
                      </w:p>
                    </w:txbxContent>
                  </v:textbox>
                  <w10:wrap type="none"/>
                </v:shape>
                <v:shape style="position:absolute;left:4636;top:3854;width:529;height:200" type="#_x0000_t202" id="docshape121"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1105230</wp:posOffset>
                </wp:positionH>
                <wp:positionV relativeFrom="paragraph">
                  <wp:posOffset>1480763</wp:posOffset>
                </wp:positionV>
                <wp:extent cx="152400" cy="252729"/>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52400" cy="252729"/>
                        </a:xfrm>
                        <a:prstGeom prst="rect">
                          <a:avLst/>
                        </a:prstGeom>
                      </wps:spPr>
                      <wps:txbx>
                        <w:txbxContent>
                          <w:p>
                            <w:pPr>
                              <w:spacing w:line="223" w:lineRule="exact" w:before="0"/>
                              <w:ind w:left="20" w:right="0" w:firstLine="0"/>
                              <w:jc w:val="left"/>
                              <w:rPr>
                                <w:rFonts w:ascii="Calibri"/>
                                <w:sz w:val="20"/>
                              </w:rPr>
                            </w:pPr>
                            <w:r>
                              <w:rPr>
                                <w:rFonts w:ascii="Calibri"/>
                                <w:color w:val="585858"/>
                                <w:spacing w:val="-5"/>
                                <w:sz w:val="20"/>
                              </w:rPr>
                              <w:t>DPO</w:t>
                            </w:r>
                          </w:p>
                        </w:txbxContent>
                      </wps:txbx>
                      <wps:bodyPr wrap="square" lIns="0" tIns="0" rIns="0" bIns="0" rtlCol="0" vert="vert270">
                        <a:noAutofit/>
                      </wps:bodyPr>
                    </wps:wsp>
                  </a:graphicData>
                </a:graphic>
              </wp:anchor>
            </w:drawing>
          </mc:Choice>
          <mc:Fallback>
            <w:pict>
              <v:shape style="position:absolute;margin-left:87.026001pt;margin-top:116.595573pt;width:12pt;height:19.9pt;mso-position-horizontal-relative:page;mso-position-vertical-relative:paragraph;z-index:15737344" type="#_x0000_t202" id="docshape12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5"/>
                          <w:sz w:val="20"/>
                        </w:rPr>
                        <w:t>DPO</w:t>
                      </w:r>
                    </w:p>
                  </w:txbxContent>
                </v:textbox>
                <w10:wrap type="none"/>
              </v:shape>
            </w:pict>
          </mc:Fallback>
        </mc:AlternateContent>
      </w:r>
      <w:r>
        <w:rPr>
          <w:spacing w:val="-4"/>
        </w:rPr>
        <w:t>CHART</w:t>
      </w:r>
      <w:r>
        <w:rPr>
          <w:spacing w:val="-9"/>
        </w:rPr>
        <w:t> </w:t>
      </w:r>
      <w:r>
        <w:rPr>
          <w:spacing w:val="-4"/>
        </w:rPr>
        <w:t>SHOWING</w:t>
      </w:r>
      <w:r>
        <w:rPr>
          <w:spacing w:val="-2"/>
        </w:rPr>
        <w:t> </w:t>
      </w:r>
      <w:r>
        <w:rPr>
          <w:spacing w:val="-4"/>
        </w:rPr>
        <w:t>DAYS</w:t>
      </w:r>
      <w:r>
        <w:rPr>
          <w:spacing w:val="-3"/>
        </w:rPr>
        <w:t> </w:t>
      </w:r>
      <w:r>
        <w:rPr>
          <w:spacing w:val="-4"/>
        </w:rPr>
        <w:t>PAYABLES OUTSTANDING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4"/>
        <w:rPr>
          <w:b/>
          <w:sz w:val="20"/>
        </w:rPr>
      </w:pPr>
    </w:p>
    <w:tbl>
      <w:tblPr>
        <w:tblW w:w="0" w:type="auto"/>
        <w:jc w:val="left"/>
        <w:tblInd w:w="111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581"/>
        <w:gridCol w:w="932"/>
        <w:gridCol w:w="930"/>
        <w:gridCol w:w="932"/>
        <w:gridCol w:w="930"/>
        <w:gridCol w:w="932"/>
      </w:tblGrid>
      <w:tr>
        <w:trPr>
          <w:trHeight w:val="269" w:hRule="atLeast"/>
        </w:trPr>
        <w:tc>
          <w:tcPr>
            <w:tcW w:w="581" w:type="dxa"/>
            <w:tcBorders>
              <w:top w:val="nil"/>
              <w:left w:val="nil"/>
            </w:tcBorders>
          </w:tcPr>
          <w:p>
            <w:pPr>
              <w:pStyle w:val="TableParagraph"/>
              <w:spacing w:line="109" w:lineRule="exact"/>
              <w:ind w:left="177"/>
              <w:jc w:val="center"/>
              <w:rPr>
                <w:rFonts w:ascii="Calibri"/>
                <w:sz w:val="18"/>
              </w:rPr>
            </w:pPr>
            <w:r>
              <w:rPr>
                <w:rFonts w:ascii="Calibri"/>
                <w:color w:val="585858"/>
                <w:spacing w:val="-10"/>
                <w:sz w:val="18"/>
              </w:rPr>
              <w:t>0</w:t>
            </w:r>
          </w:p>
        </w:tc>
        <w:tc>
          <w:tcPr>
            <w:tcW w:w="932" w:type="dxa"/>
            <w:tcBorders>
              <w:top w:val="nil"/>
            </w:tcBorders>
          </w:tcPr>
          <w:p>
            <w:pPr>
              <w:pStyle w:val="TableParagraph"/>
              <w:spacing w:line="193" w:lineRule="exact" w:before="56"/>
              <w:ind w:left="14" w:right="1"/>
              <w:jc w:val="center"/>
              <w:rPr>
                <w:rFonts w:ascii="Calibri"/>
                <w:sz w:val="18"/>
              </w:rPr>
            </w:pPr>
            <w:r>
              <w:rPr>
                <w:rFonts w:ascii="Calibri"/>
                <w:color w:val="585858"/>
                <w:spacing w:val="-4"/>
                <w:sz w:val="18"/>
              </w:rPr>
              <w:t>2019</w:t>
            </w:r>
          </w:p>
        </w:tc>
        <w:tc>
          <w:tcPr>
            <w:tcW w:w="930" w:type="dxa"/>
            <w:tcBorders>
              <w:top w:val="nil"/>
            </w:tcBorders>
          </w:tcPr>
          <w:p>
            <w:pPr>
              <w:pStyle w:val="TableParagraph"/>
              <w:spacing w:line="193" w:lineRule="exact" w:before="56"/>
              <w:ind w:left="12" w:right="1"/>
              <w:jc w:val="center"/>
              <w:rPr>
                <w:rFonts w:ascii="Calibri"/>
                <w:sz w:val="18"/>
              </w:rPr>
            </w:pPr>
            <w:r>
              <w:rPr>
                <w:rFonts w:ascii="Calibri"/>
                <w:color w:val="585858"/>
                <w:spacing w:val="-4"/>
                <w:sz w:val="18"/>
              </w:rPr>
              <w:t>2020</w:t>
            </w:r>
          </w:p>
        </w:tc>
        <w:tc>
          <w:tcPr>
            <w:tcW w:w="932" w:type="dxa"/>
            <w:tcBorders>
              <w:top w:val="nil"/>
            </w:tcBorders>
          </w:tcPr>
          <w:p>
            <w:pPr>
              <w:pStyle w:val="TableParagraph"/>
              <w:spacing w:line="193" w:lineRule="exact" w:before="56"/>
              <w:ind w:left="14" w:right="2"/>
              <w:jc w:val="center"/>
              <w:rPr>
                <w:rFonts w:ascii="Calibri"/>
                <w:sz w:val="18"/>
              </w:rPr>
            </w:pPr>
            <w:r>
              <w:rPr>
                <w:rFonts w:ascii="Calibri"/>
                <w:color w:val="585858"/>
                <w:spacing w:val="-4"/>
                <w:sz w:val="18"/>
              </w:rPr>
              <w:t>2021</w:t>
            </w:r>
          </w:p>
        </w:tc>
        <w:tc>
          <w:tcPr>
            <w:tcW w:w="930" w:type="dxa"/>
            <w:tcBorders>
              <w:top w:val="nil"/>
            </w:tcBorders>
          </w:tcPr>
          <w:p>
            <w:pPr>
              <w:pStyle w:val="TableParagraph"/>
              <w:spacing w:line="193" w:lineRule="exact" w:before="56"/>
              <w:ind w:left="12" w:right="3"/>
              <w:jc w:val="center"/>
              <w:rPr>
                <w:rFonts w:ascii="Calibri"/>
                <w:sz w:val="18"/>
              </w:rPr>
            </w:pPr>
            <w:r>
              <w:rPr>
                <w:rFonts w:ascii="Calibri"/>
                <w:color w:val="585858"/>
                <w:spacing w:val="-4"/>
                <w:sz w:val="18"/>
              </w:rPr>
              <w:t>2022</w:t>
            </w:r>
          </w:p>
        </w:tc>
        <w:tc>
          <w:tcPr>
            <w:tcW w:w="932" w:type="dxa"/>
            <w:tcBorders>
              <w:top w:val="nil"/>
            </w:tcBorders>
          </w:tcPr>
          <w:p>
            <w:pPr>
              <w:pStyle w:val="TableParagraph"/>
              <w:spacing w:line="193" w:lineRule="exact" w:before="56"/>
              <w:ind w:left="14" w:right="6"/>
              <w:jc w:val="center"/>
              <w:rPr>
                <w:rFonts w:ascii="Calibri"/>
                <w:sz w:val="18"/>
              </w:rPr>
            </w:pPr>
            <w:r>
              <w:rPr>
                <w:rFonts w:ascii="Calibri"/>
                <w:color w:val="585858"/>
                <w:spacing w:val="-4"/>
                <w:sz w:val="18"/>
              </w:rPr>
              <w:t>2023</w:t>
            </w:r>
          </w:p>
        </w:tc>
      </w:tr>
      <w:tr>
        <w:trPr>
          <w:trHeight w:val="272" w:hRule="atLeast"/>
        </w:trPr>
        <w:tc>
          <w:tcPr>
            <w:tcW w:w="581" w:type="dxa"/>
          </w:tcPr>
          <w:p>
            <w:pPr>
              <w:pStyle w:val="TableParagraph"/>
              <w:spacing w:before="11"/>
              <w:ind w:left="168"/>
              <w:jc w:val="center"/>
              <w:rPr>
                <w:rFonts w:ascii="Calibri"/>
                <w:sz w:val="18"/>
              </w:rPr>
            </w:pPr>
            <w:r>
              <w:rPr>
                <w:rFonts w:ascii="Calibri"/>
                <w:color w:val="585858"/>
                <w:spacing w:val="-5"/>
                <w:sz w:val="18"/>
              </w:rPr>
              <w:t>DPO</w:t>
            </w:r>
          </w:p>
        </w:tc>
        <w:tc>
          <w:tcPr>
            <w:tcW w:w="932" w:type="dxa"/>
          </w:tcPr>
          <w:p>
            <w:pPr>
              <w:pStyle w:val="TableParagraph"/>
              <w:spacing w:before="16"/>
              <w:ind w:left="14"/>
              <w:jc w:val="center"/>
              <w:rPr>
                <w:rFonts w:ascii="Calibri"/>
                <w:sz w:val="18"/>
              </w:rPr>
            </w:pPr>
            <w:r>
              <w:rPr>
                <w:rFonts w:ascii="Calibri"/>
                <w:color w:val="585858"/>
                <w:spacing w:val="-2"/>
                <w:sz w:val="18"/>
              </w:rPr>
              <w:t>7108.57</w:t>
            </w:r>
          </w:p>
        </w:tc>
        <w:tc>
          <w:tcPr>
            <w:tcW w:w="930" w:type="dxa"/>
          </w:tcPr>
          <w:p>
            <w:pPr>
              <w:pStyle w:val="TableParagraph"/>
              <w:spacing w:before="16"/>
              <w:ind w:left="12"/>
              <w:jc w:val="center"/>
              <w:rPr>
                <w:rFonts w:ascii="Calibri"/>
                <w:sz w:val="18"/>
              </w:rPr>
            </w:pPr>
            <w:r>
              <w:rPr>
                <w:rFonts w:ascii="Calibri"/>
                <w:color w:val="585858"/>
                <w:spacing w:val="-2"/>
                <w:sz w:val="18"/>
              </w:rPr>
              <w:t>505.24</w:t>
            </w:r>
          </w:p>
        </w:tc>
        <w:tc>
          <w:tcPr>
            <w:tcW w:w="932" w:type="dxa"/>
          </w:tcPr>
          <w:p>
            <w:pPr>
              <w:pStyle w:val="TableParagraph"/>
              <w:spacing w:before="16"/>
              <w:ind w:left="14" w:right="3"/>
              <w:jc w:val="center"/>
              <w:rPr>
                <w:rFonts w:ascii="Calibri"/>
                <w:sz w:val="18"/>
              </w:rPr>
            </w:pPr>
            <w:r>
              <w:rPr>
                <w:rFonts w:ascii="Calibri"/>
                <w:color w:val="585858"/>
                <w:spacing w:val="-2"/>
                <w:sz w:val="18"/>
              </w:rPr>
              <w:t>196.49</w:t>
            </w:r>
          </w:p>
        </w:tc>
        <w:tc>
          <w:tcPr>
            <w:tcW w:w="930" w:type="dxa"/>
          </w:tcPr>
          <w:p>
            <w:pPr>
              <w:pStyle w:val="TableParagraph"/>
              <w:spacing w:before="16"/>
              <w:ind w:left="12" w:right="3"/>
              <w:jc w:val="center"/>
              <w:rPr>
                <w:rFonts w:ascii="Calibri"/>
                <w:sz w:val="18"/>
              </w:rPr>
            </w:pPr>
            <w:r>
              <w:rPr>
                <w:rFonts w:ascii="Calibri"/>
                <w:color w:val="585858"/>
                <w:spacing w:val="-2"/>
                <w:sz w:val="18"/>
              </w:rPr>
              <w:t>2176.4</w:t>
            </w:r>
          </w:p>
        </w:tc>
        <w:tc>
          <w:tcPr>
            <w:tcW w:w="932" w:type="dxa"/>
          </w:tcPr>
          <w:p>
            <w:pPr>
              <w:pStyle w:val="TableParagraph"/>
              <w:spacing w:before="16"/>
              <w:ind w:left="14" w:right="3"/>
              <w:jc w:val="center"/>
              <w:rPr>
                <w:rFonts w:ascii="Calibri"/>
                <w:sz w:val="18"/>
              </w:rPr>
            </w:pPr>
            <w:r>
              <w:rPr>
                <w:rFonts w:ascii="Calibri"/>
                <w:color w:val="585858"/>
                <w:spacing w:val="-2"/>
                <w:sz w:val="18"/>
              </w:rPr>
              <w:t>6811.67</w:t>
            </w:r>
          </w:p>
        </w:tc>
      </w:tr>
    </w:tbl>
    <w:p>
      <w:pPr>
        <w:pStyle w:val="BodyText"/>
        <w:rPr>
          <w:b/>
        </w:rPr>
      </w:pPr>
    </w:p>
    <w:p>
      <w:pPr>
        <w:pStyle w:val="BodyText"/>
        <w:rPr>
          <w:b/>
        </w:rPr>
      </w:pPr>
    </w:p>
    <w:p>
      <w:pPr>
        <w:pStyle w:val="BodyText"/>
        <w:rPr>
          <w:b/>
        </w:rPr>
      </w:pPr>
    </w:p>
    <w:p>
      <w:pPr>
        <w:pStyle w:val="BodyText"/>
        <w:spacing w:before="228"/>
        <w:rPr>
          <w:b/>
        </w:rPr>
      </w:pPr>
    </w:p>
    <w:p>
      <w:pPr>
        <w:pStyle w:val="Heading4"/>
      </w:pPr>
      <w:r>
        <w:rPr>
          <w:spacing w:val="-2"/>
        </w:rPr>
        <w:t>Inference:</w:t>
      </w:r>
    </w:p>
    <w:p>
      <w:pPr>
        <w:pStyle w:val="BodyText"/>
        <w:spacing w:before="101"/>
        <w:rPr>
          <w:b/>
        </w:rPr>
      </w:pPr>
    </w:p>
    <w:p>
      <w:pPr>
        <w:pStyle w:val="BodyText"/>
        <w:spacing w:line="360" w:lineRule="auto"/>
        <w:ind w:left="546" w:right="424"/>
        <w:jc w:val="both"/>
      </w:pPr>
      <w:r>
        <w:rPr/>
        <w:t>From 2019 to 2023, the Days Payable Outstanding (DPO) experienced significant changes, reflecting the company's payment practices. In 2023, the days payable outstanding (DPO) reached</w:t>
      </w:r>
      <w:r>
        <w:rPr>
          <w:spacing w:val="-15"/>
        </w:rPr>
        <w:t> </w:t>
      </w:r>
      <w:r>
        <w:rPr/>
        <w:t>its</w:t>
      </w:r>
      <w:r>
        <w:rPr>
          <w:spacing w:val="-13"/>
        </w:rPr>
        <w:t> </w:t>
      </w:r>
      <w:r>
        <w:rPr/>
        <w:t>peak</w:t>
      </w:r>
      <w:r>
        <w:rPr>
          <w:spacing w:val="-11"/>
        </w:rPr>
        <w:t> </w:t>
      </w:r>
      <w:r>
        <w:rPr/>
        <w:t>at</w:t>
      </w:r>
      <w:r>
        <w:rPr>
          <w:spacing w:val="-13"/>
        </w:rPr>
        <w:t> </w:t>
      </w:r>
      <w:r>
        <w:rPr/>
        <w:t>6,811.67</w:t>
      </w:r>
      <w:r>
        <w:rPr>
          <w:spacing w:val="-13"/>
        </w:rPr>
        <w:t> </w:t>
      </w:r>
      <w:r>
        <w:rPr/>
        <w:t>days,</w:t>
      </w:r>
      <w:r>
        <w:rPr>
          <w:spacing w:val="-13"/>
        </w:rPr>
        <w:t> </w:t>
      </w:r>
      <w:r>
        <w:rPr/>
        <w:t>reflecting</w:t>
      </w:r>
      <w:r>
        <w:rPr>
          <w:spacing w:val="-13"/>
        </w:rPr>
        <w:t> </w:t>
      </w:r>
      <w:r>
        <w:rPr/>
        <w:t>a</w:t>
      </w:r>
      <w:r>
        <w:rPr>
          <w:spacing w:val="-14"/>
        </w:rPr>
        <w:t> </w:t>
      </w:r>
      <w:r>
        <w:rPr/>
        <w:t>dramatic</w:t>
      </w:r>
      <w:r>
        <w:rPr>
          <w:spacing w:val="-14"/>
        </w:rPr>
        <w:t> </w:t>
      </w:r>
      <w:r>
        <w:rPr/>
        <w:t>increase</w:t>
      </w:r>
      <w:r>
        <w:rPr>
          <w:spacing w:val="-14"/>
        </w:rPr>
        <w:t> </w:t>
      </w:r>
      <w:r>
        <w:rPr/>
        <w:t>of</w:t>
      </w:r>
      <w:r>
        <w:rPr>
          <w:spacing w:val="-14"/>
        </w:rPr>
        <w:t> </w:t>
      </w:r>
      <w:r>
        <w:rPr/>
        <w:t>213%</w:t>
      </w:r>
      <w:r>
        <w:rPr>
          <w:spacing w:val="-11"/>
        </w:rPr>
        <w:t> </w:t>
      </w:r>
      <w:r>
        <w:rPr/>
        <w:t>compared</w:t>
      </w:r>
      <w:r>
        <w:rPr>
          <w:spacing w:val="-13"/>
        </w:rPr>
        <w:t> </w:t>
      </w:r>
      <w:r>
        <w:rPr/>
        <w:t>to</w:t>
      </w:r>
      <w:r>
        <w:rPr>
          <w:spacing w:val="-13"/>
        </w:rPr>
        <w:t> </w:t>
      </w:r>
      <w:r>
        <w:rPr/>
        <w:t>2022.</w:t>
      </w:r>
      <w:r>
        <w:rPr>
          <w:spacing w:val="-15"/>
        </w:rPr>
        <w:t> </w:t>
      </w:r>
      <w:r>
        <w:rPr/>
        <w:t>This substantial</w:t>
      </w:r>
      <w:r>
        <w:rPr>
          <w:spacing w:val="-15"/>
        </w:rPr>
        <w:t> </w:t>
      </w:r>
      <w:r>
        <w:rPr/>
        <w:t>rise</w:t>
      </w:r>
      <w:r>
        <w:rPr>
          <w:spacing w:val="-15"/>
        </w:rPr>
        <w:t> </w:t>
      </w:r>
      <w:r>
        <w:rPr/>
        <w:t>indicates</w:t>
      </w:r>
      <w:r>
        <w:rPr>
          <w:spacing w:val="-15"/>
        </w:rPr>
        <w:t> </w:t>
      </w:r>
      <w:r>
        <w:rPr/>
        <w:t>the</w:t>
      </w:r>
      <w:r>
        <w:rPr>
          <w:spacing w:val="-15"/>
        </w:rPr>
        <w:t> </w:t>
      </w:r>
      <w:r>
        <w:rPr/>
        <w:t>company</w:t>
      </w:r>
      <w:r>
        <w:rPr>
          <w:spacing w:val="-15"/>
        </w:rPr>
        <w:t> </w:t>
      </w:r>
      <w:r>
        <w:rPr/>
        <w:t>took</w:t>
      </w:r>
      <w:r>
        <w:rPr>
          <w:spacing w:val="-15"/>
        </w:rPr>
        <w:t> </w:t>
      </w:r>
      <w:r>
        <w:rPr/>
        <w:t>an</w:t>
      </w:r>
      <w:r>
        <w:rPr>
          <w:spacing w:val="-15"/>
        </w:rPr>
        <w:t> </w:t>
      </w:r>
      <w:r>
        <w:rPr/>
        <w:t>unusually</w:t>
      </w:r>
      <w:r>
        <w:rPr>
          <w:spacing w:val="-15"/>
        </w:rPr>
        <w:t> </w:t>
      </w:r>
      <w:r>
        <w:rPr/>
        <w:t>long</w:t>
      </w:r>
      <w:r>
        <w:rPr>
          <w:spacing w:val="-15"/>
        </w:rPr>
        <w:t> </w:t>
      </w:r>
      <w:r>
        <w:rPr/>
        <w:t>time</w:t>
      </w:r>
      <w:r>
        <w:rPr>
          <w:spacing w:val="-15"/>
        </w:rPr>
        <w:t> </w:t>
      </w:r>
      <w:r>
        <w:rPr/>
        <w:t>to</w:t>
      </w:r>
      <w:r>
        <w:rPr>
          <w:spacing w:val="-15"/>
        </w:rPr>
        <w:t> </w:t>
      </w:r>
      <w:r>
        <w:rPr/>
        <w:t>pay</w:t>
      </w:r>
      <w:r>
        <w:rPr>
          <w:spacing w:val="-15"/>
        </w:rPr>
        <w:t> </w:t>
      </w:r>
      <w:r>
        <w:rPr/>
        <w:t>its</w:t>
      </w:r>
      <w:r>
        <w:rPr>
          <w:spacing w:val="-15"/>
        </w:rPr>
        <w:t> </w:t>
      </w:r>
      <w:r>
        <w:rPr/>
        <w:t>suppliers,</w:t>
      </w:r>
      <w:r>
        <w:rPr>
          <w:spacing w:val="-15"/>
        </w:rPr>
        <w:t> </w:t>
      </w:r>
      <w:r>
        <w:rPr/>
        <w:t>potentially pointing to liquidity or working capital management challenges.</w:t>
      </w:r>
    </w:p>
    <w:p>
      <w:pPr>
        <w:spacing w:after="0" w:line="360" w:lineRule="auto"/>
        <w:jc w:val="both"/>
        <w:sectPr>
          <w:pgSz w:w="11910" w:h="16840"/>
          <w:pgMar w:header="0" w:footer="0" w:top="1360" w:bottom="1260" w:left="880" w:right="860"/>
        </w:sectPr>
      </w:pPr>
    </w:p>
    <w:p>
      <w:pPr>
        <w:pStyle w:val="Heading3"/>
      </w:pPr>
      <w:r>
        <w:rPr>
          <w:spacing w:val="-2"/>
        </w:rPr>
        <w:t>INVENTORY</w:t>
      </w:r>
      <w:r>
        <w:rPr>
          <w:spacing w:val="-9"/>
        </w:rPr>
        <w:t> </w:t>
      </w:r>
      <w:r>
        <w:rPr>
          <w:spacing w:val="-2"/>
        </w:rPr>
        <w:t>TURNOVER</w:t>
      </w:r>
      <w:r>
        <w:rPr>
          <w:spacing w:val="6"/>
        </w:rPr>
        <w:t> </w:t>
      </w:r>
      <w:r>
        <w:rPr>
          <w:spacing w:val="-4"/>
        </w:rPr>
        <w:t>RATO</w:t>
      </w:r>
    </w:p>
    <w:p>
      <w:pPr>
        <w:pStyle w:val="BodyText"/>
        <w:spacing w:before="101"/>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z w:val="24"/>
        </w:rPr>
        <w:t>TABLE</w:t>
      </w:r>
      <w:r>
        <w:rPr>
          <w:b/>
          <w:spacing w:val="-17"/>
          <w:sz w:val="24"/>
        </w:rPr>
        <w:t> </w:t>
      </w:r>
      <w:r>
        <w:rPr>
          <w:b/>
          <w:sz w:val="24"/>
        </w:rPr>
        <w:t>SHOWING</w:t>
      </w:r>
      <w:r>
        <w:rPr>
          <w:b/>
          <w:spacing w:val="-15"/>
          <w:sz w:val="24"/>
        </w:rPr>
        <w:t> </w:t>
      </w:r>
      <w:r>
        <w:rPr>
          <w:b/>
          <w:sz w:val="24"/>
        </w:rPr>
        <w:t>INVENTORY</w:t>
      </w:r>
      <w:r>
        <w:rPr>
          <w:b/>
          <w:spacing w:val="-15"/>
          <w:sz w:val="24"/>
        </w:rPr>
        <w:t> </w:t>
      </w:r>
      <w:r>
        <w:rPr>
          <w:b/>
          <w:sz w:val="24"/>
        </w:rPr>
        <w:t>TURNOVER</w:t>
      </w:r>
      <w:r>
        <w:rPr>
          <w:b/>
          <w:spacing w:val="-13"/>
          <w:sz w:val="24"/>
        </w:rPr>
        <w:t> </w:t>
      </w:r>
      <w:r>
        <w:rPr>
          <w:b/>
          <w:spacing w:val="-2"/>
          <w:sz w:val="24"/>
        </w:rPr>
        <w:t>RATIO</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2089"/>
        <w:gridCol w:w="2739"/>
        <w:gridCol w:w="2118"/>
      </w:tblGrid>
      <w:tr>
        <w:trPr>
          <w:trHeight w:val="1307" w:hRule="atLeast"/>
        </w:trPr>
        <w:tc>
          <w:tcPr>
            <w:tcW w:w="2074" w:type="dxa"/>
          </w:tcPr>
          <w:p>
            <w:pPr>
              <w:pStyle w:val="TableParagraph"/>
              <w:spacing w:before="239"/>
              <w:ind w:left="107"/>
              <w:rPr>
                <w:b/>
                <w:sz w:val="24"/>
              </w:rPr>
            </w:pPr>
            <w:r>
              <w:rPr>
                <w:b/>
                <w:spacing w:val="-2"/>
                <w:sz w:val="24"/>
              </w:rPr>
              <w:t>YEARS</w:t>
            </w:r>
          </w:p>
        </w:tc>
        <w:tc>
          <w:tcPr>
            <w:tcW w:w="2089" w:type="dxa"/>
          </w:tcPr>
          <w:p>
            <w:pPr>
              <w:pStyle w:val="TableParagraph"/>
              <w:spacing w:before="239"/>
              <w:ind w:left="107"/>
              <w:rPr>
                <w:b/>
                <w:sz w:val="24"/>
              </w:rPr>
            </w:pPr>
            <w:r>
              <w:rPr>
                <w:b/>
                <w:spacing w:val="-4"/>
                <w:sz w:val="24"/>
              </w:rPr>
              <w:t>COGS</w:t>
            </w:r>
          </w:p>
        </w:tc>
        <w:tc>
          <w:tcPr>
            <w:tcW w:w="2739" w:type="dxa"/>
          </w:tcPr>
          <w:p>
            <w:pPr>
              <w:pStyle w:val="TableParagraph"/>
              <w:spacing w:line="360" w:lineRule="auto" w:before="239"/>
              <w:ind w:left="106" w:right="26"/>
              <w:rPr>
                <w:b/>
                <w:sz w:val="24"/>
              </w:rPr>
            </w:pPr>
            <w:r>
              <w:rPr>
                <w:b/>
                <w:spacing w:val="-2"/>
                <w:sz w:val="24"/>
              </w:rPr>
              <w:t>AVERAGE </w:t>
            </w:r>
            <w:r>
              <w:rPr>
                <w:b/>
                <w:spacing w:val="-4"/>
                <w:sz w:val="24"/>
              </w:rPr>
              <w:t>INVENTORY</w:t>
            </w:r>
          </w:p>
        </w:tc>
        <w:tc>
          <w:tcPr>
            <w:tcW w:w="2118" w:type="dxa"/>
          </w:tcPr>
          <w:p>
            <w:pPr>
              <w:pStyle w:val="TableParagraph"/>
              <w:spacing w:before="239"/>
              <w:ind w:left="106"/>
              <w:rPr>
                <w:b/>
                <w:sz w:val="24"/>
              </w:rPr>
            </w:pPr>
            <w:r>
              <w:rPr>
                <w:b/>
                <w:spacing w:val="-2"/>
                <w:sz w:val="24"/>
              </w:rPr>
              <w:t>RATIOS</w:t>
            </w:r>
          </w:p>
        </w:tc>
      </w:tr>
      <w:tr>
        <w:trPr>
          <w:trHeight w:val="894" w:hRule="atLeast"/>
        </w:trPr>
        <w:tc>
          <w:tcPr>
            <w:tcW w:w="2074" w:type="dxa"/>
          </w:tcPr>
          <w:p>
            <w:pPr>
              <w:pStyle w:val="TableParagraph"/>
              <w:spacing w:before="239"/>
              <w:ind w:left="107"/>
              <w:rPr>
                <w:sz w:val="24"/>
              </w:rPr>
            </w:pPr>
            <w:r>
              <w:rPr>
                <w:spacing w:val="-4"/>
                <w:sz w:val="24"/>
              </w:rPr>
              <w:t>2019</w:t>
            </w:r>
          </w:p>
        </w:tc>
        <w:tc>
          <w:tcPr>
            <w:tcW w:w="2089" w:type="dxa"/>
          </w:tcPr>
          <w:p>
            <w:pPr>
              <w:pStyle w:val="TableParagraph"/>
              <w:spacing w:before="239"/>
              <w:ind w:left="107"/>
              <w:rPr>
                <w:sz w:val="24"/>
              </w:rPr>
            </w:pPr>
            <w:r>
              <w:rPr>
                <w:spacing w:val="-2"/>
                <w:sz w:val="24"/>
              </w:rPr>
              <w:t>55193</w:t>
            </w:r>
          </w:p>
        </w:tc>
        <w:tc>
          <w:tcPr>
            <w:tcW w:w="2739" w:type="dxa"/>
          </w:tcPr>
          <w:p>
            <w:pPr>
              <w:pStyle w:val="TableParagraph"/>
              <w:spacing w:before="239"/>
              <w:ind w:left="106"/>
              <w:rPr>
                <w:sz w:val="24"/>
              </w:rPr>
            </w:pPr>
            <w:r>
              <w:rPr>
                <w:spacing w:val="-2"/>
                <w:sz w:val="24"/>
              </w:rPr>
              <w:t>18930</w:t>
            </w:r>
          </w:p>
        </w:tc>
        <w:tc>
          <w:tcPr>
            <w:tcW w:w="2118" w:type="dxa"/>
          </w:tcPr>
          <w:p>
            <w:pPr>
              <w:pStyle w:val="TableParagraph"/>
              <w:spacing w:before="239"/>
              <w:ind w:left="106"/>
              <w:rPr>
                <w:sz w:val="24"/>
              </w:rPr>
            </w:pPr>
            <w:r>
              <w:rPr>
                <w:spacing w:val="-4"/>
                <w:sz w:val="24"/>
              </w:rPr>
              <w:t>2.91</w:t>
            </w:r>
          </w:p>
        </w:tc>
      </w:tr>
      <w:tr>
        <w:trPr>
          <w:trHeight w:val="892" w:hRule="atLeast"/>
        </w:trPr>
        <w:tc>
          <w:tcPr>
            <w:tcW w:w="2074" w:type="dxa"/>
          </w:tcPr>
          <w:p>
            <w:pPr>
              <w:pStyle w:val="TableParagraph"/>
              <w:spacing w:before="239"/>
              <w:ind w:left="107"/>
              <w:rPr>
                <w:sz w:val="24"/>
              </w:rPr>
            </w:pPr>
            <w:r>
              <w:rPr>
                <w:spacing w:val="-4"/>
                <w:sz w:val="24"/>
              </w:rPr>
              <w:t>2020</w:t>
            </w:r>
          </w:p>
        </w:tc>
        <w:tc>
          <w:tcPr>
            <w:tcW w:w="2089" w:type="dxa"/>
          </w:tcPr>
          <w:p>
            <w:pPr>
              <w:pStyle w:val="TableParagraph"/>
              <w:spacing w:before="239"/>
              <w:ind w:left="107"/>
              <w:rPr>
                <w:sz w:val="24"/>
              </w:rPr>
            </w:pPr>
            <w:r>
              <w:rPr>
                <w:spacing w:val="-2"/>
                <w:sz w:val="24"/>
              </w:rPr>
              <w:t>141591.92</w:t>
            </w:r>
          </w:p>
        </w:tc>
        <w:tc>
          <w:tcPr>
            <w:tcW w:w="2739" w:type="dxa"/>
          </w:tcPr>
          <w:p>
            <w:pPr>
              <w:pStyle w:val="TableParagraph"/>
              <w:spacing w:before="239"/>
              <w:ind w:left="106"/>
              <w:rPr>
                <w:sz w:val="24"/>
              </w:rPr>
            </w:pPr>
            <w:r>
              <w:rPr>
                <w:spacing w:val="-2"/>
                <w:sz w:val="24"/>
              </w:rPr>
              <w:t>78691</w:t>
            </w:r>
          </w:p>
        </w:tc>
        <w:tc>
          <w:tcPr>
            <w:tcW w:w="2118" w:type="dxa"/>
          </w:tcPr>
          <w:p>
            <w:pPr>
              <w:pStyle w:val="TableParagraph"/>
              <w:spacing w:before="239"/>
              <w:ind w:left="106"/>
              <w:rPr>
                <w:sz w:val="24"/>
              </w:rPr>
            </w:pPr>
            <w:r>
              <w:rPr>
                <w:spacing w:val="-4"/>
                <w:sz w:val="24"/>
              </w:rPr>
              <w:t>1.79</w:t>
            </w:r>
          </w:p>
        </w:tc>
      </w:tr>
      <w:tr>
        <w:trPr>
          <w:trHeight w:val="894" w:hRule="atLeast"/>
        </w:trPr>
        <w:tc>
          <w:tcPr>
            <w:tcW w:w="2074" w:type="dxa"/>
          </w:tcPr>
          <w:p>
            <w:pPr>
              <w:pStyle w:val="TableParagraph"/>
              <w:spacing w:before="241"/>
              <w:ind w:left="107"/>
              <w:rPr>
                <w:sz w:val="24"/>
              </w:rPr>
            </w:pPr>
            <w:r>
              <w:rPr>
                <w:spacing w:val="-4"/>
                <w:sz w:val="24"/>
              </w:rPr>
              <w:t>2021</w:t>
            </w:r>
          </w:p>
        </w:tc>
        <w:tc>
          <w:tcPr>
            <w:tcW w:w="2089" w:type="dxa"/>
          </w:tcPr>
          <w:p>
            <w:pPr>
              <w:pStyle w:val="TableParagraph"/>
              <w:spacing w:before="241"/>
              <w:ind w:left="107"/>
              <w:rPr>
                <w:sz w:val="24"/>
              </w:rPr>
            </w:pPr>
            <w:r>
              <w:rPr>
                <w:spacing w:val="-2"/>
                <w:sz w:val="24"/>
              </w:rPr>
              <w:t>10954636</w:t>
            </w:r>
          </w:p>
        </w:tc>
        <w:tc>
          <w:tcPr>
            <w:tcW w:w="2739" w:type="dxa"/>
          </w:tcPr>
          <w:p>
            <w:pPr>
              <w:pStyle w:val="TableParagraph"/>
              <w:spacing w:before="241"/>
              <w:ind w:left="106"/>
              <w:rPr>
                <w:sz w:val="24"/>
              </w:rPr>
            </w:pPr>
            <w:r>
              <w:rPr>
                <w:spacing w:val="-2"/>
                <w:sz w:val="24"/>
              </w:rPr>
              <w:t>3644360</w:t>
            </w:r>
          </w:p>
        </w:tc>
        <w:tc>
          <w:tcPr>
            <w:tcW w:w="2118" w:type="dxa"/>
          </w:tcPr>
          <w:p>
            <w:pPr>
              <w:pStyle w:val="TableParagraph"/>
              <w:spacing w:before="241"/>
              <w:ind w:left="106"/>
              <w:rPr>
                <w:sz w:val="24"/>
              </w:rPr>
            </w:pPr>
            <w:r>
              <w:rPr>
                <w:spacing w:val="-4"/>
                <w:sz w:val="24"/>
              </w:rPr>
              <w:t>3.00</w:t>
            </w:r>
          </w:p>
        </w:tc>
      </w:tr>
      <w:tr>
        <w:trPr>
          <w:trHeight w:val="894" w:hRule="atLeast"/>
        </w:trPr>
        <w:tc>
          <w:tcPr>
            <w:tcW w:w="2074" w:type="dxa"/>
          </w:tcPr>
          <w:p>
            <w:pPr>
              <w:pStyle w:val="TableParagraph"/>
              <w:spacing w:before="239"/>
              <w:ind w:left="107"/>
              <w:rPr>
                <w:sz w:val="24"/>
              </w:rPr>
            </w:pPr>
            <w:r>
              <w:rPr>
                <w:spacing w:val="-4"/>
                <w:sz w:val="24"/>
              </w:rPr>
              <w:t>2022</w:t>
            </w:r>
          </w:p>
        </w:tc>
        <w:tc>
          <w:tcPr>
            <w:tcW w:w="2089" w:type="dxa"/>
          </w:tcPr>
          <w:p>
            <w:pPr>
              <w:pStyle w:val="TableParagraph"/>
              <w:spacing w:before="239"/>
              <w:ind w:left="107"/>
              <w:rPr>
                <w:sz w:val="24"/>
              </w:rPr>
            </w:pPr>
            <w:r>
              <w:rPr>
                <w:spacing w:val="-2"/>
                <w:sz w:val="24"/>
              </w:rPr>
              <w:t>967000</w:t>
            </w:r>
          </w:p>
        </w:tc>
        <w:tc>
          <w:tcPr>
            <w:tcW w:w="2739" w:type="dxa"/>
          </w:tcPr>
          <w:p>
            <w:pPr>
              <w:pStyle w:val="TableParagraph"/>
              <w:spacing w:before="239"/>
              <w:ind w:left="106"/>
              <w:rPr>
                <w:sz w:val="24"/>
              </w:rPr>
            </w:pPr>
            <w:r>
              <w:rPr>
                <w:spacing w:val="-2"/>
                <w:sz w:val="24"/>
              </w:rPr>
              <w:t>321000</w:t>
            </w:r>
          </w:p>
        </w:tc>
        <w:tc>
          <w:tcPr>
            <w:tcW w:w="2118" w:type="dxa"/>
          </w:tcPr>
          <w:p>
            <w:pPr>
              <w:pStyle w:val="TableParagraph"/>
              <w:spacing w:before="239"/>
              <w:ind w:left="106"/>
              <w:rPr>
                <w:sz w:val="24"/>
              </w:rPr>
            </w:pPr>
            <w:r>
              <w:rPr>
                <w:spacing w:val="-4"/>
                <w:sz w:val="24"/>
              </w:rPr>
              <w:t>3.01</w:t>
            </w:r>
          </w:p>
        </w:tc>
      </w:tr>
      <w:tr>
        <w:trPr>
          <w:trHeight w:val="894" w:hRule="atLeast"/>
        </w:trPr>
        <w:tc>
          <w:tcPr>
            <w:tcW w:w="2074" w:type="dxa"/>
          </w:tcPr>
          <w:p>
            <w:pPr>
              <w:pStyle w:val="TableParagraph"/>
              <w:spacing w:before="239"/>
              <w:ind w:left="107"/>
              <w:rPr>
                <w:sz w:val="24"/>
              </w:rPr>
            </w:pPr>
            <w:r>
              <w:rPr>
                <w:spacing w:val="-4"/>
                <w:sz w:val="24"/>
              </w:rPr>
              <w:t>2023</w:t>
            </w:r>
          </w:p>
        </w:tc>
        <w:tc>
          <w:tcPr>
            <w:tcW w:w="2089" w:type="dxa"/>
          </w:tcPr>
          <w:p>
            <w:pPr>
              <w:pStyle w:val="TableParagraph"/>
              <w:spacing w:before="239"/>
              <w:ind w:left="107"/>
              <w:rPr>
                <w:sz w:val="24"/>
              </w:rPr>
            </w:pPr>
            <w:r>
              <w:rPr>
                <w:spacing w:val="-2"/>
                <w:sz w:val="24"/>
              </w:rPr>
              <w:t>293000</w:t>
            </w:r>
          </w:p>
        </w:tc>
        <w:tc>
          <w:tcPr>
            <w:tcW w:w="2739" w:type="dxa"/>
          </w:tcPr>
          <w:p>
            <w:pPr>
              <w:pStyle w:val="TableParagraph"/>
              <w:spacing w:before="239"/>
              <w:ind w:left="106"/>
              <w:rPr>
                <w:sz w:val="24"/>
              </w:rPr>
            </w:pPr>
            <w:r>
              <w:rPr>
                <w:spacing w:val="-2"/>
                <w:sz w:val="24"/>
              </w:rPr>
              <w:t>181500</w:t>
            </w:r>
          </w:p>
        </w:tc>
        <w:tc>
          <w:tcPr>
            <w:tcW w:w="2118" w:type="dxa"/>
          </w:tcPr>
          <w:p>
            <w:pPr>
              <w:pStyle w:val="TableParagraph"/>
              <w:spacing w:before="239"/>
              <w:ind w:left="106"/>
              <w:rPr>
                <w:sz w:val="24"/>
              </w:rPr>
            </w:pPr>
            <w:r>
              <w:rPr>
                <w:spacing w:val="-4"/>
                <w:sz w:val="24"/>
              </w:rPr>
              <w:t>1.61</w:t>
            </w:r>
          </w:p>
        </w:tc>
      </w:tr>
    </w:tbl>
    <w:p>
      <w:pPr>
        <w:pStyle w:val="Heading4"/>
        <w:spacing w:before="244"/>
      </w:pPr>
      <w:r>
        <w:rPr>
          <w:spacing w:val="-2"/>
        </w:rPr>
        <w:t>Findings:</w:t>
      </w:r>
    </w:p>
    <w:p>
      <w:pPr>
        <w:pStyle w:val="BodyText"/>
        <w:spacing w:before="100"/>
        <w:rPr>
          <w:b/>
        </w:rPr>
      </w:pPr>
    </w:p>
    <w:p>
      <w:pPr>
        <w:pStyle w:val="BodyText"/>
        <w:spacing w:line="360" w:lineRule="auto"/>
        <w:ind w:left="560" w:right="425"/>
        <w:jc w:val="both"/>
      </w:pPr>
      <w:r>
        <w:rPr/>
        <w:t>In</w:t>
      </w:r>
      <w:r>
        <w:rPr>
          <w:spacing w:val="-14"/>
        </w:rPr>
        <w:t> </w:t>
      </w:r>
      <w:r>
        <w:rPr/>
        <w:t>table</w:t>
      </w:r>
      <w:r>
        <w:rPr>
          <w:spacing w:val="-14"/>
        </w:rPr>
        <w:t> </w:t>
      </w:r>
      <w:r>
        <w:rPr/>
        <w:t>3.2.6,</w:t>
      </w:r>
      <w:r>
        <w:rPr>
          <w:spacing w:val="-13"/>
        </w:rPr>
        <w:t> </w:t>
      </w:r>
      <w:r>
        <w:rPr/>
        <w:t>shows</w:t>
      </w:r>
      <w:r>
        <w:rPr>
          <w:spacing w:val="-13"/>
        </w:rPr>
        <w:t> </w:t>
      </w:r>
      <w:r>
        <w:rPr/>
        <w:t>from</w:t>
      </w:r>
      <w:r>
        <w:rPr>
          <w:spacing w:val="-13"/>
        </w:rPr>
        <w:t> </w:t>
      </w:r>
      <w:r>
        <w:rPr/>
        <w:t>2019</w:t>
      </w:r>
      <w:r>
        <w:rPr>
          <w:spacing w:val="-13"/>
        </w:rPr>
        <w:t> </w:t>
      </w:r>
      <w:r>
        <w:rPr/>
        <w:t>to</w:t>
      </w:r>
      <w:r>
        <w:rPr>
          <w:spacing w:val="-13"/>
        </w:rPr>
        <w:t> </w:t>
      </w:r>
      <w:r>
        <w:rPr/>
        <w:t>2023,</w:t>
      </w:r>
      <w:r>
        <w:rPr>
          <w:spacing w:val="-14"/>
        </w:rPr>
        <w:t> </w:t>
      </w:r>
      <w:r>
        <w:rPr/>
        <w:t>the</w:t>
      </w:r>
      <w:r>
        <w:rPr>
          <w:spacing w:val="-14"/>
        </w:rPr>
        <w:t> </w:t>
      </w:r>
      <w:r>
        <w:rPr/>
        <w:t>inventory</w:t>
      </w:r>
      <w:r>
        <w:rPr>
          <w:spacing w:val="-12"/>
        </w:rPr>
        <w:t> </w:t>
      </w:r>
      <w:r>
        <w:rPr/>
        <w:t>turnover</w:t>
      </w:r>
      <w:r>
        <w:rPr>
          <w:spacing w:val="-14"/>
        </w:rPr>
        <w:t> </w:t>
      </w:r>
      <w:r>
        <w:rPr/>
        <w:t>ratio,</w:t>
      </w:r>
      <w:r>
        <w:rPr>
          <w:spacing w:val="-13"/>
        </w:rPr>
        <w:t> </w:t>
      </w:r>
      <w:r>
        <w:rPr/>
        <w:t>which</w:t>
      </w:r>
      <w:r>
        <w:rPr>
          <w:spacing w:val="-13"/>
        </w:rPr>
        <w:t> </w:t>
      </w:r>
      <w:r>
        <w:rPr/>
        <w:t>measures</w:t>
      </w:r>
      <w:r>
        <w:rPr>
          <w:spacing w:val="-13"/>
        </w:rPr>
        <w:t> </w:t>
      </w:r>
      <w:r>
        <w:rPr/>
        <w:t>how</w:t>
      </w:r>
      <w:r>
        <w:rPr>
          <w:spacing w:val="-14"/>
        </w:rPr>
        <w:t> </w:t>
      </w:r>
      <w:r>
        <w:rPr/>
        <w:t>many times</w:t>
      </w:r>
      <w:r>
        <w:rPr>
          <w:spacing w:val="-5"/>
        </w:rPr>
        <w:t> </w:t>
      </w:r>
      <w:r>
        <w:rPr/>
        <w:t>inventory</w:t>
      </w:r>
      <w:r>
        <w:rPr>
          <w:spacing w:val="-5"/>
        </w:rPr>
        <w:t> </w:t>
      </w:r>
      <w:r>
        <w:rPr/>
        <w:t>is</w:t>
      </w:r>
      <w:r>
        <w:rPr>
          <w:spacing w:val="-4"/>
        </w:rPr>
        <w:t> </w:t>
      </w:r>
      <w:r>
        <w:rPr/>
        <w:t>sold</w:t>
      </w:r>
      <w:r>
        <w:rPr>
          <w:spacing w:val="-2"/>
        </w:rPr>
        <w:t> </w:t>
      </w:r>
      <w:r>
        <w:rPr/>
        <w:t>and</w:t>
      </w:r>
      <w:r>
        <w:rPr>
          <w:spacing w:val="-5"/>
        </w:rPr>
        <w:t> </w:t>
      </w:r>
      <w:r>
        <w:rPr/>
        <w:t>replaced</w:t>
      </w:r>
      <w:r>
        <w:rPr>
          <w:spacing w:val="-3"/>
        </w:rPr>
        <w:t> </w:t>
      </w:r>
      <w:r>
        <w:rPr/>
        <w:t>over</w:t>
      </w:r>
      <w:r>
        <w:rPr>
          <w:spacing w:val="-3"/>
        </w:rPr>
        <w:t> </w:t>
      </w:r>
      <w:r>
        <w:rPr/>
        <w:t>a</w:t>
      </w:r>
      <w:r>
        <w:rPr>
          <w:spacing w:val="-4"/>
        </w:rPr>
        <w:t> </w:t>
      </w:r>
      <w:r>
        <w:rPr/>
        <w:t>given</w:t>
      </w:r>
      <w:r>
        <w:rPr>
          <w:spacing w:val="-2"/>
        </w:rPr>
        <w:t> </w:t>
      </w:r>
      <w:r>
        <w:rPr/>
        <w:t>period,</w:t>
      </w:r>
      <w:r>
        <w:rPr>
          <w:spacing w:val="-5"/>
        </w:rPr>
        <w:t> </w:t>
      </w:r>
      <w:r>
        <w:rPr/>
        <w:t>showed</w:t>
      </w:r>
      <w:r>
        <w:rPr>
          <w:spacing w:val="-5"/>
        </w:rPr>
        <w:t> </w:t>
      </w:r>
      <w:r>
        <w:rPr/>
        <w:t>fluctuations.</w:t>
      </w:r>
      <w:r>
        <w:rPr>
          <w:spacing w:val="-5"/>
        </w:rPr>
        <w:t> </w:t>
      </w:r>
      <w:r>
        <w:rPr/>
        <w:t>In</w:t>
      </w:r>
      <w:r>
        <w:rPr>
          <w:spacing w:val="-6"/>
        </w:rPr>
        <w:t> </w:t>
      </w:r>
      <w:r>
        <w:rPr/>
        <w:t>2019,</w:t>
      </w:r>
      <w:r>
        <w:rPr>
          <w:spacing w:val="-3"/>
        </w:rPr>
        <w:t> </w:t>
      </w:r>
      <w:r>
        <w:rPr/>
        <w:t>the</w:t>
      </w:r>
      <w:r>
        <w:rPr>
          <w:spacing w:val="-2"/>
        </w:rPr>
        <w:t> </w:t>
      </w:r>
      <w:r>
        <w:rPr/>
        <w:t>ratio was 2.91, indicating moderate inventory turnover. In 2020, the ratio decreased to 1.79, suggesting</w:t>
      </w:r>
      <w:r>
        <w:rPr>
          <w:spacing w:val="-8"/>
        </w:rPr>
        <w:t> </w:t>
      </w:r>
      <w:r>
        <w:rPr/>
        <w:t>a</w:t>
      </w:r>
      <w:r>
        <w:rPr>
          <w:spacing w:val="-9"/>
        </w:rPr>
        <w:t> </w:t>
      </w:r>
      <w:r>
        <w:rPr/>
        <w:t>slower</w:t>
      </w:r>
      <w:r>
        <w:rPr>
          <w:spacing w:val="-7"/>
        </w:rPr>
        <w:t> </w:t>
      </w:r>
      <w:r>
        <w:rPr/>
        <w:t>rate</w:t>
      </w:r>
      <w:r>
        <w:rPr>
          <w:spacing w:val="-7"/>
        </w:rPr>
        <w:t> </w:t>
      </w:r>
      <w:r>
        <w:rPr/>
        <w:t>of</w:t>
      </w:r>
      <w:r>
        <w:rPr>
          <w:spacing w:val="-9"/>
        </w:rPr>
        <w:t> </w:t>
      </w:r>
      <w:r>
        <w:rPr/>
        <w:t>inventory</w:t>
      </w:r>
      <w:r>
        <w:rPr>
          <w:spacing w:val="-9"/>
        </w:rPr>
        <w:t> </w:t>
      </w:r>
      <w:r>
        <w:rPr/>
        <w:t>turnover.</w:t>
      </w:r>
      <w:r>
        <w:rPr>
          <w:spacing w:val="-13"/>
        </w:rPr>
        <w:t> </w:t>
      </w:r>
      <w:r>
        <w:rPr/>
        <w:t>The</w:t>
      </w:r>
      <w:r>
        <w:rPr>
          <w:spacing w:val="-9"/>
        </w:rPr>
        <w:t> </w:t>
      </w:r>
      <w:r>
        <w:rPr/>
        <w:t>ratio</w:t>
      </w:r>
      <w:r>
        <w:rPr>
          <w:spacing w:val="-8"/>
        </w:rPr>
        <w:t> </w:t>
      </w:r>
      <w:r>
        <w:rPr/>
        <w:t>increased</w:t>
      </w:r>
      <w:r>
        <w:rPr>
          <w:spacing w:val="-8"/>
        </w:rPr>
        <w:t> </w:t>
      </w:r>
      <w:r>
        <w:rPr/>
        <w:t>in</w:t>
      </w:r>
      <w:r>
        <w:rPr>
          <w:spacing w:val="-8"/>
        </w:rPr>
        <w:t> </w:t>
      </w:r>
      <w:r>
        <w:rPr/>
        <w:t>2021</w:t>
      </w:r>
      <w:r>
        <w:rPr>
          <w:spacing w:val="-4"/>
        </w:rPr>
        <w:t> </w:t>
      </w:r>
      <w:r>
        <w:rPr/>
        <w:t>to</w:t>
      </w:r>
      <w:r>
        <w:rPr>
          <w:spacing w:val="-8"/>
        </w:rPr>
        <w:t> </w:t>
      </w:r>
      <w:r>
        <w:rPr/>
        <w:t>3.00</w:t>
      </w:r>
      <w:r>
        <w:rPr>
          <w:spacing w:val="-8"/>
        </w:rPr>
        <w:t> </w:t>
      </w:r>
      <w:r>
        <w:rPr/>
        <w:t>and</w:t>
      </w:r>
      <w:r>
        <w:rPr>
          <w:spacing w:val="-8"/>
        </w:rPr>
        <w:t> </w:t>
      </w:r>
      <w:r>
        <w:rPr/>
        <w:t>remained consistent in 2022 at 3.01, indicating a faster pace of inventory turnover. In 2023, the ratio dropped again to 1.61, suggesting a</w:t>
      </w:r>
      <w:r>
        <w:rPr>
          <w:spacing w:val="-1"/>
        </w:rPr>
        <w:t> </w:t>
      </w:r>
      <w:r>
        <w:rPr/>
        <w:t>slower rate of inventory turnover</w:t>
      </w:r>
      <w:r>
        <w:rPr>
          <w:spacing w:val="-1"/>
        </w:rPr>
        <w:t> </w:t>
      </w:r>
      <w:r>
        <w:rPr/>
        <w:t>compared to the</w:t>
      </w:r>
      <w:r>
        <w:rPr>
          <w:spacing w:val="-1"/>
        </w:rPr>
        <w:t> </w:t>
      </w:r>
      <w:r>
        <w:rPr/>
        <w:t>previous two years.</w:t>
      </w:r>
    </w:p>
    <w:p>
      <w:pPr>
        <w:spacing w:after="0" w:line="360" w:lineRule="auto"/>
        <w:jc w:val="both"/>
        <w:sectPr>
          <w:pgSz w:w="11910" w:h="16840"/>
          <w:pgMar w:header="0" w:footer="0" w:top="1360" w:bottom="1260" w:left="880" w:right="860"/>
        </w:sectPr>
      </w:pPr>
    </w:p>
    <w:p>
      <w:pPr>
        <w:pStyle w:val="Heading3"/>
        <w:numPr>
          <w:ilvl w:val="2"/>
          <w:numId w:val="12"/>
        </w:numPr>
        <w:tabs>
          <w:tab w:pos="2480" w:val="left" w:leader="none"/>
        </w:tabs>
        <w:spacing w:line="240" w:lineRule="auto" w:before="60" w:after="0"/>
        <w:ind w:left="2480" w:right="0" w:hanging="540"/>
        <w:jc w:val="left"/>
      </w:pPr>
      <w:r>
        <w:rPr/>
        <mc:AlternateContent>
          <mc:Choice Requires="wps">
            <w:drawing>
              <wp:anchor distT="0" distB="0" distL="0" distR="0" allowOverlap="1" layoutInCell="1" locked="0" behindDoc="1" simplePos="0" relativeHeight="484123136">
                <wp:simplePos x="0" y="0"/>
                <wp:positionH relativeFrom="page">
                  <wp:posOffset>909637</wp:posOffset>
                </wp:positionH>
                <wp:positionV relativeFrom="paragraph">
                  <wp:posOffset>449643</wp:posOffset>
                </wp:positionV>
                <wp:extent cx="5057775" cy="3159125"/>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5057775" cy="3159125"/>
                          <a:chExt cx="5057775" cy="3159125"/>
                        </a:xfrm>
                      </wpg:grpSpPr>
                      <wps:wsp>
                        <wps:cNvPr id="133" name="Graphic 133"/>
                        <wps:cNvSpPr/>
                        <wps:spPr>
                          <a:xfrm>
                            <a:off x="851979" y="434022"/>
                            <a:ext cx="4061460" cy="1740535"/>
                          </a:xfrm>
                          <a:custGeom>
                            <a:avLst/>
                            <a:gdLst/>
                            <a:ahLst/>
                            <a:cxnLst/>
                            <a:rect l="l" t="t" r="r" b="b"/>
                            <a:pathLst>
                              <a:path w="4061460" h="1740535">
                                <a:moveTo>
                                  <a:pt x="0" y="1740153"/>
                                </a:moveTo>
                                <a:lnTo>
                                  <a:pt x="4061332" y="1740153"/>
                                </a:lnTo>
                              </a:path>
                              <a:path w="4061460" h="1740535">
                                <a:moveTo>
                                  <a:pt x="0" y="1449069"/>
                                </a:moveTo>
                                <a:lnTo>
                                  <a:pt x="4061332" y="1449069"/>
                                </a:lnTo>
                              </a:path>
                              <a:path w="4061460" h="1740535">
                                <a:moveTo>
                                  <a:pt x="0" y="1159509"/>
                                </a:moveTo>
                                <a:lnTo>
                                  <a:pt x="4061332" y="1159509"/>
                                </a:lnTo>
                              </a:path>
                              <a:path w="4061460" h="1740535">
                                <a:moveTo>
                                  <a:pt x="0" y="869950"/>
                                </a:moveTo>
                                <a:lnTo>
                                  <a:pt x="4061332" y="869950"/>
                                </a:lnTo>
                              </a:path>
                              <a:path w="4061460" h="1740535">
                                <a:moveTo>
                                  <a:pt x="0" y="580389"/>
                                </a:moveTo>
                                <a:lnTo>
                                  <a:pt x="4061332" y="580389"/>
                                </a:lnTo>
                              </a:path>
                              <a:path w="4061460" h="1740535">
                                <a:moveTo>
                                  <a:pt x="0" y="289305"/>
                                </a:moveTo>
                                <a:lnTo>
                                  <a:pt x="4061332" y="289305"/>
                                </a:lnTo>
                              </a:path>
                              <a:path w="4061460" h="1740535">
                                <a:moveTo>
                                  <a:pt x="0" y="0"/>
                                </a:moveTo>
                                <a:lnTo>
                                  <a:pt x="4061332" y="0"/>
                                </a:lnTo>
                              </a:path>
                            </a:pathLst>
                          </a:custGeom>
                          <a:ln w="9525">
                            <a:solidFill>
                              <a:srgbClr val="D9D9D9"/>
                            </a:solidFill>
                            <a:prstDash val="solid"/>
                          </a:ln>
                        </wps:spPr>
                        <wps:bodyPr wrap="square" lIns="0" tIns="0" rIns="0" bIns="0" rtlCol="0">
                          <a:prstTxWarp prst="textNoShape">
                            <a:avLst/>
                          </a:prstTxWarp>
                          <a:noAutofit/>
                        </wps:bodyPr>
                      </wps:wsp>
                      <wps:wsp>
                        <wps:cNvPr id="134" name="Graphic 134"/>
                        <wps:cNvSpPr/>
                        <wps:spPr>
                          <a:xfrm>
                            <a:off x="260667" y="718121"/>
                            <a:ext cx="4246880" cy="2009139"/>
                          </a:xfrm>
                          <a:custGeom>
                            <a:avLst/>
                            <a:gdLst/>
                            <a:ahLst/>
                            <a:cxnLst/>
                            <a:rect l="l" t="t" r="r" b="b"/>
                            <a:pathLst>
                              <a:path w="4246880" h="2009139">
                                <a:moveTo>
                                  <a:pt x="0" y="2009139"/>
                                </a:moveTo>
                                <a:lnTo>
                                  <a:pt x="243839" y="2009139"/>
                                </a:lnTo>
                              </a:path>
                              <a:path w="4246880" h="2009139">
                                <a:moveTo>
                                  <a:pt x="997457" y="58546"/>
                                </a:moveTo>
                                <a:lnTo>
                                  <a:pt x="1809114" y="707770"/>
                                </a:lnTo>
                                <a:lnTo>
                                  <a:pt x="2621407" y="5206"/>
                                </a:lnTo>
                                <a:lnTo>
                                  <a:pt x="3433699" y="0"/>
                                </a:lnTo>
                                <a:lnTo>
                                  <a:pt x="4246499" y="811783"/>
                                </a:lnTo>
                              </a:path>
                            </a:pathLst>
                          </a:custGeom>
                          <a:ln w="28575">
                            <a:solidFill>
                              <a:srgbClr val="4471C4"/>
                            </a:solidFill>
                            <a:prstDash val="solid"/>
                          </a:ln>
                        </wps:spPr>
                        <wps:bodyPr wrap="square" lIns="0" tIns="0" rIns="0" bIns="0" rtlCol="0">
                          <a:prstTxWarp prst="textNoShape">
                            <a:avLst/>
                          </a:prstTxWarp>
                          <a:noAutofit/>
                        </wps:bodyPr>
                      </wps:wsp>
                      <wps:wsp>
                        <wps:cNvPr id="135" name="Graphic 135"/>
                        <wps:cNvSpPr/>
                        <wps:spPr>
                          <a:xfrm>
                            <a:off x="4762" y="4762"/>
                            <a:ext cx="5048250" cy="3149600"/>
                          </a:xfrm>
                          <a:custGeom>
                            <a:avLst/>
                            <a:gdLst/>
                            <a:ahLst/>
                            <a:cxnLst/>
                            <a:rect l="l" t="t" r="r" b="b"/>
                            <a:pathLst>
                              <a:path w="5048250" h="3149600">
                                <a:moveTo>
                                  <a:pt x="0" y="3149600"/>
                                </a:moveTo>
                                <a:lnTo>
                                  <a:pt x="5048250" y="3149600"/>
                                </a:lnTo>
                                <a:lnTo>
                                  <a:pt x="5048250" y="0"/>
                                </a:lnTo>
                                <a:lnTo>
                                  <a:pt x="0" y="0"/>
                                </a:lnTo>
                                <a:lnTo>
                                  <a:pt x="0" y="3149600"/>
                                </a:lnTo>
                                <a:close/>
                              </a:path>
                            </a:pathLst>
                          </a:custGeom>
                          <a:ln w="9525">
                            <a:solidFill>
                              <a:srgbClr val="D9D9D9"/>
                            </a:solidFill>
                            <a:prstDash val="solid"/>
                          </a:ln>
                        </wps:spPr>
                        <wps:bodyPr wrap="square" lIns="0" tIns="0" rIns="0" bIns="0" rtlCol="0">
                          <a:prstTxWarp prst="textNoShape">
                            <a:avLst/>
                          </a:prstTxWarp>
                          <a:noAutofit/>
                        </wps:bodyPr>
                      </wps:wsp>
                      <wps:wsp>
                        <wps:cNvPr id="136" name="Textbox 136"/>
                        <wps:cNvSpPr txBox="1"/>
                        <wps:spPr>
                          <a:xfrm>
                            <a:off x="2286444" y="117495"/>
                            <a:ext cx="255270" cy="168910"/>
                          </a:xfrm>
                          <a:prstGeom prst="rect">
                            <a:avLst/>
                          </a:prstGeom>
                        </wps:spPr>
                        <wps:txbx>
                          <w:txbxContent>
                            <w:p>
                              <w:pPr>
                                <w:spacing w:line="266" w:lineRule="exact" w:before="0"/>
                                <w:ind w:left="0" w:right="0" w:firstLine="0"/>
                                <w:jc w:val="left"/>
                                <w:rPr>
                                  <w:sz w:val="24"/>
                                </w:rPr>
                              </w:pPr>
                              <w:r>
                                <w:rPr>
                                  <w:color w:val="585858"/>
                                  <w:spacing w:val="-5"/>
                                  <w:sz w:val="24"/>
                                </w:rPr>
                                <w:t>ITR</w:t>
                              </w:r>
                            </w:p>
                          </w:txbxContent>
                        </wps:txbx>
                        <wps:bodyPr wrap="square" lIns="0" tIns="0" rIns="0" bIns="0" rtlCol="0">
                          <a:noAutofit/>
                        </wps:bodyPr>
                      </wps:wsp>
                      <wps:wsp>
                        <wps:cNvPr id="137" name="Textbox 137"/>
                        <wps:cNvSpPr txBox="1"/>
                        <wps:spPr>
                          <a:xfrm>
                            <a:off x="601535" y="380682"/>
                            <a:ext cx="1574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3.5</w:t>
                              </w:r>
                            </w:p>
                          </w:txbxContent>
                        </wps:txbx>
                        <wps:bodyPr wrap="square" lIns="0" tIns="0" rIns="0" bIns="0" rtlCol="0">
                          <a:noAutofit/>
                        </wps:bodyPr>
                      </wps:wsp>
                      <wps:wsp>
                        <wps:cNvPr id="138" name="Textbox 138"/>
                        <wps:cNvSpPr txBox="1"/>
                        <wps:spPr>
                          <a:xfrm>
                            <a:off x="1157541" y="570547"/>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2.91</w:t>
                              </w:r>
                            </w:p>
                          </w:txbxContent>
                        </wps:txbx>
                        <wps:bodyPr wrap="square" lIns="0" tIns="0" rIns="0" bIns="0" rtlCol="0">
                          <a:noAutofit/>
                        </wps:bodyPr>
                      </wps:wsp>
                      <wps:wsp>
                        <wps:cNvPr id="139" name="Textbox 139"/>
                        <wps:cNvSpPr txBox="1"/>
                        <wps:spPr>
                          <a:xfrm>
                            <a:off x="2854007" y="518096"/>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3</w:t>
                              </w:r>
                            </w:p>
                          </w:txbxContent>
                        </wps:txbx>
                        <wps:bodyPr wrap="square" lIns="0" tIns="0" rIns="0" bIns="0" rtlCol="0">
                          <a:noAutofit/>
                        </wps:bodyPr>
                      </wps:wsp>
                      <wps:wsp>
                        <wps:cNvPr id="140" name="Textbox 140"/>
                        <wps:cNvSpPr txBox="1"/>
                        <wps:spPr>
                          <a:xfrm>
                            <a:off x="3594671" y="512381"/>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3.01</w:t>
                              </w:r>
                            </w:p>
                          </w:txbxContent>
                        </wps:txbx>
                        <wps:bodyPr wrap="square" lIns="0" tIns="0" rIns="0" bIns="0" rtlCol="0">
                          <a:noAutofit/>
                        </wps:bodyPr>
                      </wps:wsp>
                      <wps:wsp>
                        <wps:cNvPr id="141" name="Textbox 141"/>
                        <wps:cNvSpPr txBox="1"/>
                        <wps:spPr>
                          <a:xfrm>
                            <a:off x="601535" y="670496"/>
                            <a:ext cx="158115" cy="694690"/>
                          </a:xfrm>
                          <a:prstGeom prst="rect">
                            <a:avLst/>
                          </a:prstGeom>
                        </wps:spPr>
                        <wps:txbx>
                          <w:txbxContent>
                            <w:p>
                              <w:pPr>
                                <w:spacing w:line="183" w:lineRule="exact" w:before="0"/>
                                <w:ind w:left="136" w:right="0" w:firstLine="0"/>
                                <w:jc w:val="left"/>
                                <w:rPr>
                                  <w:rFonts w:ascii="Calibri"/>
                                  <w:sz w:val="18"/>
                                </w:rPr>
                              </w:pPr>
                              <w:r>
                                <w:rPr>
                                  <w:rFonts w:ascii="Calibri"/>
                                  <w:color w:val="585858"/>
                                  <w:spacing w:val="-10"/>
                                  <w:sz w:val="18"/>
                                </w:rPr>
                                <w:t>3</w:t>
                              </w:r>
                            </w:p>
                            <w:p>
                              <w:pPr>
                                <w:spacing w:line="240" w:lineRule="auto" w:before="17"/>
                                <w:rPr>
                                  <w:rFonts w:ascii="Calibri"/>
                                  <w:sz w:val="18"/>
                                </w:rPr>
                              </w:pPr>
                            </w:p>
                            <w:p>
                              <w:pPr>
                                <w:spacing w:before="0"/>
                                <w:ind w:left="0" w:right="0" w:firstLine="0"/>
                                <w:jc w:val="left"/>
                                <w:rPr>
                                  <w:rFonts w:ascii="Calibri"/>
                                  <w:sz w:val="18"/>
                                </w:rPr>
                              </w:pPr>
                              <w:r>
                                <w:rPr>
                                  <w:rFonts w:ascii="Calibri"/>
                                  <w:color w:val="585858"/>
                                  <w:spacing w:val="-5"/>
                                  <w:sz w:val="18"/>
                                </w:rPr>
                                <w:t>2.5</w:t>
                              </w:r>
                            </w:p>
                            <w:p>
                              <w:pPr>
                                <w:spacing w:line="240" w:lineRule="auto" w:before="17"/>
                                <w:rPr>
                                  <w:rFonts w:ascii="Calibri"/>
                                  <w:sz w:val="18"/>
                                </w:rPr>
                              </w:pPr>
                            </w:p>
                            <w:p>
                              <w:pPr>
                                <w:spacing w:line="216" w:lineRule="exact" w:before="0"/>
                                <w:ind w:left="136" w:right="0" w:firstLine="0"/>
                                <w:jc w:val="left"/>
                                <w:rPr>
                                  <w:rFonts w:ascii="Calibri"/>
                                  <w:sz w:val="18"/>
                                </w:rPr>
                              </w:pPr>
                              <w:r>
                                <w:rPr>
                                  <w:rFonts w:ascii="Calibri"/>
                                  <w:color w:val="585858"/>
                                  <w:spacing w:val="-10"/>
                                  <w:sz w:val="18"/>
                                </w:rPr>
                                <w:t>2</w:t>
                              </w:r>
                            </w:p>
                          </w:txbxContent>
                        </wps:txbx>
                        <wps:bodyPr wrap="square" lIns="0" tIns="0" rIns="0" bIns="0" rtlCol="0">
                          <a:noAutofit/>
                        </wps:bodyPr>
                      </wps:wsp>
                      <wps:wsp>
                        <wps:cNvPr id="142" name="Textbox 142"/>
                        <wps:cNvSpPr txBox="1"/>
                        <wps:spPr>
                          <a:xfrm>
                            <a:off x="1970087" y="1220025"/>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1.79</w:t>
                              </w:r>
                            </w:p>
                          </w:txbxContent>
                        </wps:txbx>
                        <wps:bodyPr wrap="square" lIns="0" tIns="0" rIns="0" bIns="0" rtlCol="0">
                          <a:noAutofit/>
                        </wps:bodyPr>
                      </wps:wsp>
                      <wps:wsp>
                        <wps:cNvPr id="143" name="Textbox 143"/>
                        <wps:cNvSpPr txBox="1"/>
                        <wps:spPr>
                          <a:xfrm>
                            <a:off x="4407344" y="1324292"/>
                            <a:ext cx="215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1.61</w:t>
                              </w:r>
                            </w:p>
                          </w:txbxContent>
                        </wps:txbx>
                        <wps:bodyPr wrap="square" lIns="0" tIns="0" rIns="0" bIns="0" rtlCol="0">
                          <a:noAutofit/>
                        </wps:bodyPr>
                      </wps:wsp>
                      <wps:wsp>
                        <wps:cNvPr id="144" name="Textbox 144"/>
                        <wps:cNvSpPr txBox="1"/>
                        <wps:spPr>
                          <a:xfrm>
                            <a:off x="601535" y="1540446"/>
                            <a:ext cx="158115" cy="984250"/>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1.5</w:t>
                              </w:r>
                            </w:p>
                            <w:p>
                              <w:pPr>
                                <w:spacing w:line="240" w:lineRule="auto" w:before="16"/>
                                <w:rPr>
                                  <w:rFonts w:ascii="Calibri"/>
                                  <w:sz w:val="18"/>
                                </w:rPr>
                              </w:pPr>
                            </w:p>
                            <w:p>
                              <w:pPr>
                                <w:spacing w:before="1"/>
                                <w:ind w:left="0" w:right="18" w:firstLine="0"/>
                                <w:jc w:val="right"/>
                                <w:rPr>
                                  <w:rFonts w:ascii="Calibri"/>
                                  <w:sz w:val="18"/>
                                </w:rPr>
                              </w:pPr>
                              <w:r>
                                <w:rPr>
                                  <w:rFonts w:ascii="Calibri"/>
                                  <w:color w:val="585858"/>
                                  <w:spacing w:val="-10"/>
                                  <w:sz w:val="18"/>
                                </w:rPr>
                                <w:t>1</w:t>
                              </w:r>
                            </w:p>
                            <w:p>
                              <w:pPr>
                                <w:spacing w:line="240" w:lineRule="auto" w:before="17"/>
                                <w:rPr>
                                  <w:rFonts w:ascii="Calibri"/>
                                  <w:sz w:val="18"/>
                                </w:rPr>
                              </w:pPr>
                            </w:p>
                            <w:p>
                              <w:pPr>
                                <w:spacing w:before="0"/>
                                <w:ind w:left="0" w:right="18" w:firstLine="0"/>
                                <w:jc w:val="right"/>
                                <w:rPr>
                                  <w:rFonts w:ascii="Calibri"/>
                                  <w:sz w:val="18"/>
                                </w:rPr>
                              </w:pPr>
                              <w:r>
                                <w:rPr>
                                  <w:rFonts w:ascii="Calibri"/>
                                  <w:color w:val="585858"/>
                                  <w:spacing w:val="-5"/>
                                  <w:sz w:val="18"/>
                                </w:rPr>
                                <w:t>0.5</w:t>
                              </w:r>
                            </w:p>
                            <w:p>
                              <w:pPr>
                                <w:spacing w:line="240" w:lineRule="auto" w:before="17"/>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145" name="Textbox 145"/>
                        <wps:cNvSpPr txBox="1"/>
                        <wps:spPr>
                          <a:xfrm>
                            <a:off x="2721800" y="2866580"/>
                            <a:ext cx="335915"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1.625pt;margin-top:35.404999pt;width:398.25pt;height:248.75pt;mso-position-horizontal-relative:page;mso-position-vertical-relative:paragraph;z-index:-19193344" id="docshapegroup123" coordorigin="1433,708" coordsize="7965,4975">
                <v:shape style="position:absolute;left:2774;top:1391;width:6396;height:2741" id="docshape124" coordorigin="2774,1392" coordsize="6396,2741" path="m2774,4132l9170,4132m2774,3674l9170,3674m2774,3218l9170,3218m2774,2762l9170,2762m2774,2306l9170,2306m2774,1847l9170,1847m2774,1392l9170,1392e" filled="false" stroked="true" strokeweight=".75pt" strokecolor="#d9d9d9">
                  <v:path arrowok="t"/>
                  <v:stroke dashstyle="solid"/>
                </v:shape>
                <v:shape style="position:absolute;left:1843;top:1839;width:6688;height:3164" id="docshape125" coordorigin="1843,1839" coordsize="6688,3164" path="m1843,5003l2227,5003m3414,1931l4692,2954,5971,1847,7250,1839,8530,3117e" filled="false" stroked="true" strokeweight="2.25pt" strokecolor="#4471c4">
                  <v:path arrowok="t"/>
                  <v:stroke dashstyle="solid"/>
                </v:shape>
                <v:rect style="position:absolute;left:1440;top:715;width:7950;height:4960" id="docshape126" filled="false" stroked="true" strokeweight=".75pt" strokecolor="#d9d9d9">
                  <v:stroke dashstyle="solid"/>
                </v:rect>
                <v:shape style="position:absolute;left:5033;top:893;width:402;height:266" type="#_x0000_t202" id="docshape127" filled="false" stroked="false">
                  <v:textbox inset="0,0,0,0">
                    <w:txbxContent>
                      <w:p>
                        <w:pPr>
                          <w:spacing w:line="266" w:lineRule="exact" w:before="0"/>
                          <w:ind w:left="0" w:right="0" w:firstLine="0"/>
                          <w:jc w:val="left"/>
                          <w:rPr>
                            <w:sz w:val="24"/>
                          </w:rPr>
                        </w:pPr>
                        <w:r>
                          <w:rPr>
                            <w:color w:val="585858"/>
                            <w:spacing w:val="-5"/>
                            <w:sz w:val="24"/>
                          </w:rPr>
                          <w:t>ITR</w:t>
                        </w:r>
                      </w:p>
                    </w:txbxContent>
                  </v:textbox>
                  <w10:wrap type="none"/>
                </v:shape>
                <v:shape style="position:absolute;left:2379;top:1307;width:248;height:180" type="#_x0000_t202" id="docshape12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3.5</w:t>
                        </w:r>
                      </w:p>
                    </w:txbxContent>
                  </v:textbox>
                  <w10:wrap type="none"/>
                </v:shape>
                <v:shape style="position:absolute;left:3255;top:1606;width:340;height:180" type="#_x0000_t202" id="docshape129"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2.91</w:t>
                        </w:r>
                      </w:p>
                    </w:txbxContent>
                  </v:textbox>
                  <w10:wrap type="none"/>
                </v:shape>
                <v:shape style="position:absolute;left:5927;top:1524;width:112;height:180" type="#_x0000_t202" id="docshape130"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3</w:t>
                        </w:r>
                      </w:p>
                    </w:txbxContent>
                  </v:textbox>
                  <w10:wrap type="none"/>
                </v:shape>
                <v:shape style="position:absolute;left:7093;top:1515;width:340;height:180" type="#_x0000_t202" id="docshape131"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3.01</w:t>
                        </w:r>
                      </w:p>
                    </w:txbxContent>
                  </v:textbox>
                  <w10:wrap type="none"/>
                </v:shape>
                <v:shape style="position:absolute;left:2379;top:1764;width:249;height:1094" type="#_x0000_t202" id="docshape132" filled="false" stroked="false">
                  <v:textbox inset="0,0,0,0">
                    <w:txbxContent>
                      <w:p>
                        <w:pPr>
                          <w:spacing w:line="183" w:lineRule="exact" w:before="0"/>
                          <w:ind w:left="136" w:right="0" w:firstLine="0"/>
                          <w:jc w:val="left"/>
                          <w:rPr>
                            <w:rFonts w:ascii="Calibri"/>
                            <w:sz w:val="18"/>
                          </w:rPr>
                        </w:pPr>
                        <w:r>
                          <w:rPr>
                            <w:rFonts w:ascii="Calibri"/>
                            <w:color w:val="585858"/>
                            <w:spacing w:val="-10"/>
                            <w:sz w:val="18"/>
                          </w:rPr>
                          <w:t>3</w:t>
                        </w:r>
                      </w:p>
                      <w:p>
                        <w:pPr>
                          <w:spacing w:line="240" w:lineRule="auto" w:before="17"/>
                          <w:rPr>
                            <w:rFonts w:ascii="Calibri"/>
                            <w:sz w:val="18"/>
                          </w:rPr>
                        </w:pPr>
                      </w:p>
                      <w:p>
                        <w:pPr>
                          <w:spacing w:before="0"/>
                          <w:ind w:left="0" w:right="0" w:firstLine="0"/>
                          <w:jc w:val="left"/>
                          <w:rPr>
                            <w:rFonts w:ascii="Calibri"/>
                            <w:sz w:val="18"/>
                          </w:rPr>
                        </w:pPr>
                        <w:r>
                          <w:rPr>
                            <w:rFonts w:ascii="Calibri"/>
                            <w:color w:val="585858"/>
                            <w:spacing w:val="-5"/>
                            <w:sz w:val="18"/>
                          </w:rPr>
                          <w:t>2.5</w:t>
                        </w:r>
                      </w:p>
                      <w:p>
                        <w:pPr>
                          <w:spacing w:line="240" w:lineRule="auto" w:before="17"/>
                          <w:rPr>
                            <w:rFonts w:ascii="Calibri"/>
                            <w:sz w:val="18"/>
                          </w:rPr>
                        </w:pPr>
                      </w:p>
                      <w:p>
                        <w:pPr>
                          <w:spacing w:line="216" w:lineRule="exact" w:before="0"/>
                          <w:ind w:left="136" w:right="0" w:firstLine="0"/>
                          <w:jc w:val="left"/>
                          <w:rPr>
                            <w:rFonts w:ascii="Calibri"/>
                            <w:sz w:val="18"/>
                          </w:rPr>
                        </w:pPr>
                        <w:r>
                          <w:rPr>
                            <w:rFonts w:ascii="Calibri"/>
                            <w:color w:val="585858"/>
                            <w:spacing w:val="-10"/>
                            <w:sz w:val="18"/>
                          </w:rPr>
                          <w:t>2</w:t>
                        </w:r>
                      </w:p>
                    </w:txbxContent>
                  </v:textbox>
                  <w10:wrap type="none"/>
                </v:shape>
                <v:shape style="position:absolute;left:4535;top:2629;width:340;height:180" type="#_x0000_t202" id="docshape133"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1.79</w:t>
                        </w:r>
                      </w:p>
                    </w:txbxContent>
                  </v:textbox>
                  <w10:wrap type="none"/>
                </v:shape>
                <v:shape style="position:absolute;left:8373;top:2793;width:340;height:180" type="#_x0000_t202" id="docshape134"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1.61</w:t>
                        </w:r>
                      </w:p>
                    </w:txbxContent>
                  </v:textbox>
                  <w10:wrap type="none"/>
                </v:shape>
                <v:shape style="position:absolute;left:2379;top:3134;width:249;height:1550" type="#_x0000_t202" id="docshape135"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1.5</w:t>
                        </w:r>
                      </w:p>
                      <w:p>
                        <w:pPr>
                          <w:spacing w:line="240" w:lineRule="auto" w:before="16"/>
                          <w:rPr>
                            <w:rFonts w:ascii="Calibri"/>
                            <w:sz w:val="18"/>
                          </w:rPr>
                        </w:pPr>
                      </w:p>
                      <w:p>
                        <w:pPr>
                          <w:spacing w:before="1"/>
                          <w:ind w:left="0" w:right="18" w:firstLine="0"/>
                          <w:jc w:val="right"/>
                          <w:rPr>
                            <w:rFonts w:ascii="Calibri"/>
                            <w:sz w:val="18"/>
                          </w:rPr>
                        </w:pPr>
                        <w:r>
                          <w:rPr>
                            <w:rFonts w:ascii="Calibri"/>
                            <w:color w:val="585858"/>
                            <w:spacing w:val="-10"/>
                            <w:sz w:val="18"/>
                          </w:rPr>
                          <w:t>1</w:t>
                        </w:r>
                      </w:p>
                      <w:p>
                        <w:pPr>
                          <w:spacing w:line="240" w:lineRule="auto" w:before="17"/>
                          <w:rPr>
                            <w:rFonts w:ascii="Calibri"/>
                            <w:sz w:val="18"/>
                          </w:rPr>
                        </w:pPr>
                      </w:p>
                      <w:p>
                        <w:pPr>
                          <w:spacing w:before="0"/>
                          <w:ind w:left="0" w:right="18" w:firstLine="0"/>
                          <w:jc w:val="right"/>
                          <w:rPr>
                            <w:rFonts w:ascii="Calibri"/>
                            <w:sz w:val="18"/>
                          </w:rPr>
                        </w:pPr>
                        <w:r>
                          <w:rPr>
                            <w:rFonts w:ascii="Calibri"/>
                            <w:color w:val="585858"/>
                            <w:spacing w:val="-5"/>
                            <w:sz w:val="18"/>
                          </w:rPr>
                          <w:t>0.5</w:t>
                        </w:r>
                      </w:p>
                      <w:p>
                        <w:pPr>
                          <w:spacing w:line="240" w:lineRule="auto" w:before="17"/>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5718;top:5222;width:529;height:200" type="#_x0000_t202" id="docshape136"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1086332</wp:posOffset>
                </wp:positionH>
                <wp:positionV relativeFrom="page">
                  <wp:posOffset>2681413</wp:posOffset>
                </wp:positionV>
                <wp:extent cx="152400" cy="18732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52400" cy="187325"/>
                        </a:xfrm>
                        <a:prstGeom prst="rect">
                          <a:avLst/>
                        </a:prstGeom>
                      </wps:spPr>
                      <wps:txbx>
                        <w:txbxContent>
                          <w:p>
                            <w:pPr>
                              <w:spacing w:line="223" w:lineRule="exact" w:before="0"/>
                              <w:ind w:left="20" w:right="0" w:firstLine="0"/>
                              <w:jc w:val="left"/>
                              <w:rPr>
                                <w:rFonts w:ascii="Calibri"/>
                                <w:sz w:val="20"/>
                              </w:rPr>
                            </w:pPr>
                            <w:r>
                              <w:rPr>
                                <w:rFonts w:ascii="Calibri"/>
                                <w:color w:val="585858"/>
                                <w:spacing w:val="-5"/>
                                <w:sz w:val="20"/>
                              </w:rPr>
                              <w:t>ITR</w:t>
                            </w:r>
                          </w:p>
                        </w:txbxContent>
                      </wps:txbx>
                      <wps:bodyPr wrap="square" lIns="0" tIns="0" rIns="0" bIns="0" rtlCol="0" vert="vert270">
                        <a:noAutofit/>
                      </wps:bodyPr>
                    </wps:wsp>
                  </a:graphicData>
                </a:graphic>
              </wp:anchor>
            </w:drawing>
          </mc:Choice>
          <mc:Fallback>
            <w:pict>
              <v:shape style="position:absolute;margin-left:85.538002pt;margin-top:211.134918pt;width:12pt;height:14.75pt;mso-position-horizontal-relative:page;mso-position-vertical-relative:page;z-index:15738368" type="#_x0000_t202" id="docshape137"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5"/>
                          <w:sz w:val="20"/>
                        </w:rPr>
                        <w:t>ITR</w:t>
                      </w:r>
                    </w:p>
                  </w:txbxContent>
                </v:textbox>
                <w10:wrap type="none"/>
              </v:shape>
            </w:pict>
          </mc:Fallback>
        </mc:AlternateContent>
      </w:r>
      <w:r>
        <w:rPr/>
        <w:t>CHART</w:t>
      </w:r>
      <w:r>
        <w:rPr>
          <w:spacing w:val="-17"/>
        </w:rPr>
        <w:t> </w:t>
      </w:r>
      <w:r>
        <w:rPr/>
        <w:t>SHOWING</w:t>
      </w:r>
      <w:r>
        <w:rPr>
          <w:spacing w:val="-15"/>
        </w:rPr>
        <w:t> </w:t>
      </w:r>
      <w:r>
        <w:rPr/>
        <w:t>INVENTORY</w:t>
      </w:r>
      <w:r>
        <w:rPr>
          <w:spacing w:val="-15"/>
        </w:rPr>
        <w:t> </w:t>
      </w:r>
      <w:r>
        <w:rPr/>
        <w:t>TURNOVER</w:t>
      </w:r>
      <w:r>
        <w:rPr>
          <w:spacing w:val="-13"/>
        </w:rPr>
        <w:t> </w:t>
      </w:r>
      <w:r>
        <w:rPr>
          <w:spacing w:val="-2"/>
        </w:rPr>
        <w:t>RATIO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4"/>
        <w:rPr>
          <w:b/>
          <w:sz w:val="20"/>
        </w:rPr>
      </w:pPr>
    </w:p>
    <w:tbl>
      <w:tblPr>
        <w:tblW w:w="0" w:type="auto"/>
        <w:jc w:val="left"/>
        <w:tblInd w:w="90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994"/>
        <w:gridCol w:w="1279"/>
        <w:gridCol w:w="1279"/>
        <w:gridCol w:w="1279"/>
        <w:gridCol w:w="1279"/>
        <w:gridCol w:w="1279"/>
      </w:tblGrid>
      <w:tr>
        <w:trPr>
          <w:trHeight w:val="261" w:hRule="atLeast"/>
        </w:trPr>
        <w:tc>
          <w:tcPr>
            <w:tcW w:w="994" w:type="dxa"/>
            <w:tcBorders>
              <w:top w:val="nil"/>
              <w:left w:val="nil"/>
            </w:tcBorders>
          </w:tcPr>
          <w:p>
            <w:pPr>
              <w:pStyle w:val="TableParagraph"/>
              <w:rPr>
                <w:sz w:val="18"/>
              </w:rPr>
            </w:pPr>
          </w:p>
        </w:tc>
        <w:tc>
          <w:tcPr>
            <w:tcW w:w="1279" w:type="dxa"/>
          </w:tcPr>
          <w:p>
            <w:pPr>
              <w:pStyle w:val="TableParagraph"/>
              <w:spacing w:before="11"/>
              <w:ind w:left="20" w:right="4"/>
              <w:jc w:val="center"/>
              <w:rPr>
                <w:rFonts w:ascii="Calibri"/>
                <w:sz w:val="18"/>
              </w:rPr>
            </w:pPr>
            <w:r>
              <w:rPr>
                <w:rFonts w:ascii="Calibri"/>
                <w:color w:val="585858"/>
                <w:spacing w:val="-4"/>
                <w:sz w:val="18"/>
              </w:rPr>
              <w:t>2019</w:t>
            </w:r>
          </w:p>
        </w:tc>
        <w:tc>
          <w:tcPr>
            <w:tcW w:w="1279" w:type="dxa"/>
          </w:tcPr>
          <w:p>
            <w:pPr>
              <w:pStyle w:val="TableParagraph"/>
              <w:spacing w:before="11"/>
              <w:ind w:left="20" w:right="2"/>
              <w:jc w:val="center"/>
              <w:rPr>
                <w:rFonts w:ascii="Calibri"/>
                <w:sz w:val="18"/>
              </w:rPr>
            </w:pPr>
            <w:r>
              <w:rPr>
                <w:rFonts w:ascii="Calibri"/>
                <w:color w:val="585858"/>
                <w:spacing w:val="-4"/>
                <w:sz w:val="18"/>
              </w:rPr>
              <w:t>2020</w:t>
            </w:r>
          </w:p>
        </w:tc>
        <w:tc>
          <w:tcPr>
            <w:tcW w:w="1279" w:type="dxa"/>
          </w:tcPr>
          <w:p>
            <w:pPr>
              <w:pStyle w:val="TableParagraph"/>
              <w:spacing w:before="11"/>
              <w:ind w:left="20" w:right="2"/>
              <w:jc w:val="center"/>
              <w:rPr>
                <w:rFonts w:ascii="Calibri"/>
                <w:sz w:val="18"/>
              </w:rPr>
            </w:pPr>
            <w:r>
              <w:rPr>
                <w:rFonts w:ascii="Calibri"/>
                <w:color w:val="585858"/>
                <w:spacing w:val="-4"/>
                <w:sz w:val="18"/>
              </w:rPr>
              <w:t>2021</w:t>
            </w:r>
          </w:p>
        </w:tc>
        <w:tc>
          <w:tcPr>
            <w:tcW w:w="1279" w:type="dxa"/>
          </w:tcPr>
          <w:p>
            <w:pPr>
              <w:pStyle w:val="TableParagraph"/>
              <w:spacing w:before="11"/>
              <w:ind w:left="20" w:right="1"/>
              <w:jc w:val="center"/>
              <w:rPr>
                <w:rFonts w:ascii="Calibri"/>
                <w:sz w:val="18"/>
              </w:rPr>
            </w:pPr>
            <w:r>
              <w:rPr>
                <w:rFonts w:ascii="Calibri"/>
                <w:color w:val="585858"/>
                <w:spacing w:val="-4"/>
                <w:sz w:val="18"/>
              </w:rPr>
              <w:t>2022</w:t>
            </w:r>
          </w:p>
        </w:tc>
        <w:tc>
          <w:tcPr>
            <w:tcW w:w="1279" w:type="dxa"/>
          </w:tcPr>
          <w:p>
            <w:pPr>
              <w:pStyle w:val="TableParagraph"/>
              <w:spacing w:before="11"/>
              <w:ind w:left="20"/>
              <w:jc w:val="center"/>
              <w:rPr>
                <w:rFonts w:ascii="Calibri"/>
                <w:sz w:val="18"/>
              </w:rPr>
            </w:pPr>
            <w:r>
              <w:rPr>
                <w:rFonts w:ascii="Calibri"/>
                <w:color w:val="585858"/>
                <w:spacing w:val="-4"/>
                <w:sz w:val="18"/>
              </w:rPr>
              <w:t>2023</w:t>
            </w:r>
          </w:p>
        </w:tc>
      </w:tr>
      <w:tr>
        <w:trPr>
          <w:trHeight w:val="272" w:hRule="atLeast"/>
        </w:trPr>
        <w:tc>
          <w:tcPr>
            <w:tcW w:w="994" w:type="dxa"/>
          </w:tcPr>
          <w:p>
            <w:pPr>
              <w:pStyle w:val="TableParagraph"/>
              <w:spacing w:before="11"/>
              <w:ind w:left="488"/>
              <w:rPr>
                <w:rFonts w:ascii="Calibri"/>
                <w:sz w:val="18"/>
              </w:rPr>
            </w:pPr>
            <w:r>
              <w:rPr>
                <w:rFonts w:ascii="Calibri"/>
                <w:color w:val="585858"/>
                <w:spacing w:val="-2"/>
                <w:sz w:val="18"/>
              </w:rPr>
              <w:t>RATIO</w:t>
            </w:r>
          </w:p>
        </w:tc>
        <w:tc>
          <w:tcPr>
            <w:tcW w:w="1279" w:type="dxa"/>
          </w:tcPr>
          <w:p>
            <w:pPr>
              <w:pStyle w:val="TableParagraph"/>
              <w:spacing w:before="16"/>
              <w:ind w:left="20" w:right="4"/>
              <w:jc w:val="center"/>
              <w:rPr>
                <w:rFonts w:ascii="Calibri"/>
                <w:sz w:val="18"/>
              </w:rPr>
            </w:pPr>
            <w:r>
              <w:rPr>
                <w:rFonts w:ascii="Calibri"/>
                <w:color w:val="585858"/>
                <w:spacing w:val="-4"/>
                <w:sz w:val="18"/>
              </w:rPr>
              <w:t>2.91</w:t>
            </w:r>
          </w:p>
        </w:tc>
        <w:tc>
          <w:tcPr>
            <w:tcW w:w="1279" w:type="dxa"/>
          </w:tcPr>
          <w:p>
            <w:pPr>
              <w:pStyle w:val="TableParagraph"/>
              <w:spacing w:before="16"/>
              <w:ind w:left="20" w:right="2"/>
              <w:jc w:val="center"/>
              <w:rPr>
                <w:rFonts w:ascii="Calibri"/>
                <w:sz w:val="18"/>
              </w:rPr>
            </w:pPr>
            <w:r>
              <w:rPr>
                <w:rFonts w:ascii="Calibri"/>
                <w:color w:val="585858"/>
                <w:spacing w:val="-4"/>
                <w:sz w:val="18"/>
              </w:rPr>
              <w:t>1.79</w:t>
            </w:r>
          </w:p>
        </w:tc>
        <w:tc>
          <w:tcPr>
            <w:tcW w:w="1279" w:type="dxa"/>
          </w:tcPr>
          <w:p>
            <w:pPr>
              <w:pStyle w:val="TableParagraph"/>
              <w:spacing w:before="16"/>
              <w:ind w:left="20" w:right="2"/>
              <w:jc w:val="center"/>
              <w:rPr>
                <w:rFonts w:ascii="Calibri"/>
                <w:sz w:val="18"/>
              </w:rPr>
            </w:pPr>
            <w:r>
              <w:rPr>
                <w:rFonts w:ascii="Calibri"/>
                <w:color w:val="585858"/>
                <w:spacing w:val="-10"/>
                <w:sz w:val="18"/>
              </w:rPr>
              <w:t>3</w:t>
            </w:r>
          </w:p>
        </w:tc>
        <w:tc>
          <w:tcPr>
            <w:tcW w:w="1279" w:type="dxa"/>
          </w:tcPr>
          <w:p>
            <w:pPr>
              <w:pStyle w:val="TableParagraph"/>
              <w:spacing w:before="16"/>
              <w:ind w:left="20" w:right="1"/>
              <w:jc w:val="center"/>
              <w:rPr>
                <w:rFonts w:ascii="Calibri"/>
                <w:sz w:val="18"/>
              </w:rPr>
            </w:pPr>
            <w:r>
              <w:rPr>
                <w:rFonts w:ascii="Calibri"/>
                <w:color w:val="585858"/>
                <w:spacing w:val="-4"/>
                <w:sz w:val="18"/>
              </w:rPr>
              <w:t>3.01</w:t>
            </w:r>
          </w:p>
        </w:tc>
        <w:tc>
          <w:tcPr>
            <w:tcW w:w="1279" w:type="dxa"/>
          </w:tcPr>
          <w:p>
            <w:pPr>
              <w:pStyle w:val="TableParagraph"/>
              <w:spacing w:before="16"/>
              <w:ind w:left="20"/>
              <w:jc w:val="center"/>
              <w:rPr>
                <w:rFonts w:ascii="Calibri"/>
                <w:sz w:val="18"/>
              </w:rPr>
            </w:pPr>
            <w:r>
              <w:rPr>
                <w:rFonts w:ascii="Calibri"/>
                <w:color w:val="585858"/>
                <w:spacing w:val="-4"/>
                <w:sz w:val="18"/>
              </w:rPr>
              <w:t>1.61</w:t>
            </w:r>
          </w:p>
        </w:tc>
      </w:tr>
    </w:tbl>
    <w:p>
      <w:pPr>
        <w:pStyle w:val="BodyText"/>
        <w:rPr>
          <w:b/>
        </w:rPr>
      </w:pPr>
    </w:p>
    <w:p>
      <w:pPr>
        <w:pStyle w:val="BodyText"/>
        <w:rPr>
          <w:b/>
        </w:rPr>
      </w:pPr>
    </w:p>
    <w:p>
      <w:pPr>
        <w:pStyle w:val="BodyText"/>
        <w:spacing w:before="87"/>
        <w:rPr>
          <w:b/>
        </w:rPr>
      </w:pPr>
    </w:p>
    <w:p>
      <w:pPr>
        <w:pStyle w:val="Heading4"/>
        <w:spacing w:before="1"/>
      </w:pPr>
      <w:r>
        <w:rPr>
          <w:spacing w:val="-2"/>
        </w:rPr>
        <w:t>Inference:</w:t>
      </w:r>
    </w:p>
    <w:p>
      <w:pPr>
        <w:pStyle w:val="BodyText"/>
        <w:spacing w:before="100"/>
        <w:rPr>
          <w:b/>
        </w:rPr>
      </w:pPr>
    </w:p>
    <w:p>
      <w:pPr>
        <w:pStyle w:val="BodyText"/>
        <w:spacing w:line="360" w:lineRule="auto"/>
        <w:ind w:left="560" w:right="425"/>
        <w:jc w:val="both"/>
      </w:pPr>
      <w:r>
        <w:rPr/>
        <w:t>In chart 3.2.6, shows from 2019 to 2023, the inventory turnover ratio showed changes in the speed</w:t>
      </w:r>
      <w:r>
        <w:rPr>
          <w:spacing w:val="-14"/>
        </w:rPr>
        <w:t> </w:t>
      </w:r>
      <w:r>
        <w:rPr/>
        <w:t>at</w:t>
      </w:r>
      <w:r>
        <w:rPr>
          <w:spacing w:val="-14"/>
        </w:rPr>
        <w:t> </w:t>
      </w:r>
      <w:r>
        <w:rPr/>
        <w:t>which</w:t>
      </w:r>
      <w:r>
        <w:rPr>
          <w:spacing w:val="-14"/>
        </w:rPr>
        <w:t> </w:t>
      </w:r>
      <w:r>
        <w:rPr/>
        <w:t>the</w:t>
      </w:r>
      <w:r>
        <w:rPr>
          <w:spacing w:val="-15"/>
        </w:rPr>
        <w:t> </w:t>
      </w:r>
      <w:r>
        <w:rPr/>
        <w:t>company</w:t>
      </w:r>
      <w:r>
        <w:rPr>
          <w:spacing w:val="-14"/>
        </w:rPr>
        <w:t> </w:t>
      </w:r>
      <w:r>
        <w:rPr/>
        <w:t>sold</w:t>
      </w:r>
      <w:r>
        <w:rPr>
          <w:spacing w:val="-13"/>
        </w:rPr>
        <w:t> </w:t>
      </w:r>
      <w:r>
        <w:rPr/>
        <w:t>and</w:t>
      </w:r>
      <w:r>
        <w:rPr>
          <w:spacing w:val="-14"/>
        </w:rPr>
        <w:t> </w:t>
      </w:r>
      <w:r>
        <w:rPr/>
        <w:t>replaced</w:t>
      </w:r>
      <w:r>
        <w:rPr>
          <w:spacing w:val="-14"/>
        </w:rPr>
        <w:t> </w:t>
      </w:r>
      <w:r>
        <w:rPr/>
        <w:t>its</w:t>
      </w:r>
      <w:r>
        <w:rPr>
          <w:spacing w:val="-14"/>
        </w:rPr>
        <w:t> </w:t>
      </w:r>
      <w:r>
        <w:rPr/>
        <w:t>inventory.</w:t>
      </w:r>
      <w:r>
        <w:rPr>
          <w:spacing w:val="-13"/>
        </w:rPr>
        <w:t> </w:t>
      </w:r>
      <w:r>
        <w:rPr/>
        <w:t>In</w:t>
      </w:r>
      <w:r>
        <w:rPr>
          <w:spacing w:val="-15"/>
        </w:rPr>
        <w:t> </w:t>
      </w:r>
      <w:r>
        <w:rPr/>
        <w:t>2022,</w:t>
      </w:r>
      <w:r>
        <w:rPr>
          <w:spacing w:val="-14"/>
        </w:rPr>
        <w:t> </w:t>
      </w:r>
      <w:r>
        <w:rPr/>
        <w:t>the</w:t>
      </w:r>
      <w:r>
        <w:rPr>
          <w:spacing w:val="-15"/>
        </w:rPr>
        <w:t> </w:t>
      </w:r>
      <w:r>
        <w:rPr/>
        <w:t>inventory</w:t>
      </w:r>
      <w:r>
        <w:rPr>
          <w:spacing w:val="-14"/>
        </w:rPr>
        <w:t> </w:t>
      </w:r>
      <w:r>
        <w:rPr/>
        <w:t>turnover</w:t>
      </w:r>
      <w:r>
        <w:rPr>
          <w:spacing w:val="-15"/>
        </w:rPr>
        <w:t> </w:t>
      </w:r>
      <w:r>
        <w:rPr/>
        <w:t>ratio peaked</w:t>
      </w:r>
      <w:r>
        <w:rPr>
          <w:spacing w:val="-5"/>
        </w:rPr>
        <w:t> </w:t>
      </w:r>
      <w:r>
        <w:rPr/>
        <w:t>at</w:t>
      </w:r>
      <w:r>
        <w:rPr>
          <w:spacing w:val="-7"/>
        </w:rPr>
        <w:t> </w:t>
      </w:r>
      <w:r>
        <w:rPr/>
        <w:t>3.01</w:t>
      </w:r>
      <w:r>
        <w:rPr>
          <w:spacing w:val="-7"/>
        </w:rPr>
        <w:t> </w:t>
      </w:r>
      <w:r>
        <w:rPr/>
        <w:t>times,</w:t>
      </w:r>
      <w:r>
        <w:rPr>
          <w:spacing w:val="-8"/>
        </w:rPr>
        <w:t> </w:t>
      </w:r>
      <w:r>
        <w:rPr/>
        <w:t>reflecting</w:t>
      </w:r>
      <w:r>
        <w:rPr>
          <w:spacing w:val="-7"/>
        </w:rPr>
        <w:t> </w:t>
      </w:r>
      <w:r>
        <w:rPr/>
        <w:t>the</w:t>
      </w:r>
      <w:r>
        <w:rPr>
          <w:spacing w:val="-8"/>
        </w:rPr>
        <w:t> </w:t>
      </w:r>
      <w:r>
        <w:rPr/>
        <w:t>company's</w:t>
      </w:r>
      <w:r>
        <w:rPr>
          <w:spacing w:val="-5"/>
        </w:rPr>
        <w:t> </w:t>
      </w:r>
      <w:r>
        <w:rPr/>
        <w:t>ability</w:t>
      </w:r>
      <w:r>
        <w:rPr>
          <w:spacing w:val="-7"/>
        </w:rPr>
        <w:t> </w:t>
      </w:r>
      <w:r>
        <w:rPr/>
        <w:t>to</w:t>
      </w:r>
      <w:r>
        <w:rPr>
          <w:spacing w:val="-7"/>
        </w:rPr>
        <w:t> </w:t>
      </w:r>
      <w:r>
        <w:rPr/>
        <w:t>convert</w:t>
      </w:r>
      <w:r>
        <w:rPr>
          <w:spacing w:val="-7"/>
        </w:rPr>
        <w:t> </w:t>
      </w:r>
      <w:r>
        <w:rPr/>
        <w:t>its</w:t>
      </w:r>
      <w:r>
        <w:rPr>
          <w:spacing w:val="-7"/>
        </w:rPr>
        <w:t> </w:t>
      </w:r>
      <w:r>
        <w:rPr/>
        <w:t>inventory</w:t>
      </w:r>
      <w:r>
        <w:rPr>
          <w:spacing w:val="-7"/>
        </w:rPr>
        <w:t> </w:t>
      </w:r>
      <w:r>
        <w:rPr/>
        <w:t>into</w:t>
      </w:r>
      <w:r>
        <w:rPr>
          <w:spacing w:val="-7"/>
        </w:rPr>
        <w:t> </w:t>
      </w:r>
      <w:r>
        <w:rPr/>
        <w:t>sales</w:t>
      </w:r>
      <w:r>
        <w:rPr>
          <w:spacing w:val="-8"/>
        </w:rPr>
        <w:t> </w:t>
      </w:r>
      <w:r>
        <w:rPr/>
        <w:t>301%</w:t>
      </w:r>
      <w:r>
        <w:rPr>
          <w:spacing w:val="-8"/>
        </w:rPr>
        <w:t> </w:t>
      </w:r>
      <w:r>
        <w:rPr/>
        <w:t>of the time during the period. This high turnover rate indicates efficient inventory management, which can enhance cash flow and potentially boost profitability.</w:t>
      </w:r>
    </w:p>
    <w:p>
      <w:pPr>
        <w:spacing w:after="0" w:line="360" w:lineRule="auto"/>
        <w:jc w:val="both"/>
        <w:sectPr>
          <w:pgSz w:w="11910" w:h="16840"/>
          <w:pgMar w:header="0" w:footer="0" w:top="1360" w:bottom="1260" w:left="880" w:right="860"/>
        </w:sectPr>
      </w:pPr>
    </w:p>
    <w:p>
      <w:pPr>
        <w:pStyle w:val="Heading3"/>
      </w:pPr>
      <w:r>
        <w:rPr/>
        <w:t>CASH</w:t>
      </w:r>
      <w:r>
        <w:rPr>
          <w:spacing w:val="-6"/>
        </w:rPr>
        <w:t> </w:t>
      </w:r>
      <w:r>
        <w:rPr/>
        <w:t>CONVERSION</w:t>
      </w:r>
      <w:r>
        <w:rPr>
          <w:spacing w:val="-5"/>
        </w:rPr>
        <w:t> </w:t>
      </w:r>
      <w:r>
        <w:rPr>
          <w:spacing w:val="-2"/>
        </w:rPr>
        <w:t>CYCLE</w:t>
      </w:r>
    </w:p>
    <w:p>
      <w:pPr>
        <w:pStyle w:val="BodyText"/>
        <w:spacing w:before="101"/>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z w:val="24"/>
        </w:rPr>
        <w:t>TABLE</w:t>
      </w:r>
      <w:r>
        <w:rPr>
          <w:b/>
          <w:spacing w:val="-10"/>
          <w:sz w:val="24"/>
        </w:rPr>
        <w:t> </w:t>
      </w:r>
      <w:r>
        <w:rPr>
          <w:b/>
          <w:sz w:val="24"/>
        </w:rPr>
        <w:t>SHOWING</w:t>
      </w:r>
      <w:r>
        <w:rPr>
          <w:b/>
          <w:spacing w:val="-8"/>
          <w:sz w:val="24"/>
        </w:rPr>
        <w:t> </w:t>
      </w:r>
      <w:r>
        <w:rPr>
          <w:b/>
          <w:sz w:val="24"/>
        </w:rPr>
        <w:t>CASH</w:t>
      </w:r>
      <w:r>
        <w:rPr>
          <w:b/>
          <w:spacing w:val="-7"/>
          <w:sz w:val="24"/>
        </w:rPr>
        <w:t> </w:t>
      </w:r>
      <w:r>
        <w:rPr>
          <w:b/>
          <w:sz w:val="24"/>
        </w:rPr>
        <w:t>CONVERSION</w:t>
      </w:r>
      <w:r>
        <w:rPr>
          <w:b/>
          <w:spacing w:val="-8"/>
          <w:sz w:val="24"/>
        </w:rPr>
        <w:t> </w:t>
      </w:r>
      <w:r>
        <w:rPr>
          <w:b/>
          <w:spacing w:val="-2"/>
          <w:sz w:val="24"/>
        </w:rPr>
        <w:t>CYCLE</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1"/>
        <w:gridCol w:w="2504"/>
        <w:gridCol w:w="2187"/>
        <w:gridCol w:w="2187"/>
      </w:tblGrid>
      <w:tr>
        <w:trPr>
          <w:trHeight w:val="1307" w:hRule="atLeast"/>
        </w:trPr>
        <w:tc>
          <w:tcPr>
            <w:tcW w:w="2141" w:type="dxa"/>
          </w:tcPr>
          <w:p>
            <w:pPr>
              <w:pStyle w:val="TableParagraph"/>
              <w:spacing w:before="239"/>
              <w:ind w:left="107"/>
              <w:rPr>
                <w:b/>
                <w:sz w:val="24"/>
              </w:rPr>
            </w:pPr>
            <w:r>
              <w:rPr>
                <w:b/>
                <w:spacing w:val="-2"/>
                <w:sz w:val="24"/>
              </w:rPr>
              <w:t>YEARS</w:t>
            </w:r>
          </w:p>
        </w:tc>
        <w:tc>
          <w:tcPr>
            <w:tcW w:w="2504" w:type="dxa"/>
          </w:tcPr>
          <w:p>
            <w:pPr>
              <w:pStyle w:val="TableParagraph"/>
              <w:spacing w:line="360" w:lineRule="auto" w:before="239"/>
              <w:ind w:left="107" w:right="947"/>
              <w:rPr>
                <w:b/>
                <w:sz w:val="24"/>
              </w:rPr>
            </w:pPr>
            <w:r>
              <w:rPr>
                <w:b/>
                <w:spacing w:val="-4"/>
                <w:sz w:val="24"/>
              </w:rPr>
              <w:t>OPERATING </w:t>
            </w:r>
            <w:r>
              <w:rPr>
                <w:b/>
                <w:spacing w:val="-2"/>
                <w:sz w:val="24"/>
              </w:rPr>
              <w:t>CYCLE</w:t>
            </w:r>
          </w:p>
        </w:tc>
        <w:tc>
          <w:tcPr>
            <w:tcW w:w="2187" w:type="dxa"/>
          </w:tcPr>
          <w:p>
            <w:pPr>
              <w:pStyle w:val="TableParagraph"/>
              <w:spacing w:before="239"/>
              <w:ind w:left="107"/>
              <w:rPr>
                <w:b/>
                <w:sz w:val="24"/>
              </w:rPr>
            </w:pPr>
            <w:r>
              <w:rPr>
                <w:b/>
                <w:spacing w:val="-5"/>
                <w:sz w:val="24"/>
              </w:rPr>
              <w:t>DPO</w:t>
            </w:r>
          </w:p>
        </w:tc>
        <w:tc>
          <w:tcPr>
            <w:tcW w:w="2187" w:type="dxa"/>
          </w:tcPr>
          <w:p>
            <w:pPr>
              <w:pStyle w:val="TableParagraph"/>
              <w:spacing w:before="239"/>
              <w:ind w:left="107"/>
              <w:rPr>
                <w:b/>
                <w:sz w:val="24"/>
              </w:rPr>
            </w:pPr>
            <w:r>
              <w:rPr>
                <w:b/>
                <w:spacing w:val="-5"/>
                <w:sz w:val="24"/>
              </w:rPr>
              <w:t>CCC</w:t>
            </w:r>
          </w:p>
        </w:tc>
      </w:tr>
      <w:tr>
        <w:trPr>
          <w:trHeight w:val="894" w:hRule="atLeast"/>
        </w:trPr>
        <w:tc>
          <w:tcPr>
            <w:tcW w:w="2141" w:type="dxa"/>
          </w:tcPr>
          <w:p>
            <w:pPr>
              <w:pStyle w:val="TableParagraph"/>
              <w:spacing w:before="239"/>
              <w:ind w:left="107"/>
              <w:rPr>
                <w:sz w:val="24"/>
              </w:rPr>
            </w:pPr>
            <w:r>
              <w:rPr>
                <w:spacing w:val="-4"/>
                <w:sz w:val="24"/>
              </w:rPr>
              <w:t>2019</w:t>
            </w:r>
          </w:p>
        </w:tc>
        <w:tc>
          <w:tcPr>
            <w:tcW w:w="2504" w:type="dxa"/>
          </w:tcPr>
          <w:p>
            <w:pPr>
              <w:pStyle w:val="TableParagraph"/>
              <w:spacing w:before="239"/>
              <w:ind w:left="107"/>
              <w:rPr>
                <w:sz w:val="24"/>
              </w:rPr>
            </w:pPr>
            <w:r>
              <w:rPr>
                <w:spacing w:val="-2"/>
                <w:sz w:val="24"/>
              </w:rPr>
              <w:t>14654000</w:t>
            </w:r>
          </w:p>
        </w:tc>
        <w:tc>
          <w:tcPr>
            <w:tcW w:w="2187" w:type="dxa"/>
          </w:tcPr>
          <w:p>
            <w:pPr>
              <w:pStyle w:val="TableParagraph"/>
              <w:spacing w:before="239"/>
              <w:ind w:left="107"/>
              <w:rPr>
                <w:sz w:val="24"/>
              </w:rPr>
            </w:pPr>
            <w:r>
              <w:rPr>
                <w:spacing w:val="-2"/>
                <w:sz w:val="24"/>
              </w:rPr>
              <w:t>7589000</w:t>
            </w:r>
          </w:p>
        </w:tc>
        <w:tc>
          <w:tcPr>
            <w:tcW w:w="2187" w:type="dxa"/>
          </w:tcPr>
          <w:p>
            <w:pPr>
              <w:pStyle w:val="TableParagraph"/>
              <w:spacing w:before="239"/>
              <w:ind w:left="107"/>
              <w:rPr>
                <w:sz w:val="24"/>
              </w:rPr>
            </w:pPr>
            <w:r>
              <w:rPr>
                <w:spacing w:val="-2"/>
                <w:sz w:val="24"/>
              </w:rPr>
              <w:t>7065000</w:t>
            </w:r>
          </w:p>
        </w:tc>
      </w:tr>
      <w:tr>
        <w:trPr>
          <w:trHeight w:val="892" w:hRule="atLeast"/>
        </w:trPr>
        <w:tc>
          <w:tcPr>
            <w:tcW w:w="2141" w:type="dxa"/>
          </w:tcPr>
          <w:p>
            <w:pPr>
              <w:pStyle w:val="TableParagraph"/>
              <w:spacing w:before="239"/>
              <w:ind w:left="107"/>
              <w:rPr>
                <w:sz w:val="24"/>
              </w:rPr>
            </w:pPr>
            <w:r>
              <w:rPr>
                <w:spacing w:val="-4"/>
                <w:sz w:val="24"/>
              </w:rPr>
              <w:t>2020</w:t>
            </w:r>
          </w:p>
        </w:tc>
        <w:tc>
          <w:tcPr>
            <w:tcW w:w="2504" w:type="dxa"/>
          </w:tcPr>
          <w:p>
            <w:pPr>
              <w:pStyle w:val="TableParagraph"/>
              <w:spacing w:before="239"/>
              <w:ind w:left="107"/>
              <w:rPr>
                <w:sz w:val="24"/>
              </w:rPr>
            </w:pPr>
            <w:r>
              <w:rPr>
                <w:spacing w:val="-2"/>
                <w:sz w:val="24"/>
              </w:rPr>
              <w:t>16674000</w:t>
            </w:r>
          </w:p>
        </w:tc>
        <w:tc>
          <w:tcPr>
            <w:tcW w:w="2187" w:type="dxa"/>
          </w:tcPr>
          <w:p>
            <w:pPr>
              <w:pStyle w:val="TableParagraph"/>
              <w:spacing w:before="239"/>
              <w:ind w:left="107"/>
              <w:rPr>
                <w:sz w:val="24"/>
              </w:rPr>
            </w:pPr>
            <w:r>
              <w:rPr>
                <w:spacing w:val="-2"/>
                <w:sz w:val="24"/>
              </w:rPr>
              <w:t>8340500</w:t>
            </w:r>
          </w:p>
        </w:tc>
        <w:tc>
          <w:tcPr>
            <w:tcW w:w="2187" w:type="dxa"/>
          </w:tcPr>
          <w:p>
            <w:pPr>
              <w:pStyle w:val="TableParagraph"/>
              <w:spacing w:before="239"/>
              <w:ind w:left="107"/>
              <w:rPr>
                <w:sz w:val="24"/>
              </w:rPr>
            </w:pPr>
            <w:r>
              <w:rPr>
                <w:spacing w:val="-2"/>
                <w:sz w:val="24"/>
              </w:rPr>
              <w:t>98989000</w:t>
            </w:r>
          </w:p>
        </w:tc>
      </w:tr>
      <w:tr>
        <w:trPr>
          <w:trHeight w:val="894" w:hRule="atLeast"/>
        </w:trPr>
        <w:tc>
          <w:tcPr>
            <w:tcW w:w="2141" w:type="dxa"/>
          </w:tcPr>
          <w:p>
            <w:pPr>
              <w:pStyle w:val="TableParagraph"/>
              <w:spacing w:before="241"/>
              <w:ind w:left="107"/>
              <w:rPr>
                <w:sz w:val="24"/>
              </w:rPr>
            </w:pPr>
            <w:r>
              <w:rPr>
                <w:spacing w:val="-4"/>
                <w:sz w:val="24"/>
              </w:rPr>
              <w:t>2021</w:t>
            </w:r>
          </w:p>
        </w:tc>
        <w:tc>
          <w:tcPr>
            <w:tcW w:w="2504" w:type="dxa"/>
          </w:tcPr>
          <w:p>
            <w:pPr>
              <w:pStyle w:val="TableParagraph"/>
              <w:spacing w:before="241"/>
              <w:ind w:left="107"/>
              <w:rPr>
                <w:sz w:val="24"/>
              </w:rPr>
            </w:pPr>
            <w:r>
              <w:rPr>
                <w:spacing w:val="-2"/>
                <w:sz w:val="24"/>
              </w:rPr>
              <w:t>28975000</w:t>
            </w:r>
          </w:p>
        </w:tc>
        <w:tc>
          <w:tcPr>
            <w:tcW w:w="2187" w:type="dxa"/>
          </w:tcPr>
          <w:p>
            <w:pPr>
              <w:pStyle w:val="TableParagraph"/>
              <w:spacing w:before="241"/>
              <w:ind w:left="107"/>
              <w:rPr>
                <w:sz w:val="24"/>
              </w:rPr>
            </w:pPr>
            <w:r>
              <w:rPr>
                <w:spacing w:val="-2"/>
                <w:sz w:val="24"/>
              </w:rPr>
              <w:t>13930000</w:t>
            </w:r>
          </w:p>
        </w:tc>
        <w:tc>
          <w:tcPr>
            <w:tcW w:w="2187" w:type="dxa"/>
          </w:tcPr>
          <w:p>
            <w:pPr>
              <w:pStyle w:val="TableParagraph"/>
              <w:spacing w:before="241"/>
              <w:ind w:left="107"/>
              <w:rPr>
                <w:sz w:val="24"/>
              </w:rPr>
            </w:pPr>
            <w:r>
              <w:rPr>
                <w:spacing w:val="-2"/>
                <w:sz w:val="24"/>
              </w:rPr>
              <w:t>15045000</w:t>
            </w:r>
          </w:p>
        </w:tc>
      </w:tr>
      <w:tr>
        <w:trPr>
          <w:trHeight w:val="894" w:hRule="atLeast"/>
        </w:trPr>
        <w:tc>
          <w:tcPr>
            <w:tcW w:w="2141" w:type="dxa"/>
          </w:tcPr>
          <w:p>
            <w:pPr>
              <w:pStyle w:val="TableParagraph"/>
              <w:spacing w:before="239"/>
              <w:ind w:left="107"/>
              <w:rPr>
                <w:sz w:val="24"/>
              </w:rPr>
            </w:pPr>
            <w:r>
              <w:rPr>
                <w:spacing w:val="-4"/>
                <w:sz w:val="24"/>
              </w:rPr>
              <w:t>2022</w:t>
            </w:r>
          </w:p>
        </w:tc>
        <w:tc>
          <w:tcPr>
            <w:tcW w:w="2504" w:type="dxa"/>
          </w:tcPr>
          <w:p>
            <w:pPr>
              <w:pStyle w:val="TableParagraph"/>
              <w:spacing w:before="239"/>
              <w:ind w:left="107"/>
              <w:rPr>
                <w:sz w:val="24"/>
              </w:rPr>
            </w:pPr>
            <w:r>
              <w:rPr>
                <w:spacing w:val="-2"/>
                <w:sz w:val="24"/>
              </w:rPr>
              <w:t>17676000</w:t>
            </w:r>
          </w:p>
        </w:tc>
        <w:tc>
          <w:tcPr>
            <w:tcW w:w="2187" w:type="dxa"/>
          </w:tcPr>
          <w:p>
            <w:pPr>
              <w:pStyle w:val="TableParagraph"/>
              <w:spacing w:before="239"/>
              <w:ind w:left="107"/>
              <w:rPr>
                <w:sz w:val="24"/>
              </w:rPr>
            </w:pPr>
            <w:r>
              <w:rPr>
                <w:spacing w:val="-2"/>
                <w:sz w:val="24"/>
              </w:rPr>
              <w:t>9454000</w:t>
            </w:r>
          </w:p>
        </w:tc>
        <w:tc>
          <w:tcPr>
            <w:tcW w:w="2187" w:type="dxa"/>
          </w:tcPr>
          <w:p>
            <w:pPr>
              <w:pStyle w:val="TableParagraph"/>
              <w:spacing w:before="239"/>
              <w:ind w:left="107"/>
              <w:rPr>
                <w:sz w:val="24"/>
              </w:rPr>
            </w:pPr>
            <w:r>
              <w:rPr>
                <w:spacing w:val="-2"/>
                <w:sz w:val="24"/>
              </w:rPr>
              <w:t>8222000</w:t>
            </w:r>
          </w:p>
        </w:tc>
      </w:tr>
      <w:tr>
        <w:trPr>
          <w:trHeight w:val="894" w:hRule="atLeast"/>
        </w:trPr>
        <w:tc>
          <w:tcPr>
            <w:tcW w:w="2141" w:type="dxa"/>
          </w:tcPr>
          <w:p>
            <w:pPr>
              <w:pStyle w:val="TableParagraph"/>
              <w:spacing w:before="239"/>
              <w:ind w:left="107"/>
              <w:rPr>
                <w:sz w:val="24"/>
              </w:rPr>
            </w:pPr>
            <w:r>
              <w:rPr>
                <w:spacing w:val="-4"/>
                <w:sz w:val="24"/>
              </w:rPr>
              <w:t>2023</w:t>
            </w:r>
          </w:p>
        </w:tc>
        <w:tc>
          <w:tcPr>
            <w:tcW w:w="2504" w:type="dxa"/>
          </w:tcPr>
          <w:p>
            <w:pPr>
              <w:pStyle w:val="TableParagraph"/>
              <w:spacing w:before="239"/>
              <w:ind w:left="107"/>
              <w:rPr>
                <w:sz w:val="24"/>
              </w:rPr>
            </w:pPr>
            <w:r>
              <w:rPr>
                <w:spacing w:val="-2"/>
                <w:sz w:val="24"/>
              </w:rPr>
              <w:t>16298000</w:t>
            </w:r>
          </w:p>
        </w:tc>
        <w:tc>
          <w:tcPr>
            <w:tcW w:w="2187" w:type="dxa"/>
          </w:tcPr>
          <w:p>
            <w:pPr>
              <w:pStyle w:val="TableParagraph"/>
              <w:spacing w:before="239"/>
              <w:ind w:left="107"/>
              <w:rPr>
                <w:sz w:val="24"/>
              </w:rPr>
            </w:pPr>
            <w:r>
              <w:rPr>
                <w:spacing w:val="-2"/>
                <w:sz w:val="24"/>
              </w:rPr>
              <w:t>8490000</w:t>
            </w:r>
          </w:p>
        </w:tc>
        <w:tc>
          <w:tcPr>
            <w:tcW w:w="2187" w:type="dxa"/>
          </w:tcPr>
          <w:p>
            <w:pPr>
              <w:pStyle w:val="TableParagraph"/>
              <w:spacing w:before="239"/>
              <w:ind w:left="107"/>
              <w:rPr>
                <w:sz w:val="24"/>
              </w:rPr>
            </w:pPr>
            <w:r>
              <w:rPr>
                <w:spacing w:val="-2"/>
                <w:sz w:val="24"/>
              </w:rPr>
              <w:t>7808000</w:t>
            </w:r>
          </w:p>
        </w:tc>
      </w:tr>
    </w:tbl>
    <w:p>
      <w:pPr>
        <w:pStyle w:val="BodyText"/>
        <w:rPr>
          <w:b/>
        </w:rPr>
      </w:pPr>
    </w:p>
    <w:p>
      <w:pPr>
        <w:pStyle w:val="BodyText"/>
        <w:rPr>
          <w:b/>
        </w:rPr>
      </w:pPr>
    </w:p>
    <w:p>
      <w:pPr>
        <w:pStyle w:val="BodyText"/>
        <w:spacing w:before="68"/>
        <w:rPr>
          <w:b/>
        </w:rPr>
      </w:pPr>
    </w:p>
    <w:p>
      <w:pPr>
        <w:pStyle w:val="Heading4"/>
        <w:spacing w:before="1"/>
      </w:pPr>
      <w:r>
        <w:rPr>
          <w:spacing w:val="-2"/>
        </w:rPr>
        <w:t>Findings:</w:t>
      </w:r>
    </w:p>
    <w:p>
      <w:pPr>
        <w:pStyle w:val="BodyText"/>
        <w:spacing w:before="103"/>
        <w:rPr>
          <w:b/>
        </w:rPr>
      </w:pPr>
    </w:p>
    <w:p>
      <w:pPr>
        <w:pStyle w:val="BodyText"/>
        <w:spacing w:line="360" w:lineRule="auto"/>
        <w:ind w:left="560" w:right="424"/>
        <w:jc w:val="both"/>
      </w:pPr>
      <w:r>
        <w:rPr/>
        <w:t>In</w:t>
      </w:r>
      <w:r>
        <w:rPr>
          <w:spacing w:val="-14"/>
        </w:rPr>
        <w:t> </w:t>
      </w:r>
      <w:r>
        <w:rPr/>
        <w:t>table</w:t>
      </w:r>
      <w:r>
        <w:rPr>
          <w:spacing w:val="-12"/>
        </w:rPr>
        <w:t> </w:t>
      </w:r>
      <w:r>
        <w:rPr/>
        <w:t>3.2.7</w:t>
      </w:r>
      <w:r>
        <w:rPr>
          <w:spacing w:val="-13"/>
        </w:rPr>
        <w:t> </w:t>
      </w:r>
      <w:r>
        <w:rPr/>
        <w:t>shows</w:t>
      </w:r>
      <w:r>
        <w:rPr>
          <w:spacing w:val="-14"/>
        </w:rPr>
        <w:t> </w:t>
      </w:r>
      <w:r>
        <w:rPr/>
        <w:t>the</w:t>
      </w:r>
      <w:r>
        <w:rPr>
          <w:spacing w:val="-14"/>
        </w:rPr>
        <w:t> </w:t>
      </w:r>
      <w:r>
        <w:rPr/>
        <w:t>data</w:t>
      </w:r>
      <w:r>
        <w:rPr>
          <w:spacing w:val="-14"/>
        </w:rPr>
        <w:t> </w:t>
      </w:r>
      <w:r>
        <w:rPr/>
        <w:t>from</w:t>
      </w:r>
      <w:r>
        <w:rPr>
          <w:spacing w:val="-14"/>
        </w:rPr>
        <w:t> </w:t>
      </w:r>
      <w:r>
        <w:rPr/>
        <w:t>2019</w:t>
      </w:r>
      <w:r>
        <w:rPr>
          <w:spacing w:val="-13"/>
        </w:rPr>
        <w:t> </w:t>
      </w:r>
      <w:r>
        <w:rPr/>
        <w:t>to</w:t>
      </w:r>
      <w:r>
        <w:rPr>
          <w:spacing w:val="-13"/>
        </w:rPr>
        <w:t> </w:t>
      </w:r>
      <w:r>
        <w:rPr/>
        <w:t>2023</w:t>
      </w:r>
      <w:r>
        <w:rPr>
          <w:spacing w:val="-13"/>
        </w:rPr>
        <w:t> </w:t>
      </w:r>
      <w:r>
        <w:rPr/>
        <w:t>shows</w:t>
      </w:r>
      <w:r>
        <w:rPr>
          <w:spacing w:val="-14"/>
        </w:rPr>
        <w:t> </w:t>
      </w:r>
      <w:r>
        <w:rPr/>
        <w:t>changes</w:t>
      </w:r>
      <w:r>
        <w:rPr>
          <w:spacing w:val="-13"/>
        </w:rPr>
        <w:t> </w:t>
      </w:r>
      <w:r>
        <w:rPr/>
        <w:t>in</w:t>
      </w:r>
      <w:r>
        <w:rPr>
          <w:spacing w:val="-13"/>
        </w:rPr>
        <w:t> </w:t>
      </w:r>
      <w:r>
        <w:rPr/>
        <w:t>the</w:t>
      </w:r>
      <w:r>
        <w:rPr>
          <w:spacing w:val="-12"/>
        </w:rPr>
        <w:t> </w:t>
      </w:r>
      <w:r>
        <w:rPr/>
        <w:t>company's</w:t>
      </w:r>
      <w:r>
        <w:rPr>
          <w:spacing w:val="-13"/>
        </w:rPr>
        <w:t> </w:t>
      </w:r>
      <w:r>
        <w:rPr/>
        <w:t>operating</w:t>
      </w:r>
      <w:r>
        <w:rPr>
          <w:spacing w:val="-13"/>
        </w:rPr>
        <w:t> </w:t>
      </w:r>
      <w:r>
        <w:rPr/>
        <w:t>cycle, DPO, and CCC. The operating cycle fluctuated over the years, peaking in 2021 at 28,975,000 and declining to 16,298,000 by 2023. DPO showed a gradual increase, starting at 7,589,000 in 2019 and ending at 8,490,000 in 2023, with a peak in 2021. CCC had its highest point in 2021 at 15,045,000, followed by a decline to 7,808,000 in 2023.</w:t>
      </w:r>
      <w:r>
        <w:rPr>
          <w:spacing w:val="-2"/>
        </w:rPr>
        <w:t> </w:t>
      </w:r>
      <w:r>
        <w:rPr/>
        <w:t>These trends suggest changes in the company's operational efficiency and cash management practices.</w:t>
      </w:r>
    </w:p>
    <w:p>
      <w:pPr>
        <w:spacing w:after="0" w:line="360" w:lineRule="auto"/>
        <w:jc w:val="both"/>
        <w:sectPr>
          <w:pgSz w:w="11910" w:h="16840"/>
          <w:pgMar w:header="0" w:footer="0" w:top="1360" w:bottom="1260" w:left="880" w:right="860"/>
        </w:sectPr>
      </w:pPr>
    </w:p>
    <w:p>
      <w:pPr>
        <w:pStyle w:val="Heading3"/>
        <w:numPr>
          <w:ilvl w:val="2"/>
          <w:numId w:val="12"/>
        </w:numPr>
        <w:tabs>
          <w:tab w:pos="2706" w:val="left" w:leader="none"/>
        </w:tabs>
        <w:spacing w:line="240" w:lineRule="auto" w:before="60" w:after="0"/>
        <w:ind w:left="2706" w:right="0" w:hanging="540"/>
        <w:jc w:val="left"/>
      </w:pPr>
      <w:r>
        <w:rPr/>
        <mc:AlternateContent>
          <mc:Choice Requires="wps">
            <w:drawing>
              <wp:anchor distT="0" distB="0" distL="0" distR="0" allowOverlap="1" layoutInCell="1" locked="0" behindDoc="1" simplePos="0" relativeHeight="484124160">
                <wp:simplePos x="0" y="0"/>
                <wp:positionH relativeFrom="page">
                  <wp:posOffset>900112</wp:posOffset>
                </wp:positionH>
                <wp:positionV relativeFrom="paragraph">
                  <wp:posOffset>297243</wp:posOffset>
                </wp:positionV>
                <wp:extent cx="5511165" cy="3278504"/>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5511165" cy="3278504"/>
                          <a:chExt cx="5511165" cy="3278504"/>
                        </a:xfrm>
                      </wpg:grpSpPr>
                      <pic:pic>
                        <pic:nvPicPr>
                          <pic:cNvPr id="148" name="Image 148"/>
                          <pic:cNvPicPr/>
                        </pic:nvPicPr>
                        <pic:blipFill>
                          <a:blip r:embed="rId56" cstate="print"/>
                          <a:stretch>
                            <a:fillRect/>
                          </a:stretch>
                        </pic:blipFill>
                        <pic:spPr>
                          <a:xfrm>
                            <a:off x="1096310" y="461132"/>
                            <a:ext cx="4136956" cy="2107031"/>
                          </a:xfrm>
                          <a:prstGeom prst="rect">
                            <a:avLst/>
                          </a:prstGeom>
                        </pic:spPr>
                      </pic:pic>
                      <wps:wsp>
                        <wps:cNvPr id="149" name="Graphic 149"/>
                        <wps:cNvSpPr/>
                        <wps:spPr>
                          <a:xfrm>
                            <a:off x="801179" y="27928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50" name="Graphic 150"/>
                        <wps:cNvSpPr/>
                        <wps:spPr>
                          <a:xfrm>
                            <a:off x="4762" y="4762"/>
                            <a:ext cx="5501640" cy="3268979"/>
                          </a:xfrm>
                          <a:custGeom>
                            <a:avLst/>
                            <a:gdLst/>
                            <a:ahLst/>
                            <a:cxnLst/>
                            <a:rect l="l" t="t" r="r" b="b"/>
                            <a:pathLst>
                              <a:path w="5501640" h="3268979">
                                <a:moveTo>
                                  <a:pt x="0" y="3268980"/>
                                </a:moveTo>
                                <a:lnTo>
                                  <a:pt x="5501640" y="3268980"/>
                                </a:lnTo>
                                <a:lnTo>
                                  <a:pt x="5501640" y="0"/>
                                </a:lnTo>
                                <a:lnTo>
                                  <a:pt x="0" y="0"/>
                                </a:lnTo>
                                <a:lnTo>
                                  <a:pt x="0" y="3268980"/>
                                </a:lnTo>
                                <a:close/>
                              </a:path>
                            </a:pathLst>
                          </a:custGeom>
                          <a:ln w="9525">
                            <a:solidFill>
                              <a:srgbClr val="D9D9D9"/>
                            </a:solidFill>
                            <a:prstDash val="solid"/>
                          </a:ln>
                        </wps:spPr>
                        <wps:bodyPr wrap="square" lIns="0" tIns="0" rIns="0" bIns="0" rtlCol="0">
                          <a:prstTxWarp prst="textNoShape">
                            <a:avLst/>
                          </a:prstTxWarp>
                          <a:noAutofit/>
                        </wps:bodyPr>
                      </wps:wsp>
                      <wps:wsp>
                        <wps:cNvPr id="151" name="Textbox 151"/>
                        <wps:cNvSpPr txBox="1"/>
                        <wps:spPr>
                          <a:xfrm>
                            <a:off x="2713545" y="120924"/>
                            <a:ext cx="319405" cy="168910"/>
                          </a:xfrm>
                          <a:prstGeom prst="rect">
                            <a:avLst/>
                          </a:prstGeom>
                        </wps:spPr>
                        <wps:txbx>
                          <w:txbxContent>
                            <w:p>
                              <w:pPr>
                                <w:spacing w:line="266" w:lineRule="exact" w:before="0"/>
                                <w:ind w:left="0" w:right="0" w:firstLine="0"/>
                                <w:jc w:val="left"/>
                                <w:rPr>
                                  <w:sz w:val="24"/>
                                </w:rPr>
                              </w:pPr>
                              <w:r>
                                <w:rPr>
                                  <w:color w:val="585858"/>
                                  <w:spacing w:val="-5"/>
                                  <w:sz w:val="24"/>
                                </w:rPr>
                                <w:t>CCC</w:t>
                              </w:r>
                            </w:p>
                          </w:txbxContent>
                        </wps:txbx>
                        <wps:bodyPr wrap="square" lIns="0" tIns="0" rIns="0" bIns="0" rtlCol="0">
                          <a:noAutofit/>
                        </wps:bodyPr>
                      </wps:wsp>
                      <wps:wsp>
                        <wps:cNvPr id="152" name="Textbox 152"/>
                        <wps:cNvSpPr txBox="1"/>
                        <wps:spPr>
                          <a:xfrm>
                            <a:off x="2111565" y="454977"/>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98989000</w:t>
                              </w:r>
                            </w:p>
                          </w:txbxContent>
                        </wps:txbx>
                        <wps:bodyPr wrap="square" lIns="0" tIns="0" rIns="0" bIns="0" rtlCol="0">
                          <a:noAutofit/>
                        </wps:bodyPr>
                      </wps:wsp>
                      <wps:wsp>
                        <wps:cNvPr id="153" name="Textbox 153"/>
                        <wps:cNvSpPr txBox="1"/>
                        <wps:spPr>
                          <a:xfrm>
                            <a:off x="479361" y="622617"/>
                            <a:ext cx="534035" cy="143827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100000000</w:t>
                              </w:r>
                            </w:p>
                            <w:p>
                              <w:pPr>
                                <w:spacing w:before="78"/>
                                <w:ind w:left="91" w:right="0" w:firstLine="0"/>
                                <w:jc w:val="left"/>
                                <w:rPr>
                                  <w:rFonts w:ascii="Calibri"/>
                                  <w:sz w:val="18"/>
                                </w:rPr>
                              </w:pPr>
                              <w:r>
                                <w:rPr>
                                  <w:rFonts w:ascii="Calibri"/>
                                  <w:color w:val="585858"/>
                                  <w:spacing w:val="-2"/>
                                  <w:sz w:val="18"/>
                                </w:rPr>
                                <w:t>90000000</w:t>
                              </w:r>
                            </w:p>
                            <w:p>
                              <w:pPr>
                                <w:spacing w:before="77"/>
                                <w:ind w:left="91" w:right="0" w:firstLine="0"/>
                                <w:jc w:val="left"/>
                                <w:rPr>
                                  <w:rFonts w:ascii="Calibri"/>
                                  <w:sz w:val="18"/>
                                </w:rPr>
                              </w:pPr>
                              <w:r>
                                <w:rPr>
                                  <w:rFonts w:ascii="Calibri"/>
                                  <w:color w:val="585858"/>
                                  <w:spacing w:val="-2"/>
                                  <w:sz w:val="18"/>
                                </w:rPr>
                                <w:t>80000000</w:t>
                              </w:r>
                            </w:p>
                            <w:p>
                              <w:pPr>
                                <w:spacing w:before="79"/>
                                <w:ind w:left="91" w:right="0" w:firstLine="0"/>
                                <w:jc w:val="left"/>
                                <w:rPr>
                                  <w:rFonts w:ascii="Calibri"/>
                                  <w:sz w:val="18"/>
                                </w:rPr>
                              </w:pPr>
                              <w:r>
                                <w:rPr>
                                  <w:rFonts w:ascii="Calibri"/>
                                  <w:color w:val="585858"/>
                                  <w:spacing w:val="-2"/>
                                  <w:sz w:val="18"/>
                                </w:rPr>
                                <w:t>70000000</w:t>
                              </w:r>
                            </w:p>
                            <w:p>
                              <w:pPr>
                                <w:spacing w:before="78"/>
                                <w:ind w:left="91" w:right="0" w:firstLine="0"/>
                                <w:jc w:val="left"/>
                                <w:rPr>
                                  <w:rFonts w:ascii="Calibri"/>
                                  <w:sz w:val="18"/>
                                </w:rPr>
                              </w:pPr>
                              <w:r>
                                <w:rPr>
                                  <w:rFonts w:ascii="Calibri"/>
                                  <w:color w:val="585858"/>
                                  <w:spacing w:val="-2"/>
                                  <w:sz w:val="18"/>
                                </w:rPr>
                                <w:t>60000000</w:t>
                              </w:r>
                            </w:p>
                            <w:p>
                              <w:pPr>
                                <w:spacing w:before="78"/>
                                <w:ind w:left="91" w:right="0" w:firstLine="0"/>
                                <w:jc w:val="left"/>
                                <w:rPr>
                                  <w:rFonts w:ascii="Calibri"/>
                                  <w:sz w:val="18"/>
                                </w:rPr>
                              </w:pPr>
                              <w:r>
                                <w:rPr>
                                  <w:rFonts w:ascii="Calibri"/>
                                  <w:color w:val="585858"/>
                                  <w:spacing w:val="-2"/>
                                  <w:sz w:val="18"/>
                                </w:rPr>
                                <w:t>50000000</w:t>
                              </w:r>
                            </w:p>
                            <w:p>
                              <w:pPr>
                                <w:spacing w:before="78"/>
                                <w:ind w:left="91" w:right="0" w:firstLine="0"/>
                                <w:jc w:val="left"/>
                                <w:rPr>
                                  <w:rFonts w:ascii="Calibri"/>
                                  <w:sz w:val="18"/>
                                </w:rPr>
                              </w:pPr>
                              <w:r>
                                <w:rPr>
                                  <w:rFonts w:ascii="Calibri"/>
                                  <w:color w:val="585858"/>
                                  <w:spacing w:val="-2"/>
                                  <w:sz w:val="18"/>
                                </w:rPr>
                                <w:t>40000000</w:t>
                              </w:r>
                            </w:p>
                            <w:p>
                              <w:pPr>
                                <w:spacing w:line="216" w:lineRule="exact" w:before="78"/>
                                <w:ind w:left="91" w:right="0" w:firstLine="0"/>
                                <w:jc w:val="left"/>
                                <w:rPr>
                                  <w:rFonts w:ascii="Calibri"/>
                                  <w:sz w:val="18"/>
                                </w:rPr>
                              </w:pPr>
                              <w:r>
                                <w:rPr>
                                  <w:rFonts w:ascii="Calibri"/>
                                  <w:color w:val="585858"/>
                                  <w:spacing w:val="-2"/>
                                  <w:sz w:val="18"/>
                                </w:rPr>
                                <w:t>30000000</w:t>
                              </w:r>
                            </w:p>
                          </w:txbxContent>
                        </wps:txbx>
                        <wps:bodyPr wrap="square" lIns="0" tIns="0" rIns="0" bIns="0" rtlCol="0">
                          <a:noAutofit/>
                        </wps:bodyPr>
                      </wps:wsp>
                      <wps:wsp>
                        <wps:cNvPr id="154" name="Textbox 154"/>
                        <wps:cNvSpPr txBox="1"/>
                        <wps:spPr>
                          <a:xfrm>
                            <a:off x="2882709" y="2041842"/>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15045000</w:t>
                              </w:r>
                            </w:p>
                          </w:txbxContent>
                        </wps:txbx>
                        <wps:bodyPr wrap="square" lIns="0" tIns="0" rIns="0" bIns="0" rtlCol="0">
                          <a:noAutofit/>
                        </wps:bodyPr>
                      </wps:wsp>
                      <wps:wsp>
                        <wps:cNvPr id="155" name="Textbox 155"/>
                        <wps:cNvSpPr txBox="1"/>
                        <wps:spPr>
                          <a:xfrm>
                            <a:off x="537273" y="2135060"/>
                            <a:ext cx="476250" cy="303530"/>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20000000</w:t>
                              </w:r>
                            </w:p>
                            <w:p>
                              <w:pPr>
                                <w:spacing w:line="216" w:lineRule="exact" w:before="78"/>
                                <w:ind w:left="0" w:right="0" w:firstLine="0"/>
                                <w:jc w:val="left"/>
                                <w:rPr>
                                  <w:rFonts w:ascii="Calibri"/>
                                  <w:sz w:val="18"/>
                                </w:rPr>
                              </w:pPr>
                              <w:r>
                                <w:rPr>
                                  <w:rFonts w:ascii="Calibri"/>
                                  <w:color w:val="585858"/>
                                  <w:spacing w:val="-2"/>
                                  <w:sz w:val="18"/>
                                </w:rPr>
                                <w:t>10000000</w:t>
                              </w:r>
                            </w:p>
                          </w:txbxContent>
                        </wps:txbx>
                        <wps:bodyPr wrap="square" lIns="0" tIns="0" rIns="0" bIns="0" rtlCol="0">
                          <a:noAutofit/>
                        </wps:bodyPr>
                      </wps:wsp>
                      <wps:wsp>
                        <wps:cNvPr id="156" name="Textbox 156"/>
                        <wps:cNvSpPr txBox="1"/>
                        <wps:spPr>
                          <a:xfrm>
                            <a:off x="1369123" y="2192718"/>
                            <a:ext cx="4203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7065000</w:t>
                              </w:r>
                            </w:p>
                          </w:txbxContent>
                        </wps:txbx>
                        <wps:bodyPr wrap="square" lIns="0" tIns="0" rIns="0" bIns="0" rtlCol="0">
                          <a:noAutofit/>
                        </wps:bodyPr>
                      </wps:wsp>
                      <wps:wsp>
                        <wps:cNvPr id="157" name="Textbox 157"/>
                        <wps:cNvSpPr txBox="1"/>
                        <wps:spPr>
                          <a:xfrm>
                            <a:off x="3683190" y="2170747"/>
                            <a:ext cx="4184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8222000</w:t>
                              </w:r>
                            </w:p>
                          </w:txbxContent>
                        </wps:txbx>
                        <wps:bodyPr wrap="square" lIns="0" tIns="0" rIns="0" bIns="0" rtlCol="0">
                          <a:noAutofit/>
                        </wps:bodyPr>
                      </wps:wsp>
                      <wps:wsp>
                        <wps:cNvPr id="158" name="Textbox 158"/>
                        <wps:cNvSpPr txBox="1"/>
                        <wps:spPr>
                          <a:xfrm>
                            <a:off x="4454334" y="2178621"/>
                            <a:ext cx="4184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7808000</w:t>
                              </w:r>
                            </w:p>
                          </w:txbxContent>
                        </wps:txbx>
                        <wps:bodyPr wrap="square" lIns="0" tIns="0" rIns="0" bIns="0" rtlCol="0">
                          <a:noAutofit/>
                        </wps:bodyPr>
                      </wps:wsp>
                      <wps:wsp>
                        <wps:cNvPr id="159" name="Textbox 159"/>
                        <wps:cNvSpPr txBox="1"/>
                        <wps:spPr>
                          <a:xfrm>
                            <a:off x="2874581" y="2967164"/>
                            <a:ext cx="335915"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0.875pt;margin-top:23.405001pt;width:433.95pt;height:258.1500pt;mso-position-horizontal-relative:page;mso-position-vertical-relative:paragraph;z-index:-19192320" id="docshapegroup138" coordorigin="1418,468" coordsize="8679,5163">
                <v:shape style="position:absolute;left:3143;top:1194;width:6515;height:3319" type="#_x0000_t75" id="docshape139" stroked="false">
                  <v:imagedata r:id="rId56" o:title=""/>
                </v:shape>
                <v:rect style="position:absolute;left:2679;top:4866;width:99;height:99" id="docshape140" filled="true" fillcolor="#4471c4" stroked="false">
                  <v:fill type="solid"/>
                </v:rect>
                <v:rect style="position:absolute;left:1425;top:475;width:8664;height:5148" id="docshape141" filled="false" stroked="true" strokeweight=".75pt" strokecolor="#d9d9d9">
                  <v:stroke dashstyle="solid"/>
                </v:rect>
                <v:shape style="position:absolute;left:5690;top:658;width:503;height:266" type="#_x0000_t202" id="docshape142" filled="false" stroked="false">
                  <v:textbox inset="0,0,0,0">
                    <w:txbxContent>
                      <w:p>
                        <w:pPr>
                          <w:spacing w:line="266" w:lineRule="exact" w:before="0"/>
                          <w:ind w:left="0" w:right="0" w:firstLine="0"/>
                          <w:jc w:val="left"/>
                          <w:rPr>
                            <w:sz w:val="24"/>
                          </w:rPr>
                        </w:pPr>
                        <w:r>
                          <w:rPr>
                            <w:color w:val="585858"/>
                            <w:spacing w:val="-5"/>
                            <w:sz w:val="24"/>
                          </w:rPr>
                          <w:t>CCC</w:t>
                        </w:r>
                      </w:p>
                    </w:txbxContent>
                  </v:textbox>
                  <w10:wrap type="none"/>
                </v:shape>
                <v:shape style="position:absolute;left:4742;top:1184;width:750;height:180" type="#_x0000_t202" id="docshape143"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98989000</w:t>
                        </w:r>
                      </w:p>
                    </w:txbxContent>
                  </v:textbox>
                  <w10:wrap type="none"/>
                </v:shape>
                <v:shape style="position:absolute;left:2172;top:1448;width:841;height:2265" type="#_x0000_t202" id="docshape144"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100000000</w:t>
                        </w:r>
                      </w:p>
                      <w:p>
                        <w:pPr>
                          <w:spacing w:before="78"/>
                          <w:ind w:left="91" w:right="0" w:firstLine="0"/>
                          <w:jc w:val="left"/>
                          <w:rPr>
                            <w:rFonts w:ascii="Calibri"/>
                            <w:sz w:val="18"/>
                          </w:rPr>
                        </w:pPr>
                        <w:r>
                          <w:rPr>
                            <w:rFonts w:ascii="Calibri"/>
                            <w:color w:val="585858"/>
                            <w:spacing w:val="-2"/>
                            <w:sz w:val="18"/>
                          </w:rPr>
                          <w:t>90000000</w:t>
                        </w:r>
                      </w:p>
                      <w:p>
                        <w:pPr>
                          <w:spacing w:before="77"/>
                          <w:ind w:left="91" w:right="0" w:firstLine="0"/>
                          <w:jc w:val="left"/>
                          <w:rPr>
                            <w:rFonts w:ascii="Calibri"/>
                            <w:sz w:val="18"/>
                          </w:rPr>
                        </w:pPr>
                        <w:r>
                          <w:rPr>
                            <w:rFonts w:ascii="Calibri"/>
                            <w:color w:val="585858"/>
                            <w:spacing w:val="-2"/>
                            <w:sz w:val="18"/>
                          </w:rPr>
                          <w:t>80000000</w:t>
                        </w:r>
                      </w:p>
                      <w:p>
                        <w:pPr>
                          <w:spacing w:before="79"/>
                          <w:ind w:left="91" w:right="0" w:firstLine="0"/>
                          <w:jc w:val="left"/>
                          <w:rPr>
                            <w:rFonts w:ascii="Calibri"/>
                            <w:sz w:val="18"/>
                          </w:rPr>
                        </w:pPr>
                        <w:r>
                          <w:rPr>
                            <w:rFonts w:ascii="Calibri"/>
                            <w:color w:val="585858"/>
                            <w:spacing w:val="-2"/>
                            <w:sz w:val="18"/>
                          </w:rPr>
                          <w:t>70000000</w:t>
                        </w:r>
                      </w:p>
                      <w:p>
                        <w:pPr>
                          <w:spacing w:before="78"/>
                          <w:ind w:left="91" w:right="0" w:firstLine="0"/>
                          <w:jc w:val="left"/>
                          <w:rPr>
                            <w:rFonts w:ascii="Calibri"/>
                            <w:sz w:val="18"/>
                          </w:rPr>
                        </w:pPr>
                        <w:r>
                          <w:rPr>
                            <w:rFonts w:ascii="Calibri"/>
                            <w:color w:val="585858"/>
                            <w:spacing w:val="-2"/>
                            <w:sz w:val="18"/>
                          </w:rPr>
                          <w:t>60000000</w:t>
                        </w:r>
                      </w:p>
                      <w:p>
                        <w:pPr>
                          <w:spacing w:before="78"/>
                          <w:ind w:left="91" w:right="0" w:firstLine="0"/>
                          <w:jc w:val="left"/>
                          <w:rPr>
                            <w:rFonts w:ascii="Calibri"/>
                            <w:sz w:val="18"/>
                          </w:rPr>
                        </w:pPr>
                        <w:r>
                          <w:rPr>
                            <w:rFonts w:ascii="Calibri"/>
                            <w:color w:val="585858"/>
                            <w:spacing w:val="-2"/>
                            <w:sz w:val="18"/>
                          </w:rPr>
                          <w:t>50000000</w:t>
                        </w:r>
                      </w:p>
                      <w:p>
                        <w:pPr>
                          <w:spacing w:before="78"/>
                          <w:ind w:left="91" w:right="0" w:firstLine="0"/>
                          <w:jc w:val="left"/>
                          <w:rPr>
                            <w:rFonts w:ascii="Calibri"/>
                            <w:sz w:val="18"/>
                          </w:rPr>
                        </w:pPr>
                        <w:r>
                          <w:rPr>
                            <w:rFonts w:ascii="Calibri"/>
                            <w:color w:val="585858"/>
                            <w:spacing w:val="-2"/>
                            <w:sz w:val="18"/>
                          </w:rPr>
                          <w:t>40000000</w:t>
                        </w:r>
                      </w:p>
                      <w:p>
                        <w:pPr>
                          <w:spacing w:line="216" w:lineRule="exact" w:before="78"/>
                          <w:ind w:left="91" w:right="0" w:firstLine="0"/>
                          <w:jc w:val="left"/>
                          <w:rPr>
                            <w:rFonts w:ascii="Calibri"/>
                            <w:sz w:val="18"/>
                          </w:rPr>
                        </w:pPr>
                        <w:r>
                          <w:rPr>
                            <w:rFonts w:ascii="Calibri"/>
                            <w:color w:val="585858"/>
                            <w:spacing w:val="-2"/>
                            <w:sz w:val="18"/>
                          </w:rPr>
                          <w:t>30000000</w:t>
                        </w:r>
                      </w:p>
                    </w:txbxContent>
                  </v:textbox>
                  <w10:wrap type="none"/>
                </v:shape>
                <v:shape style="position:absolute;left:5957;top:3683;width:750;height:180" type="#_x0000_t202" id="docshape14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15045000</w:t>
                        </w:r>
                      </w:p>
                    </w:txbxContent>
                  </v:textbox>
                  <w10:wrap type="none"/>
                </v:shape>
                <v:shape style="position:absolute;left:2263;top:3830;width:750;height:478" type="#_x0000_t202" id="docshape146"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20000000</w:t>
                        </w:r>
                      </w:p>
                      <w:p>
                        <w:pPr>
                          <w:spacing w:line="216" w:lineRule="exact" w:before="78"/>
                          <w:ind w:left="0" w:right="0" w:firstLine="0"/>
                          <w:jc w:val="left"/>
                          <w:rPr>
                            <w:rFonts w:ascii="Calibri"/>
                            <w:sz w:val="18"/>
                          </w:rPr>
                        </w:pPr>
                        <w:r>
                          <w:rPr>
                            <w:rFonts w:ascii="Calibri"/>
                            <w:color w:val="585858"/>
                            <w:spacing w:val="-2"/>
                            <w:sz w:val="18"/>
                          </w:rPr>
                          <w:t>10000000</w:t>
                        </w:r>
                      </w:p>
                    </w:txbxContent>
                  </v:textbox>
                  <w10:wrap type="none"/>
                </v:shape>
                <v:shape style="position:absolute;left:3573;top:3921;width:662;height:180" type="#_x0000_t202" id="docshape14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7065000</w:t>
                        </w:r>
                      </w:p>
                    </w:txbxContent>
                  </v:textbox>
                  <w10:wrap type="none"/>
                </v:shape>
                <v:shape style="position:absolute;left:7217;top:3886;width:659;height:180" type="#_x0000_t202" id="docshape14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8222000</w:t>
                        </w:r>
                      </w:p>
                    </w:txbxContent>
                  </v:textbox>
                  <w10:wrap type="none"/>
                </v:shape>
                <v:shape style="position:absolute;left:8432;top:3899;width:659;height:180" type="#_x0000_t202" id="docshape14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7808000</w:t>
                        </w:r>
                      </w:p>
                    </w:txbxContent>
                  </v:textbox>
                  <w10:wrap type="none"/>
                </v:shape>
                <v:shape style="position:absolute;left:5944;top:5140;width:529;height:200" type="#_x0000_t202" id="docshape150"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1191767</wp:posOffset>
                </wp:positionH>
                <wp:positionV relativeFrom="page">
                  <wp:posOffset>2673858</wp:posOffset>
                </wp:positionV>
                <wp:extent cx="152400" cy="22669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52400" cy="226695"/>
                        </a:xfrm>
                        <a:prstGeom prst="rect">
                          <a:avLst/>
                        </a:prstGeom>
                      </wps:spPr>
                      <wps:txbx>
                        <w:txbxContent>
                          <w:p>
                            <w:pPr>
                              <w:spacing w:line="223" w:lineRule="exact" w:before="0"/>
                              <w:ind w:left="20" w:right="0" w:firstLine="0"/>
                              <w:jc w:val="left"/>
                              <w:rPr>
                                <w:rFonts w:ascii="Calibri"/>
                                <w:sz w:val="20"/>
                              </w:rPr>
                            </w:pPr>
                            <w:r>
                              <w:rPr>
                                <w:rFonts w:ascii="Calibri"/>
                                <w:color w:val="585858"/>
                                <w:spacing w:val="-5"/>
                                <w:sz w:val="20"/>
                              </w:rPr>
                              <w:t>CCC</w:t>
                            </w:r>
                          </w:p>
                        </w:txbxContent>
                      </wps:txbx>
                      <wps:bodyPr wrap="square" lIns="0" tIns="0" rIns="0" bIns="0" rtlCol="0" vert="vert270">
                        <a:noAutofit/>
                      </wps:bodyPr>
                    </wps:wsp>
                  </a:graphicData>
                </a:graphic>
              </wp:anchor>
            </w:drawing>
          </mc:Choice>
          <mc:Fallback>
            <w:pict>
              <v:shape style="position:absolute;margin-left:93.839996pt;margin-top:210.540039pt;width:12pt;height:17.850pt;mso-position-horizontal-relative:page;mso-position-vertical-relative:page;z-index:15739392" type="#_x0000_t202" id="docshape15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5"/>
                          <w:sz w:val="20"/>
                        </w:rPr>
                        <w:t>CCC</w:t>
                      </w:r>
                    </w:p>
                  </w:txbxContent>
                </v:textbox>
                <w10:wrap type="none"/>
              </v:shape>
            </w:pict>
          </mc:Fallback>
        </mc:AlternateContent>
      </w:r>
      <w:r>
        <w:rPr/>
        <w:t>CHART</w:t>
      </w:r>
      <w:r>
        <w:rPr>
          <w:spacing w:val="-14"/>
        </w:rPr>
        <w:t> </w:t>
      </w:r>
      <w:r>
        <w:rPr/>
        <w:t>SHOWING</w:t>
      </w:r>
      <w:r>
        <w:rPr>
          <w:spacing w:val="-6"/>
        </w:rPr>
        <w:t> </w:t>
      </w:r>
      <w:r>
        <w:rPr/>
        <w:t>CASH</w:t>
      </w:r>
      <w:r>
        <w:rPr>
          <w:spacing w:val="-7"/>
        </w:rPr>
        <w:t> </w:t>
      </w:r>
      <w:r>
        <w:rPr/>
        <w:t>CONVERSION</w:t>
      </w:r>
      <w:r>
        <w:rPr>
          <w:spacing w:val="-7"/>
        </w:rPr>
        <w:t> </w:t>
      </w:r>
      <w:r>
        <w:rPr>
          <w:spacing w:val="-2"/>
        </w:rPr>
        <w:t>CYCLE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tbl>
      <w:tblPr>
        <w:tblW w:w="0" w:type="auto"/>
        <w:jc w:val="left"/>
        <w:tblInd w:w="174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546"/>
        <w:gridCol w:w="1214"/>
        <w:gridCol w:w="1214"/>
        <w:gridCol w:w="1214"/>
        <w:gridCol w:w="1214"/>
        <w:gridCol w:w="1214"/>
      </w:tblGrid>
      <w:tr>
        <w:trPr>
          <w:trHeight w:val="269" w:hRule="atLeast"/>
        </w:trPr>
        <w:tc>
          <w:tcPr>
            <w:tcW w:w="546" w:type="dxa"/>
            <w:tcBorders>
              <w:top w:val="nil"/>
              <w:left w:val="nil"/>
            </w:tcBorders>
          </w:tcPr>
          <w:p>
            <w:pPr>
              <w:pStyle w:val="TableParagraph"/>
              <w:spacing w:line="109" w:lineRule="exact"/>
              <w:ind w:left="142"/>
              <w:jc w:val="center"/>
              <w:rPr>
                <w:rFonts w:ascii="Calibri"/>
                <w:sz w:val="18"/>
              </w:rPr>
            </w:pPr>
            <w:r>
              <w:rPr>
                <w:rFonts w:ascii="Calibri"/>
                <w:color w:val="585858"/>
                <w:spacing w:val="-10"/>
                <w:sz w:val="18"/>
              </w:rPr>
              <w:t>0</w:t>
            </w:r>
          </w:p>
        </w:tc>
        <w:tc>
          <w:tcPr>
            <w:tcW w:w="1214" w:type="dxa"/>
            <w:tcBorders>
              <w:top w:val="nil"/>
            </w:tcBorders>
          </w:tcPr>
          <w:p>
            <w:pPr>
              <w:pStyle w:val="TableParagraph"/>
              <w:spacing w:line="192" w:lineRule="exact" w:before="57"/>
              <w:ind w:left="20" w:right="4"/>
              <w:jc w:val="center"/>
              <w:rPr>
                <w:rFonts w:ascii="Calibri"/>
                <w:sz w:val="18"/>
              </w:rPr>
            </w:pPr>
            <w:r>
              <w:rPr>
                <w:rFonts w:ascii="Calibri"/>
                <w:color w:val="585858"/>
                <w:spacing w:val="-4"/>
                <w:sz w:val="18"/>
              </w:rPr>
              <w:t>2019</w:t>
            </w:r>
          </w:p>
        </w:tc>
        <w:tc>
          <w:tcPr>
            <w:tcW w:w="1214" w:type="dxa"/>
            <w:tcBorders>
              <w:top w:val="nil"/>
            </w:tcBorders>
          </w:tcPr>
          <w:p>
            <w:pPr>
              <w:pStyle w:val="TableParagraph"/>
              <w:spacing w:line="192" w:lineRule="exact" w:before="57"/>
              <w:ind w:left="20" w:right="3"/>
              <w:jc w:val="center"/>
              <w:rPr>
                <w:rFonts w:ascii="Calibri"/>
                <w:sz w:val="18"/>
              </w:rPr>
            </w:pPr>
            <w:r>
              <w:rPr>
                <w:rFonts w:ascii="Calibri"/>
                <w:color w:val="585858"/>
                <w:spacing w:val="-4"/>
                <w:sz w:val="18"/>
              </w:rPr>
              <w:t>2020</w:t>
            </w:r>
          </w:p>
        </w:tc>
        <w:tc>
          <w:tcPr>
            <w:tcW w:w="1214" w:type="dxa"/>
            <w:tcBorders>
              <w:top w:val="nil"/>
            </w:tcBorders>
          </w:tcPr>
          <w:p>
            <w:pPr>
              <w:pStyle w:val="TableParagraph"/>
              <w:spacing w:line="192" w:lineRule="exact" w:before="57"/>
              <w:ind w:left="20" w:right="1"/>
              <w:jc w:val="center"/>
              <w:rPr>
                <w:rFonts w:ascii="Calibri"/>
                <w:sz w:val="18"/>
              </w:rPr>
            </w:pPr>
            <w:r>
              <w:rPr>
                <w:rFonts w:ascii="Calibri"/>
                <w:color w:val="585858"/>
                <w:spacing w:val="-4"/>
                <w:sz w:val="18"/>
              </w:rPr>
              <w:t>2021</w:t>
            </w:r>
          </w:p>
        </w:tc>
        <w:tc>
          <w:tcPr>
            <w:tcW w:w="1214" w:type="dxa"/>
            <w:tcBorders>
              <w:top w:val="nil"/>
            </w:tcBorders>
          </w:tcPr>
          <w:p>
            <w:pPr>
              <w:pStyle w:val="TableParagraph"/>
              <w:spacing w:line="192" w:lineRule="exact" w:before="57"/>
              <w:ind w:left="20" w:right="1"/>
              <w:jc w:val="center"/>
              <w:rPr>
                <w:rFonts w:ascii="Calibri"/>
                <w:sz w:val="18"/>
              </w:rPr>
            </w:pPr>
            <w:r>
              <w:rPr>
                <w:rFonts w:ascii="Calibri"/>
                <w:color w:val="585858"/>
                <w:spacing w:val="-4"/>
                <w:sz w:val="18"/>
              </w:rPr>
              <w:t>2022</w:t>
            </w:r>
          </w:p>
        </w:tc>
        <w:tc>
          <w:tcPr>
            <w:tcW w:w="1214" w:type="dxa"/>
            <w:tcBorders>
              <w:top w:val="nil"/>
            </w:tcBorders>
          </w:tcPr>
          <w:p>
            <w:pPr>
              <w:pStyle w:val="TableParagraph"/>
              <w:spacing w:line="192" w:lineRule="exact" w:before="57"/>
              <w:ind w:left="20"/>
              <w:jc w:val="center"/>
              <w:rPr>
                <w:rFonts w:ascii="Calibri"/>
                <w:sz w:val="18"/>
              </w:rPr>
            </w:pPr>
            <w:r>
              <w:rPr>
                <w:rFonts w:ascii="Calibri"/>
                <w:color w:val="585858"/>
                <w:spacing w:val="-4"/>
                <w:sz w:val="18"/>
              </w:rPr>
              <w:t>2023</w:t>
            </w:r>
          </w:p>
        </w:tc>
      </w:tr>
      <w:tr>
        <w:trPr>
          <w:trHeight w:val="272" w:hRule="atLeast"/>
        </w:trPr>
        <w:tc>
          <w:tcPr>
            <w:tcW w:w="546" w:type="dxa"/>
          </w:tcPr>
          <w:p>
            <w:pPr>
              <w:pStyle w:val="TableParagraph"/>
              <w:spacing w:before="11"/>
              <w:ind w:left="168"/>
              <w:jc w:val="center"/>
              <w:rPr>
                <w:rFonts w:ascii="Calibri"/>
                <w:sz w:val="18"/>
              </w:rPr>
            </w:pPr>
            <w:r>
              <w:rPr>
                <w:rFonts w:ascii="Calibri"/>
                <w:color w:val="585858"/>
                <w:spacing w:val="-5"/>
                <w:sz w:val="18"/>
              </w:rPr>
              <w:t>CCC</w:t>
            </w:r>
          </w:p>
        </w:tc>
        <w:tc>
          <w:tcPr>
            <w:tcW w:w="1214" w:type="dxa"/>
          </w:tcPr>
          <w:p>
            <w:pPr>
              <w:pStyle w:val="TableParagraph"/>
              <w:spacing w:before="16"/>
              <w:ind w:left="20" w:right="4"/>
              <w:jc w:val="center"/>
              <w:rPr>
                <w:rFonts w:ascii="Calibri"/>
                <w:sz w:val="18"/>
              </w:rPr>
            </w:pPr>
            <w:r>
              <w:rPr>
                <w:rFonts w:ascii="Calibri"/>
                <w:color w:val="585858"/>
                <w:spacing w:val="-2"/>
                <w:sz w:val="18"/>
              </w:rPr>
              <w:t>7065000</w:t>
            </w:r>
          </w:p>
        </w:tc>
        <w:tc>
          <w:tcPr>
            <w:tcW w:w="1214" w:type="dxa"/>
          </w:tcPr>
          <w:p>
            <w:pPr>
              <w:pStyle w:val="TableParagraph"/>
              <w:spacing w:before="16"/>
              <w:ind w:left="20" w:right="3"/>
              <w:jc w:val="center"/>
              <w:rPr>
                <w:rFonts w:ascii="Calibri"/>
                <w:sz w:val="18"/>
              </w:rPr>
            </w:pPr>
            <w:r>
              <w:rPr>
                <w:rFonts w:ascii="Calibri"/>
                <w:color w:val="585858"/>
                <w:spacing w:val="-2"/>
                <w:sz w:val="18"/>
              </w:rPr>
              <w:t>98989000</w:t>
            </w:r>
          </w:p>
        </w:tc>
        <w:tc>
          <w:tcPr>
            <w:tcW w:w="1214" w:type="dxa"/>
          </w:tcPr>
          <w:p>
            <w:pPr>
              <w:pStyle w:val="TableParagraph"/>
              <w:spacing w:before="16"/>
              <w:ind w:left="20" w:right="1"/>
              <w:jc w:val="center"/>
              <w:rPr>
                <w:rFonts w:ascii="Calibri"/>
                <w:sz w:val="18"/>
              </w:rPr>
            </w:pPr>
            <w:r>
              <w:rPr>
                <w:rFonts w:ascii="Calibri"/>
                <w:color w:val="585858"/>
                <w:spacing w:val="-2"/>
                <w:sz w:val="18"/>
              </w:rPr>
              <w:t>15045000</w:t>
            </w:r>
          </w:p>
        </w:tc>
        <w:tc>
          <w:tcPr>
            <w:tcW w:w="1214" w:type="dxa"/>
          </w:tcPr>
          <w:p>
            <w:pPr>
              <w:pStyle w:val="TableParagraph"/>
              <w:spacing w:before="16"/>
              <w:ind w:left="20" w:right="1"/>
              <w:jc w:val="center"/>
              <w:rPr>
                <w:rFonts w:ascii="Calibri"/>
                <w:sz w:val="18"/>
              </w:rPr>
            </w:pPr>
            <w:r>
              <w:rPr>
                <w:rFonts w:ascii="Calibri"/>
                <w:color w:val="585858"/>
                <w:spacing w:val="-2"/>
                <w:sz w:val="18"/>
              </w:rPr>
              <w:t>8222000</w:t>
            </w:r>
          </w:p>
        </w:tc>
        <w:tc>
          <w:tcPr>
            <w:tcW w:w="1214" w:type="dxa"/>
          </w:tcPr>
          <w:p>
            <w:pPr>
              <w:pStyle w:val="TableParagraph"/>
              <w:spacing w:before="16"/>
              <w:ind w:left="20"/>
              <w:jc w:val="center"/>
              <w:rPr>
                <w:rFonts w:ascii="Calibri"/>
                <w:sz w:val="18"/>
              </w:rPr>
            </w:pPr>
            <w:r>
              <w:rPr>
                <w:rFonts w:ascii="Calibri"/>
                <w:color w:val="585858"/>
                <w:spacing w:val="-2"/>
                <w:sz w:val="18"/>
              </w:rPr>
              <w:t>7808000</w:t>
            </w:r>
          </w:p>
        </w:tc>
      </w:tr>
    </w:tbl>
    <w:p>
      <w:pPr>
        <w:pStyle w:val="BodyText"/>
        <w:rPr>
          <w:b/>
        </w:rPr>
      </w:pPr>
    </w:p>
    <w:p>
      <w:pPr>
        <w:pStyle w:val="BodyText"/>
        <w:rPr>
          <w:b/>
        </w:rPr>
      </w:pPr>
    </w:p>
    <w:p>
      <w:pPr>
        <w:pStyle w:val="BodyText"/>
        <w:spacing w:before="122"/>
        <w:rPr>
          <w:b/>
        </w:rPr>
      </w:pPr>
    </w:p>
    <w:p>
      <w:pPr>
        <w:pStyle w:val="Heading4"/>
        <w:ind w:left="546"/>
      </w:pPr>
      <w:r>
        <w:rPr>
          <w:spacing w:val="-2"/>
        </w:rPr>
        <w:t>Inference:</w:t>
      </w:r>
    </w:p>
    <w:p>
      <w:pPr>
        <w:pStyle w:val="BodyText"/>
        <w:spacing w:before="100"/>
        <w:rPr>
          <w:b/>
        </w:rPr>
      </w:pPr>
    </w:p>
    <w:p>
      <w:pPr>
        <w:pStyle w:val="BodyText"/>
        <w:spacing w:line="360" w:lineRule="auto" w:before="1"/>
        <w:ind w:left="546" w:right="425"/>
        <w:jc w:val="both"/>
      </w:pPr>
      <w:r>
        <w:rPr/>
        <w:t>In chart 3.2.7, shows analysing the data from 2019 to 2023, In 2021, the cash conversion cycle (CCC)</w:t>
      </w:r>
      <w:r>
        <w:rPr>
          <w:spacing w:val="-9"/>
        </w:rPr>
        <w:t> </w:t>
      </w:r>
      <w:r>
        <w:rPr/>
        <w:t>reached</w:t>
      </w:r>
      <w:r>
        <w:rPr>
          <w:spacing w:val="-8"/>
        </w:rPr>
        <w:t> </w:t>
      </w:r>
      <w:r>
        <w:rPr/>
        <w:t>its</w:t>
      </w:r>
      <w:r>
        <w:rPr>
          <w:spacing w:val="-8"/>
        </w:rPr>
        <w:t> </w:t>
      </w:r>
      <w:r>
        <w:rPr/>
        <w:t>peak</w:t>
      </w:r>
      <w:r>
        <w:rPr>
          <w:spacing w:val="-8"/>
        </w:rPr>
        <w:t> </w:t>
      </w:r>
      <w:r>
        <w:rPr/>
        <w:t>at</w:t>
      </w:r>
      <w:r>
        <w:rPr>
          <w:spacing w:val="-8"/>
        </w:rPr>
        <w:t> </w:t>
      </w:r>
      <w:r>
        <w:rPr/>
        <w:t>15,045,000,</w:t>
      </w:r>
      <w:r>
        <w:rPr>
          <w:spacing w:val="-8"/>
        </w:rPr>
        <w:t> </w:t>
      </w:r>
      <w:r>
        <w:rPr/>
        <w:t>showing</w:t>
      </w:r>
      <w:r>
        <w:rPr>
          <w:spacing w:val="-8"/>
        </w:rPr>
        <w:t> </w:t>
      </w:r>
      <w:r>
        <w:rPr/>
        <w:t>a</w:t>
      </w:r>
      <w:r>
        <w:rPr>
          <w:spacing w:val="-12"/>
        </w:rPr>
        <w:t> </w:t>
      </w:r>
      <w:r>
        <w:rPr/>
        <w:t>1,504.5%</w:t>
      </w:r>
      <w:r>
        <w:rPr>
          <w:spacing w:val="-9"/>
        </w:rPr>
        <w:t> </w:t>
      </w:r>
      <w:r>
        <w:rPr/>
        <w:t>increase</w:t>
      </w:r>
      <w:r>
        <w:rPr>
          <w:spacing w:val="-9"/>
        </w:rPr>
        <w:t> </w:t>
      </w:r>
      <w:r>
        <w:rPr/>
        <w:t>in</w:t>
      </w:r>
      <w:r>
        <w:rPr>
          <w:spacing w:val="-8"/>
        </w:rPr>
        <w:t> </w:t>
      </w:r>
      <w:r>
        <w:rPr/>
        <w:t>time</w:t>
      </w:r>
      <w:r>
        <w:rPr>
          <w:spacing w:val="-9"/>
        </w:rPr>
        <w:t> </w:t>
      </w:r>
      <w:r>
        <w:rPr/>
        <w:t>to</w:t>
      </w:r>
      <w:r>
        <w:rPr>
          <w:spacing w:val="-8"/>
        </w:rPr>
        <w:t> </w:t>
      </w:r>
      <w:r>
        <w:rPr/>
        <w:t>convert</w:t>
      </w:r>
      <w:r>
        <w:rPr>
          <w:spacing w:val="-8"/>
        </w:rPr>
        <w:t> </w:t>
      </w:r>
      <w:r>
        <w:rPr/>
        <w:t>resources </w:t>
      </w:r>
      <w:r>
        <w:rPr>
          <w:spacing w:val="-2"/>
        </w:rPr>
        <w:t>into</w:t>
      </w:r>
      <w:r>
        <w:rPr>
          <w:spacing w:val="-4"/>
        </w:rPr>
        <w:t> </w:t>
      </w:r>
      <w:r>
        <w:rPr>
          <w:spacing w:val="-2"/>
        </w:rPr>
        <w:t>cash.</w:t>
      </w:r>
      <w:r>
        <w:rPr>
          <w:spacing w:val="-9"/>
        </w:rPr>
        <w:t> </w:t>
      </w:r>
      <w:r>
        <w:rPr>
          <w:spacing w:val="-2"/>
        </w:rPr>
        <w:t>This</w:t>
      </w:r>
      <w:r>
        <w:rPr>
          <w:spacing w:val="-3"/>
        </w:rPr>
        <w:t> </w:t>
      </w:r>
      <w:r>
        <w:rPr>
          <w:spacing w:val="-2"/>
        </w:rPr>
        <w:t>extended cycle</w:t>
      </w:r>
      <w:r>
        <w:rPr>
          <w:spacing w:val="-4"/>
        </w:rPr>
        <w:t> </w:t>
      </w:r>
      <w:r>
        <w:rPr>
          <w:spacing w:val="-2"/>
        </w:rPr>
        <w:t>suggests</w:t>
      </w:r>
      <w:r>
        <w:rPr>
          <w:spacing w:val="-3"/>
        </w:rPr>
        <w:t> </w:t>
      </w:r>
      <w:r>
        <w:rPr>
          <w:spacing w:val="-2"/>
        </w:rPr>
        <w:t>inefficiencies</w:t>
      </w:r>
      <w:r>
        <w:rPr>
          <w:spacing w:val="-4"/>
        </w:rPr>
        <w:t> </w:t>
      </w:r>
      <w:r>
        <w:rPr>
          <w:spacing w:val="-2"/>
        </w:rPr>
        <w:t>in</w:t>
      </w:r>
      <w:r>
        <w:rPr>
          <w:spacing w:val="-3"/>
        </w:rPr>
        <w:t> </w:t>
      </w:r>
      <w:r>
        <w:rPr>
          <w:spacing w:val="-2"/>
        </w:rPr>
        <w:t>working</w:t>
      </w:r>
      <w:r>
        <w:rPr>
          <w:spacing w:val="-3"/>
        </w:rPr>
        <w:t> </w:t>
      </w:r>
      <w:r>
        <w:rPr>
          <w:spacing w:val="-2"/>
        </w:rPr>
        <w:t>capital</w:t>
      </w:r>
      <w:r>
        <w:rPr>
          <w:spacing w:val="-3"/>
        </w:rPr>
        <w:t> </w:t>
      </w:r>
      <w:r>
        <w:rPr>
          <w:spacing w:val="-2"/>
        </w:rPr>
        <w:t>management,</w:t>
      </w:r>
      <w:r>
        <w:rPr>
          <w:spacing w:val="-4"/>
        </w:rPr>
        <w:t> </w:t>
      </w:r>
      <w:r>
        <w:rPr>
          <w:spacing w:val="-2"/>
        </w:rPr>
        <w:t>potentially </w:t>
      </w:r>
      <w:r>
        <w:rPr/>
        <w:t>impacting the company's liquidity and financial health.</w:t>
      </w:r>
    </w:p>
    <w:p>
      <w:pPr>
        <w:spacing w:after="0" w:line="360" w:lineRule="auto"/>
        <w:jc w:val="both"/>
        <w:sectPr>
          <w:pgSz w:w="11910" w:h="16840"/>
          <w:pgMar w:header="0" w:footer="0" w:top="1360" w:bottom="1260" w:left="880" w:right="860"/>
        </w:sectPr>
      </w:pPr>
    </w:p>
    <w:p>
      <w:pPr>
        <w:pStyle w:val="Heading3"/>
      </w:pPr>
      <w:r>
        <w:rPr>
          <w:spacing w:val="-2"/>
        </w:rPr>
        <w:t>RETURN</w:t>
      </w:r>
      <w:r>
        <w:rPr>
          <w:spacing w:val="-1"/>
        </w:rPr>
        <w:t> </w:t>
      </w:r>
      <w:r>
        <w:rPr>
          <w:spacing w:val="-2"/>
        </w:rPr>
        <w:t>ON</w:t>
      </w:r>
      <w:r>
        <w:rPr>
          <w:spacing w:val="-6"/>
        </w:rPr>
        <w:t> </w:t>
      </w:r>
      <w:r>
        <w:rPr>
          <w:spacing w:val="-2"/>
        </w:rPr>
        <w:t>TOTAL</w:t>
      </w:r>
      <w:r>
        <w:rPr>
          <w:spacing w:val="-27"/>
        </w:rPr>
        <w:t> </w:t>
      </w:r>
      <w:r>
        <w:rPr>
          <w:spacing w:val="-2"/>
        </w:rPr>
        <w:t>ASSETS</w:t>
      </w:r>
    </w:p>
    <w:p>
      <w:pPr>
        <w:pStyle w:val="BodyText"/>
        <w:spacing w:before="101"/>
        <w:rPr>
          <w:b/>
        </w:rPr>
      </w:pPr>
    </w:p>
    <w:p>
      <w:pPr>
        <w:pStyle w:val="ListParagraph"/>
        <w:numPr>
          <w:ilvl w:val="2"/>
          <w:numId w:val="8"/>
        </w:numPr>
        <w:tabs>
          <w:tab w:pos="1081" w:val="left" w:leader="none"/>
        </w:tabs>
        <w:spacing w:line="240" w:lineRule="auto" w:before="1" w:after="0"/>
        <w:ind w:left="1081" w:right="0" w:hanging="535"/>
        <w:jc w:val="left"/>
        <w:rPr>
          <w:b/>
          <w:sz w:val="24"/>
        </w:rPr>
      </w:pPr>
      <w:r>
        <w:rPr>
          <w:b/>
          <w:sz w:val="24"/>
        </w:rPr>
        <w:t>TABLE</w:t>
      </w:r>
      <w:r>
        <w:rPr>
          <w:b/>
          <w:spacing w:val="-15"/>
          <w:sz w:val="24"/>
        </w:rPr>
        <w:t> </w:t>
      </w:r>
      <w:r>
        <w:rPr>
          <w:b/>
          <w:sz w:val="24"/>
        </w:rPr>
        <w:t>SHOWING</w:t>
      </w:r>
      <w:r>
        <w:rPr>
          <w:b/>
          <w:spacing w:val="-15"/>
          <w:sz w:val="24"/>
        </w:rPr>
        <w:t> </w:t>
      </w:r>
      <w:r>
        <w:rPr>
          <w:b/>
          <w:sz w:val="24"/>
        </w:rPr>
        <w:t>RETURN</w:t>
      </w:r>
      <w:r>
        <w:rPr>
          <w:b/>
          <w:spacing w:val="-12"/>
          <w:sz w:val="24"/>
        </w:rPr>
        <w:t> </w:t>
      </w:r>
      <w:r>
        <w:rPr>
          <w:b/>
          <w:sz w:val="24"/>
        </w:rPr>
        <w:t>ON</w:t>
      </w:r>
      <w:r>
        <w:rPr>
          <w:b/>
          <w:spacing w:val="-15"/>
          <w:sz w:val="24"/>
        </w:rPr>
        <w:t> </w:t>
      </w:r>
      <w:r>
        <w:rPr>
          <w:b/>
          <w:sz w:val="24"/>
        </w:rPr>
        <w:t>TOTAL</w:t>
      </w:r>
      <w:r>
        <w:rPr>
          <w:b/>
          <w:spacing w:val="-29"/>
          <w:sz w:val="24"/>
        </w:rPr>
        <w:t> </w:t>
      </w:r>
      <w:r>
        <w:rPr>
          <w:b/>
          <w:spacing w:val="-2"/>
          <w:sz w:val="24"/>
        </w:rPr>
        <w:t>ASSETS</w:t>
      </w:r>
    </w:p>
    <w:p>
      <w:pPr>
        <w:pStyle w:val="BodyText"/>
        <w:spacing w:before="150"/>
        <w:rPr>
          <w:b/>
          <w:sz w:val="20"/>
        </w:rPr>
      </w:pPr>
    </w:p>
    <w:tbl>
      <w:tblPr>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5"/>
        <w:gridCol w:w="2184"/>
        <w:gridCol w:w="2182"/>
        <w:gridCol w:w="2185"/>
      </w:tblGrid>
      <w:tr>
        <w:trPr>
          <w:trHeight w:val="1307" w:hRule="atLeast"/>
        </w:trPr>
        <w:tc>
          <w:tcPr>
            <w:tcW w:w="2185" w:type="dxa"/>
          </w:tcPr>
          <w:p>
            <w:pPr>
              <w:pStyle w:val="TableParagraph"/>
              <w:spacing w:before="239"/>
              <w:ind w:left="107"/>
              <w:rPr>
                <w:b/>
                <w:sz w:val="24"/>
              </w:rPr>
            </w:pPr>
            <w:r>
              <w:rPr>
                <w:b/>
                <w:spacing w:val="-2"/>
                <w:sz w:val="24"/>
              </w:rPr>
              <w:t>YEARS</w:t>
            </w:r>
          </w:p>
        </w:tc>
        <w:tc>
          <w:tcPr>
            <w:tcW w:w="2184" w:type="dxa"/>
          </w:tcPr>
          <w:p>
            <w:pPr>
              <w:pStyle w:val="TableParagraph"/>
              <w:spacing w:line="360" w:lineRule="auto" w:before="239"/>
              <w:ind w:left="107" w:right="1045"/>
              <w:rPr>
                <w:b/>
                <w:sz w:val="24"/>
              </w:rPr>
            </w:pPr>
            <w:r>
              <w:rPr>
                <w:b/>
                <w:spacing w:val="-4"/>
                <w:sz w:val="24"/>
              </w:rPr>
              <w:t>NET </w:t>
            </w:r>
            <w:r>
              <w:rPr>
                <w:b/>
                <w:spacing w:val="-2"/>
                <w:sz w:val="24"/>
              </w:rPr>
              <w:t>INCOME</w:t>
            </w:r>
          </w:p>
        </w:tc>
        <w:tc>
          <w:tcPr>
            <w:tcW w:w="2182" w:type="dxa"/>
          </w:tcPr>
          <w:p>
            <w:pPr>
              <w:pStyle w:val="TableParagraph"/>
              <w:spacing w:line="360" w:lineRule="auto" w:before="239"/>
              <w:ind w:left="107" w:right="1163"/>
              <w:rPr>
                <w:b/>
                <w:sz w:val="24"/>
              </w:rPr>
            </w:pPr>
            <w:r>
              <w:rPr>
                <w:b/>
                <w:spacing w:val="-2"/>
                <w:sz w:val="24"/>
              </w:rPr>
              <w:t>TOTAL ASSETS</w:t>
            </w:r>
          </w:p>
        </w:tc>
        <w:tc>
          <w:tcPr>
            <w:tcW w:w="2185" w:type="dxa"/>
          </w:tcPr>
          <w:p>
            <w:pPr>
              <w:pStyle w:val="TableParagraph"/>
              <w:spacing w:before="239"/>
              <w:ind w:left="107"/>
              <w:rPr>
                <w:b/>
                <w:sz w:val="24"/>
              </w:rPr>
            </w:pPr>
            <w:r>
              <w:rPr>
                <w:b/>
                <w:spacing w:val="-5"/>
                <w:sz w:val="24"/>
              </w:rPr>
              <w:t>ROA</w:t>
            </w:r>
          </w:p>
        </w:tc>
      </w:tr>
      <w:tr>
        <w:trPr>
          <w:trHeight w:val="894" w:hRule="atLeast"/>
        </w:trPr>
        <w:tc>
          <w:tcPr>
            <w:tcW w:w="2185" w:type="dxa"/>
          </w:tcPr>
          <w:p>
            <w:pPr>
              <w:pStyle w:val="TableParagraph"/>
              <w:spacing w:before="239"/>
              <w:ind w:left="107"/>
              <w:rPr>
                <w:sz w:val="24"/>
              </w:rPr>
            </w:pPr>
            <w:r>
              <w:rPr>
                <w:spacing w:val="-4"/>
                <w:sz w:val="24"/>
              </w:rPr>
              <w:t>2019</w:t>
            </w:r>
          </w:p>
        </w:tc>
        <w:tc>
          <w:tcPr>
            <w:tcW w:w="2184" w:type="dxa"/>
          </w:tcPr>
          <w:p>
            <w:pPr>
              <w:pStyle w:val="TableParagraph"/>
              <w:spacing w:before="239"/>
              <w:ind w:left="107"/>
              <w:rPr>
                <w:sz w:val="24"/>
              </w:rPr>
            </w:pPr>
            <w:r>
              <w:rPr>
                <w:spacing w:val="-2"/>
                <w:sz w:val="24"/>
              </w:rPr>
              <w:t>175114490</w:t>
            </w:r>
          </w:p>
        </w:tc>
        <w:tc>
          <w:tcPr>
            <w:tcW w:w="2182" w:type="dxa"/>
          </w:tcPr>
          <w:p>
            <w:pPr>
              <w:pStyle w:val="TableParagraph"/>
              <w:spacing w:before="239"/>
              <w:ind w:left="107"/>
              <w:rPr>
                <w:sz w:val="24"/>
              </w:rPr>
            </w:pPr>
            <w:r>
              <w:rPr>
                <w:spacing w:val="-2"/>
                <w:sz w:val="24"/>
              </w:rPr>
              <w:t>200114490</w:t>
            </w:r>
          </w:p>
        </w:tc>
        <w:tc>
          <w:tcPr>
            <w:tcW w:w="2185" w:type="dxa"/>
          </w:tcPr>
          <w:p>
            <w:pPr>
              <w:pStyle w:val="TableParagraph"/>
              <w:spacing w:before="239"/>
              <w:ind w:left="107"/>
              <w:rPr>
                <w:sz w:val="24"/>
              </w:rPr>
            </w:pPr>
            <w:r>
              <w:rPr>
                <w:spacing w:val="-2"/>
                <w:sz w:val="24"/>
              </w:rPr>
              <w:t>1.142</w:t>
            </w:r>
          </w:p>
        </w:tc>
      </w:tr>
      <w:tr>
        <w:trPr>
          <w:trHeight w:val="892" w:hRule="atLeast"/>
        </w:trPr>
        <w:tc>
          <w:tcPr>
            <w:tcW w:w="2185" w:type="dxa"/>
          </w:tcPr>
          <w:p>
            <w:pPr>
              <w:pStyle w:val="TableParagraph"/>
              <w:spacing w:before="239"/>
              <w:ind w:left="107"/>
              <w:rPr>
                <w:sz w:val="24"/>
              </w:rPr>
            </w:pPr>
            <w:r>
              <w:rPr>
                <w:spacing w:val="-4"/>
                <w:sz w:val="24"/>
              </w:rPr>
              <w:t>2020</w:t>
            </w:r>
          </w:p>
        </w:tc>
        <w:tc>
          <w:tcPr>
            <w:tcW w:w="2184" w:type="dxa"/>
          </w:tcPr>
          <w:p>
            <w:pPr>
              <w:pStyle w:val="TableParagraph"/>
              <w:spacing w:before="239"/>
              <w:ind w:left="107"/>
              <w:rPr>
                <w:sz w:val="24"/>
              </w:rPr>
            </w:pPr>
            <w:r>
              <w:rPr>
                <w:spacing w:val="-2"/>
                <w:sz w:val="24"/>
              </w:rPr>
              <w:t>134753709</w:t>
            </w:r>
          </w:p>
        </w:tc>
        <w:tc>
          <w:tcPr>
            <w:tcW w:w="2182" w:type="dxa"/>
          </w:tcPr>
          <w:p>
            <w:pPr>
              <w:pStyle w:val="TableParagraph"/>
              <w:spacing w:before="239"/>
              <w:ind w:left="107"/>
              <w:rPr>
                <w:sz w:val="24"/>
              </w:rPr>
            </w:pPr>
            <w:r>
              <w:rPr>
                <w:spacing w:val="-2"/>
                <w:sz w:val="24"/>
              </w:rPr>
              <w:t>159753709</w:t>
            </w:r>
          </w:p>
        </w:tc>
        <w:tc>
          <w:tcPr>
            <w:tcW w:w="2185" w:type="dxa"/>
          </w:tcPr>
          <w:p>
            <w:pPr>
              <w:pStyle w:val="TableParagraph"/>
              <w:spacing w:before="239"/>
              <w:ind w:left="107"/>
              <w:rPr>
                <w:sz w:val="24"/>
              </w:rPr>
            </w:pPr>
            <w:r>
              <w:rPr>
                <w:spacing w:val="-2"/>
                <w:sz w:val="24"/>
              </w:rPr>
              <w:t>0.8435</w:t>
            </w:r>
          </w:p>
        </w:tc>
      </w:tr>
      <w:tr>
        <w:trPr>
          <w:trHeight w:val="894" w:hRule="atLeast"/>
        </w:trPr>
        <w:tc>
          <w:tcPr>
            <w:tcW w:w="2185" w:type="dxa"/>
          </w:tcPr>
          <w:p>
            <w:pPr>
              <w:pStyle w:val="TableParagraph"/>
              <w:spacing w:before="241"/>
              <w:ind w:left="107"/>
              <w:rPr>
                <w:sz w:val="24"/>
              </w:rPr>
            </w:pPr>
            <w:r>
              <w:rPr>
                <w:spacing w:val="-4"/>
                <w:sz w:val="24"/>
              </w:rPr>
              <w:t>2021</w:t>
            </w:r>
          </w:p>
        </w:tc>
        <w:tc>
          <w:tcPr>
            <w:tcW w:w="2184" w:type="dxa"/>
          </w:tcPr>
          <w:p>
            <w:pPr>
              <w:pStyle w:val="TableParagraph"/>
              <w:spacing w:before="241"/>
              <w:ind w:left="107"/>
              <w:rPr>
                <w:sz w:val="24"/>
              </w:rPr>
            </w:pPr>
            <w:r>
              <w:rPr>
                <w:spacing w:val="-2"/>
                <w:sz w:val="24"/>
              </w:rPr>
              <w:t>145214405</w:t>
            </w:r>
          </w:p>
        </w:tc>
        <w:tc>
          <w:tcPr>
            <w:tcW w:w="2182" w:type="dxa"/>
          </w:tcPr>
          <w:p>
            <w:pPr>
              <w:pStyle w:val="TableParagraph"/>
              <w:spacing w:before="241"/>
              <w:ind w:left="107"/>
              <w:rPr>
                <w:sz w:val="24"/>
              </w:rPr>
            </w:pPr>
            <w:r>
              <w:rPr>
                <w:spacing w:val="-2"/>
                <w:sz w:val="24"/>
              </w:rPr>
              <w:t>170214405</w:t>
            </w:r>
          </w:p>
        </w:tc>
        <w:tc>
          <w:tcPr>
            <w:tcW w:w="2185" w:type="dxa"/>
          </w:tcPr>
          <w:p>
            <w:pPr>
              <w:pStyle w:val="TableParagraph"/>
              <w:spacing w:before="241"/>
              <w:ind w:left="107"/>
              <w:rPr>
                <w:sz w:val="24"/>
              </w:rPr>
            </w:pPr>
            <w:r>
              <w:rPr>
                <w:spacing w:val="-2"/>
                <w:sz w:val="24"/>
              </w:rPr>
              <w:t>0.8531</w:t>
            </w:r>
          </w:p>
        </w:tc>
      </w:tr>
      <w:tr>
        <w:trPr>
          <w:trHeight w:val="894" w:hRule="atLeast"/>
        </w:trPr>
        <w:tc>
          <w:tcPr>
            <w:tcW w:w="2185" w:type="dxa"/>
          </w:tcPr>
          <w:p>
            <w:pPr>
              <w:pStyle w:val="TableParagraph"/>
              <w:spacing w:before="239"/>
              <w:ind w:left="107"/>
              <w:rPr>
                <w:sz w:val="24"/>
              </w:rPr>
            </w:pPr>
            <w:r>
              <w:rPr>
                <w:spacing w:val="-4"/>
                <w:sz w:val="24"/>
              </w:rPr>
              <w:t>2022</w:t>
            </w:r>
          </w:p>
        </w:tc>
        <w:tc>
          <w:tcPr>
            <w:tcW w:w="2184" w:type="dxa"/>
          </w:tcPr>
          <w:p>
            <w:pPr>
              <w:pStyle w:val="TableParagraph"/>
              <w:spacing w:before="239"/>
              <w:ind w:left="107"/>
              <w:rPr>
                <w:sz w:val="24"/>
              </w:rPr>
            </w:pPr>
            <w:r>
              <w:rPr>
                <w:spacing w:val="-2"/>
                <w:sz w:val="24"/>
              </w:rPr>
              <w:t>164410000</w:t>
            </w:r>
          </w:p>
        </w:tc>
        <w:tc>
          <w:tcPr>
            <w:tcW w:w="2182" w:type="dxa"/>
          </w:tcPr>
          <w:p>
            <w:pPr>
              <w:pStyle w:val="TableParagraph"/>
              <w:spacing w:before="239"/>
              <w:ind w:left="107"/>
              <w:rPr>
                <w:sz w:val="24"/>
              </w:rPr>
            </w:pPr>
            <w:r>
              <w:rPr>
                <w:spacing w:val="-2"/>
                <w:sz w:val="24"/>
              </w:rPr>
              <w:t>189410000</w:t>
            </w:r>
          </w:p>
        </w:tc>
        <w:tc>
          <w:tcPr>
            <w:tcW w:w="2185" w:type="dxa"/>
          </w:tcPr>
          <w:p>
            <w:pPr>
              <w:pStyle w:val="TableParagraph"/>
              <w:spacing w:before="239"/>
              <w:ind w:left="107"/>
              <w:rPr>
                <w:sz w:val="24"/>
              </w:rPr>
            </w:pPr>
            <w:r>
              <w:rPr>
                <w:spacing w:val="-2"/>
                <w:sz w:val="24"/>
              </w:rPr>
              <w:t>0.8680</w:t>
            </w:r>
          </w:p>
        </w:tc>
      </w:tr>
      <w:tr>
        <w:trPr>
          <w:trHeight w:val="894" w:hRule="atLeast"/>
        </w:trPr>
        <w:tc>
          <w:tcPr>
            <w:tcW w:w="2185" w:type="dxa"/>
          </w:tcPr>
          <w:p>
            <w:pPr>
              <w:pStyle w:val="TableParagraph"/>
              <w:spacing w:before="239"/>
              <w:ind w:left="107"/>
              <w:rPr>
                <w:sz w:val="24"/>
              </w:rPr>
            </w:pPr>
            <w:r>
              <w:rPr>
                <w:spacing w:val="-4"/>
                <w:sz w:val="24"/>
              </w:rPr>
              <w:t>2023</w:t>
            </w:r>
          </w:p>
        </w:tc>
        <w:tc>
          <w:tcPr>
            <w:tcW w:w="2184" w:type="dxa"/>
          </w:tcPr>
          <w:p>
            <w:pPr>
              <w:pStyle w:val="TableParagraph"/>
              <w:spacing w:before="239"/>
              <w:ind w:left="107"/>
              <w:rPr>
                <w:sz w:val="24"/>
              </w:rPr>
            </w:pPr>
            <w:r>
              <w:rPr>
                <w:spacing w:val="-2"/>
                <w:sz w:val="24"/>
              </w:rPr>
              <w:t>206196000</w:t>
            </w:r>
          </w:p>
        </w:tc>
        <w:tc>
          <w:tcPr>
            <w:tcW w:w="2182" w:type="dxa"/>
          </w:tcPr>
          <w:p>
            <w:pPr>
              <w:pStyle w:val="TableParagraph"/>
              <w:spacing w:before="239"/>
              <w:ind w:left="107"/>
              <w:rPr>
                <w:sz w:val="24"/>
              </w:rPr>
            </w:pPr>
            <w:r>
              <w:rPr>
                <w:spacing w:val="-2"/>
                <w:sz w:val="24"/>
              </w:rPr>
              <w:t>231196000</w:t>
            </w:r>
          </w:p>
        </w:tc>
        <w:tc>
          <w:tcPr>
            <w:tcW w:w="2185" w:type="dxa"/>
          </w:tcPr>
          <w:p>
            <w:pPr>
              <w:pStyle w:val="TableParagraph"/>
              <w:spacing w:before="239"/>
              <w:ind w:left="107"/>
              <w:rPr>
                <w:sz w:val="24"/>
              </w:rPr>
            </w:pPr>
            <w:r>
              <w:rPr>
                <w:spacing w:val="-2"/>
                <w:sz w:val="24"/>
              </w:rPr>
              <w:t>0.8919</w:t>
            </w:r>
          </w:p>
        </w:tc>
      </w:tr>
    </w:tbl>
    <w:p>
      <w:pPr>
        <w:pStyle w:val="BodyText"/>
        <w:spacing w:before="140"/>
        <w:rPr>
          <w:b/>
        </w:rPr>
      </w:pPr>
    </w:p>
    <w:p>
      <w:pPr>
        <w:pStyle w:val="Heading4"/>
        <w:ind w:left="843"/>
      </w:pPr>
      <w:r>
        <w:rPr>
          <w:spacing w:val="-2"/>
        </w:rPr>
        <w:t>Findings:</w:t>
      </w:r>
    </w:p>
    <w:p>
      <w:pPr>
        <w:pStyle w:val="BodyText"/>
        <w:spacing w:line="360" w:lineRule="auto" w:before="140"/>
        <w:ind w:left="843" w:right="425"/>
        <w:jc w:val="both"/>
      </w:pPr>
      <w:r>
        <w:rPr/>
        <w:t>In table 3.2.8, the data from 2019 to 2023 shows the company's net income, total assets, and return</w:t>
      </w:r>
      <w:r>
        <w:rPr>
          <w:spacing w:val="-15"/>
        </w:rPr>
        <w:t> </w:t>
      </w:r>
      <w:r>
        <w:rPr/>
        <w:t>on</w:t>
      </w:r>
      <w:r>
        <w:rPr>
          <w:spacing w:val="-14"/>
        </w:rPr>
        <w:t> </w:t>
      </w:r>
      <w:r>
        <w:rPr/>
        <w:t>assets</w:t>
      </w:r>
      <w:r>
        <w:rPr>
          <w:spacing w:val="-14"/>
        </w:rPr>
        <w:t> </w:t>
      </w:r>
      <w:r>
        <w:rPr/>
        <w:t>(ROA).</w:t>
      </w:r>
      <w:r>
        <w:rPr>
          <w:spacing w:val="-14"/>
        </w:rPr>
        <w:t> </w:t>
      </w:r>
      <w:r>
        <w:rPr/>
        <w:t>Net</w:t>
      </w:r>
      <w:r>
        <w:rPr>
          <w:spacing w:val="-15"/>
        </w:rPr>
        <w:t> </w:t>
      </w:r>
      <w:r>
        <w:rPr/>
        <w:t>income</w:t>
      </w:r>
      <w:r>
        <w:rPr>
          <w:spacing w:val="-15"/>
        </w:rPr>
        <w:t> </w:t>
      </w:r>
      <w:r>
        <w:rPr/>
        <w:t>increased</w:t>
      </w:r>
      <w:r>
        <w:rPr>
          <w:spacing w:val="-14"/>
        </w:rPr>
        <w:t> </w:t>
      </w:r>
      <w:r>
        <w:rPr/>
        <w:t>over</w:t>
      </w:r>
      <w:r>
        <w:rPr>
          <w:spacing w:val="-15"/>
        </w:rPr>
        <w:t> </w:t>
      </w:r>
      <w:r>
        <w:rPr/>
        <w:t>the</w:t>
      </w:r>
      <w:r>
        <w:rPr>
          <w:spacing w:val="-15"/>
        </w:rPr>
        <w:t> </w:t>
      </w:r>
      <w:r>
        <w:rPr/>
        <w:t>years,</w:t>
      </w:r>
      <w:r>
        <w:rPr>
          <w:spacing w:val="-15"/>
        </w:rPr>
        <w:t> </w:t>
      </w:r>
      <w:r>
        <w:rPr/>
        <w:t>rising</w:t>
      </w:r>
      <w:r>
        <w:rPr>
          <w:spacing w:val="-15"/>
        </w:rPr>
        <w:t> </w:t>
      </w:r>
      <w:r>
        <w:rPr/>
        <w:t>from</w:t>
      </w:r>
      <w:r>
        <w:rPr>
          <w:spacing w:val="-15"/>
        </w:rPr>
        <w:t> </w:t>
      </w:r>
      <w:r>
        <w:rPr/>
        <w:t>175,114,490</w:t>
      </w:r>
      <w:r>
        <w:rPr>
          <w:spacing w:val="-15"/>
        </w:rPr>
        <w:t> </w:t>
      </w:r>
      <w:r>
        <w:rPr/>
        <w:t>in</w:t>
      </w:r>
      <w:r>
        <w:rPr>
          <w:spacing w:val="-14"/>
        </w:rPr>
        <w:t> </w:t>
      </w:r>
      <w:r>
        <w:rPr/>
        <w:t>2019 to</w:t>
      </w:r>
      <w:r>
        <w:rPr>
          <w:spacing w:val="-6"/>
        </w:rPr>
        <w:t> </w:t>
      </w:r>
      <w:r>
        <w:rPr/>
        <w:t>206,196,000</w:t>
      </w:r>
      <w:r>
        <w:rPr>
          <w:spacing w:val="-7"/>
        </w:rPr>
        <w:t> </w:t>
      </w:r>
      <w:r>
        <w:rPr/>
        <w:t>in</w:t>
      </w:r>
      <w:r>
        <w:rPr>
          <w:spacing w:val="-6"/>
        </w:rPr>
        <w:t> </w:t>
      </w:r>
      <w:r>
        <w:rPr/>
        <w:t>2023.</w:t>
      </w:r>
      <w:r>
        <w:rPr>
          <w:spacing w:val="-12"/>
        </w:rPr>
        <w:t> </w:t>
      </w:r>
      <w:r>
        <w:rPr/>
        <w:t>Total</w:t>
      </w:r>
      <w:r>
        <w:rPr>
          <w:spacing w:val="-7"/>
        </w:rPr>
        <w:t> </w:t>
      </w:r>
      <w:r>
        <w:rPr/>
        <w:t>assets</w:t>
      </w:r>
      <w:r>
        <w:rPr>
          <w:spacing w:val="-7"/>
        </w:rPr>
        <w:t> </w:t>
      </w:r>
      <w:r>
        <w:rPr/>
        <w:t>followed</w:t>
      </w:r>
      <w:r>
        <w:rPr>
          <w:spacing w:val="-4"/>
        </w:rPr>
        <w:t> </w:t>
      </w:r>
      <w:r>
        <w:rPr/>
        <w:t>a</w:t>
      </w:r>
      <w:r>
        <w:rPr>
          <w:spacing w:val="-8"/>
        </w:rPr>
        <w:t> </w:t>
      </w:r>
      <w:r>
        <w:rPr/>
        <w:t>similar</w:t>
      </w:r>
      <w:r>
        <w:rPr>
          <w:spacing w:val="-8"/>
        </w:rPr>
        <w:t> </w:t>
      </w:r>
      <w:r>
        <w:rPr/>
        <w:t>upward</w:t>
      </w:r>
      <w:r>
        <w:rPr>
          <w:spacing w:val="-8"/>
        </w:rPr>
        <w:t> </w:t>
      </w:r>
      <w:r>
        <w:rPr/>
        <w:t>trend,</w:t>
      </w:r>
      <w:r>
        <w:rPr>
          <w:spacing w:val="-7"/>
        </w:rPr>
        <w:t> </w:t>
      </w:r>
      <w:r>
        <w:rPr/>
        <w:t>starting</w:t>
      </w:r>
      <w:r>
        <w:rPr>
          <w:spacing w:val="-7"/>
        </w:rPr>
        <w:t> </w:t>
      </w:r>
      <w:r>
        <w:rPr/>
        <w:t>at</w:t>
      </w:r>
      <w:r>
        <w:rPr>
          <w:spacing w:val="-6"/>
        </w:rPr>
        <w:t> </w:t>
      </w:r>
      <w:r>
        <w:rPr/>
        <w:t>200,114,490 in</w:t>
      </w:r>
      <w:r>
        <w:rPr>
          <w:spacing w:val="-11"/>
        </w:rPr>
        <w:t> </w:t>
      </w:r>
      <w:r>
        <w:rPr/>
        <w:t>2019</w:t>
      </w:r>
      <w:r>
        <w:rPr>
          <w:spacing w:val="-7"/>
        </w:rPr>
        <w:t> </w:t>
      </w:r>
      <w:r>
        <w:rPr/>
        <w:t>and</w:t>
      </w:r>
      <w:r>
        <w:rPr>
          <w:spacing w:val="-7"/>
        </w:rPr>
        <w:t> </w:t>
      </w:r>
      <w:r>
        <w:rPr/>
        <w:t>reaching</w:t>
      </w:r>
      <w:r>
        <w:rPr>
          <w:spacing w:val="-7"/>
        </w:rPr>
        <w:t> </w:t>
      </w:r>
      <w:r>
        <w:rPr/>
        <w:t>231,196,000</w:t>
      </w:r>
      <w:r>
        <w:rPr>
          <w:spacing w:val="-7"/>
        </w:rPr>
        <w:t> </w:t>
      </w:r>
      <w:r>
        <w:rPr/>
        <w:t>in</w:t>
      </w:r>
      <w:r>
        <w:rPr>
          <w:spacing w:val="-7"/>
        </w:rPr>
        <w:t> </w:t>
      </w:r>
      <w:r>
        <w:rPr/>
        <w:t>2023.</w:t>
      </w:r>
      <w:r>
        <w:rPr>
          <w:spacing w:val="-7"/>
        </w:rPr>
        <w:t> </w:t>
      </w:r>
      <w:r>
        <w:rPr/>
        <w:t>ROA</w:t>
      </w:r>
      <w:r>
        <w:rPr>
          <w:spacing w:val="-15"/>
        </w:rPr>
        <w:t> </w:t>
      </w:r>
      <w:r>
        <w:rPr/>
        <w:t>also</w:t>
      </w:r>
      <w:r>
        <w:rPr>
          <w:spacing w:val="-7"/>
        </w:rPr>
        <w:t> </w:t>
      </w:r>
      <w:r>
        <w:rPr/>
        <w:t>increased,</w:t>
      </w:r>
      <w:r>
        <w:rPr>
          <w:spacing w:val="-7"/>
        </w:rPr>
        <w:t> </w:t>
      </w:r>
      <w:r>
        <w:rPr/>
        <w:t>starting</w:t>
      </w:r>
      <w:r>
        <w:rPr>
          <w:spacing w:val="-7"/>
        </w:rPr>
        <w:t> </w:t>
      </w:r>
      <w:r>
        <w:rPr/>
        <w:t>at</w:t>
      </w:r>
      <w:r>
        <w:rPr>
          <w:spacing w:val="-4"/>
        </w:rPr>
        <w:t> </w:t>
      </w:r>
      <w:r>
        <w:rPr/>
        <w:t>1.142</w:t>
      </w:r>
      <w:r>
        <w:rPr>
          <w:spacing w:val="-7"/>
        </w:rPr>
        <w:t> </w:t>
      </w:r>
      <w:r>
        <w:rPr/>
        <w:t>in</w:t>
      </w:r>
      <w:r>
        <w:rPr>
          <w:spacing w:val="-7"/>
        </w:rPr>
        <w:t> </w:t>
      </w:r>
      <w:r>
        <w:rPr/>
        <w:t>2019</w:t>
      </w:r>
      <w:r>
        <w:rPr>
          <w:spacing w:val="-7"/>
        </w:rPr>
        <w:t> </w:t>
      </w:r>
      <w:r>
        <w:rPr/>
        <w:t>and ending</w:t>
      </w:r>
      <w:r>
        <w:rPr>
          <w:spacing w:val="-12"/>
        </w:rPr>
        <w:t> </w:t>
      </w:r>
      <w:r>
        <w:rPr/>
        <w:t>at</w:t>
      </w:r>
      <w:r>
        <w:rPr>
          <w:spacing w:val="-12"/>
        </w:rPr>
        <w:t> </w:t>
      </w:r>
      <w:r>
        <w:rPr/>
        <w:t>0.8919</w:t>
      </w:r>
      <w:r>
        <w:rPr>
          <w:spacing w:val="-12"/>
        </w:rPr>
        <w:t> </w:t>
      </w:r>
      <w:r>
        <w:rPr/>
        <w:t>in</w:t>
      </w:r>
      <w:r>
        <w:rPr>
          <w:spacing w:val="-12"/>
        </w:rPr>
        <w:t> </w:t>
      </w:r>
      <w:r>
        <w:rPr/>
        <w:t>2023.</w:t>
      </w:r>
      <w:r>
        <w:rPr>
          <w:spacing w:val="-15"/>
        </w:rPr>
        <w:t> </w:t>
      </w:r>
      <w:r>
        <w:rPr/>
        <w:t>This</w:t>
      </w:r>
      <w:r>
        <w:rPr>
          <w:spacing w:val="-12"/>
        </w:rPr>
        <w:t> </w:t>
      </w:r>
      <w:r>
        <w:rPr/>
        <w:t>indicates</w:t>
      </w:r>
      <w:r>
        <w:rPr>
          <w:spacing w:val="-12"/>
        </w:rPr>
        <w:t> </w:t>
      </w:r>
      <w:r>
        <w:rPr/>
        <w:t>that</w:t>
      </w:r>
      <w:r>
        <w:rPr>
          <w:spacing w:val="-12"/>
        </w:rPr>
        <w:t> </w:t>
      </w:r>
      <w:r>
        <w:rPr/>
        <w:t>while</w:t>
      </w:r>
      <w:r>
        <w:rPr>
          <w:spacing w:val="-8"/>
        </w:rPr>
        <w:t> </w:t>
      </w:r>
      <w:r>
        <w:rPr/>
        <w:t>net</w:t>
      </w:r>
      <w:r>
        <w:rPr>
          <w:spacing w:val="-12"/>
        </w:rPr>
        <w:t> </w:t>
      </w:r>
      <w:r>
        <w:rPr/>
        <w:t>income</w:t>
      </w:r>
      <w:r>
        <w:rPr>
          <w:spacing w:val="-13"/>
        </w:rPr>
        <w:t> </w:t>
      </w:r>
      <w:r>
        <w:rPr/>
        <w:t>and</w:t>
      </w:r>
      <w:r>
        <w:rPr>
          <w:spacing w:val="-12"/>
        </w:rPr>
        <w:t> </w:t>
      </w:r>
      <w:r>
        <w:rPr/>
        <w:t>total</w:t>
      </w:r>
      <w:r>
        <w:rPr>
          <w:spacing w:val="-9"/>
        </w:rPr>
        <w:t> </w:t>
      </w:r>
      <w:r>
        <w:rPr/>
        <w:t>assets</w:t>
      </w:r>
      <w:r>
        <w:rPr>
          <w:spacing w:val="-12"/>
        </w:rPr>
        <w:t> </w:t>
      </w:r>
      <w:r>
        <w:rPr/>
        <w:t>have</w:t>
      </w:r>
      <w:r>
        <w:rPr>
          <w:spacing w:val="-13"/>
        </w:rPr>
        <w:t> </w:t>
      </w:r>
      <w:r>
        <w:rPr/>
        <w:t>increased, the company's efficiency in generating profits from its assets has seen a slight decline.</w:t>
      </w:r>
    </w:p>
    <w:p>
      <w:pPr>
        <w:spacing w:after="0" w:line="360" w:lineRule="auto"/>
        <w:jc w:val="both"/>
        <w:sectPr>
          <w:pgSz w:w="11910" w:h="16840"/>
          <w:pgMar w:header="0" w:footer="0" w:top="1360" w:bottom="1260" w:left="880" w:right="860"/>
        </w:sectPr>
      </w:pPr>
    </w:p>
    <w:p>
      <w:pPr>
        <w:pStyle w:val="Heading3"/>
        <w:numPr>
          <w:ilvl w:val="2"/>
          <w:numId w:val="12"/>
        </w:numPr>
        <w:tabs>
          <w:tab w:pos="2857" w:val="left" w:leader="none"/>
        </w:tabs>
        <w:spacing w:line="240" w:lineRule="auto" w:before="60" w:after="0"/>
        <w:ind w:left="2857" w:right="0" w:hanging="540"/>
        <w:jc w:val="left"/>
      </w:pPr>
      <w:r>
        <w:rPr/>
        <mc:AlternateContent>
          <mc:Choice Requires="wps">
            <w:drawing>
              <wp:anchor distT="0" distB="0" distL="0" distR="0" allowOverlap="1" layoutInCell="1" locked="0" behindDoc="0" simplePos="0" relativeHeight="15739904">
                <wp:simplePos x="0" y="0"/>
                <wp:positionH relativeFrom="page">
                  <wp:posOffset>909637</wp:posOffset>
                </wp:positionH>
                <wp:positionV relativeFrom="paragraph">
                  <wp:posOffset>449643</wp:posOffset>
                </wp:positionV>
                <wp:extent cx="5831205" cy="316420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831205" cy="3164205"/>
                          <a:chExt cx="5831205" cy="3164205"/>
                        </a:xfrm>
                      </wpg:grpSpPr>
                      <pic:pic>
                        <pic:nvPicPr>
                          <pic:cNvPr id="162" name="Image 162"/>
                          <pic:cNvPicPr/>
                        </pic:nvPicPr>
                        <pic:blipFill>
                          <a:blip r:embed="rId57" cstate="print"/>
                          <a:stretch>
                            <a:fillRect/>
                          </a:stretch>
                        </pic:blipFill>
                        <pic:spPr>
                          <a:xfrm>
                            <a:off x="908494" y="538924"/>
                            <a:ext cx="385572" cy="2072004"/>
                          </a:xfrm>
                          <a:prstGeom prst="rect">
                            <a:avLst/>
                          </a:prstGeom>
                        </pic:spPr>
                      </pic:pic>
                      <pic:pic>
                        <pic:nvPicPr>
                          <pic:cNvPr id="163" name="Image 163"/>
                          <pic:cNvPicPr/>
                        </pic:nvPicPr>
                        <pic:blipFill>
                          <a:blip r:embed="rId58" cstate="print"/>
                          <a:stretch>
                            <a:fillRect/>
                          </a:stretch>
                        </pic:blipFill>
                        <pic:spPr>
                          <a:xfrm>
                            <a:off x="1928050" y="1081468"/>
                            <a:ext cx="385572" cy="1529461"/>
                          </a:xfrm>
                          <a:prstGeom prst="rect">
                            <a:avLst/>
                          </a:prstGeom>
                        </pic:spPr>
                      </pic:pic>
                      <pic:pic>
                        <pic:nvPicPr>
                          <pic:cNvPr id="164" name="Image 164"/>
                          <pic:cNvPicPr/>
                        </pic:nvPicPr>
                        <pic:blipFill>
                          <a:blip r:embed="rId59" cstate="print"/>
                          <a:stretch>
                            <a:fillRect/>
                          </a:stretch>
                        </pic:blipFill>
                        <pic:spPr>
                          <a:xfrm>
                            <a:off x="2946082" y="1063180"/>
                            <a:ext cx="385571" cy="1547749"/>
                          </a:xfrm>
                          <a:prstGeom prst="rect">
                            <a:avLst/>
                          </a:prstGeom>
                        </pic:spPr>
                      </pic:pic>
                      <pic:pic>
                        <pic:nvPicPr>
                          <pic:cNvPr id="165" name="Image 165"/>
                          <pic:cNvPicPr/>
                        </pic:nvPicPr>
                        <pic:blipFill>
                          <a:blip r:embed="rId60" cstate="print"/>
                          <a:stretch>
                            <a:fillRect/>
                          </a:stretch>
                        </pic:blipFill>
                        <pic:spPr>
                          <a:xfrm>
                            <a:off x="3965638" y="1035748"/>
                            <a:ext cx="385572" cy="1575180"/>
                          </a:xfrm>
                          <a:prstGeom prst="rect">
                            <a:avLst/>
                          </a:prstGeom>
                        </pic:spPr>
                      </pic:pic>
                      <pic:pic>
                        <pic:nvPicPr>
                          <pic:cNvPr id="166" name="Image 166"/>
                          <pic:cNvPicPr/>
                        </pic:nvPicPr>
                        <pic:blipFill>
                          <a:blip r:embed="rId61" cstate="print"/>
                          <a:stretch>
                            <a:fillRect/>
                          </a:stretch>
                        </pic:blipFill>
                        <pic:spPr>
                          <a:xfrm>
                            <a:off x="4983670" y="993076"/>
                            <a:ext cx="387095" cy="1617852"/>
                          </a:xfrm>
                          <a:prstGeom prst="rect">
                            <a:avLst/>
                          </a:prstGeom>
                        </pic:spPr>
                      </pic:pic>
                      <pic:pic>
                        <pic:nvPicPr>
                          <pic:cNvPr id="167" name="Image 167"/>
                          <pic:cNvPicPr/>
                        </pic:nvPicPr>
                        <pic:blipFill>
                          <a:blip r:embed="rId62" cstate="print"/>
                          <a:stretch>
                            <a:fillRect/>
                          </a:stretch>
                        </pic:blipFill>
                        <pic:spPr>
                          <a:xfrm>
                            <a:off x="906970" y="537400"/>
                            <a:ext cx="4463034" cy="2073402"/>
                          </a:xfrm>
                          <a:prstGeom prst="rect">
                            <a:avLst/>
                          </a:prstGeom>
                        </pic:spPr>
                      </pic:pic>
                      <wps:wsp>
                        <wps:cNvPr id="168" name="Graphic 168"/>
                        <wps:cNvSpPr/>
                        <wps:spPr>
                          <a:xfrm>
                            <a:off x="591756" y="2610929"/>
                            <a:ext cx="5095240" cy="1270"/>
                          </a:xfrm>
                          <a:custGeom>
                            <a:avLst/>
                            <a:gdLst/>
                            <a:ahLst/>
                            <a:cxnLst/>
                            <a:rect l="l" t="t" r="r" b="b"/>
                            <a:pathLst>
                              <a:path w="5095240" h="635">
                                <a:moveTo>
                                  <a:pt x="0" y="0"/>
                                </a:moveTo>
                                <a:lnTo>
                                  <a:pt x="5094985" y="126"/>
                                </a:lnTo>
                              </a:path>
                            </a:pathLst>
                          </a:custGeom>
                          <a:ln w="19050">
                            <a:solidFill>
                              <a:srgbClr val="BEBEBE"/>
                            </a:solidFill>
                            <a:prstDash val="solid"/>
                          </a:ln>
                        </wps:spPr>
                        <wps:bodyPr wrap="square" lIns="0" tIns="0" rIns="0" bIns="0" rtlCol="0">
                          <a:prstTxWarp prst="textNoShape">
                            <a:avLst/>
                          </a:prstTxWarp>
                          <a:noAutofit/>
                        </wps:bodyPr>
                      </wps:wsp>
                      <wps:wsp>
                        <wps:cNvPr id="169" name="Graphic 169"/>
                        <wps:cNvSpPr/>
                        <wps:spPr>
                          <a:xfrm>
                            <a:off x="4762" y="4762"/>
                            <a:ext cx="5821680" cy="3154680"/>
                          </a:xfrm>
                          <a:custGeom>
                            <a:avLst/>
                            <a:gdLst/>
                            <a:ahLst/>
                            <a:cxnLst/>
                            <a:rect l="l" t="t" r="r" b="b"/>
                            <a:pathLst>
                              <a:path w="5821680" h="3154680">
                                <a:moveTo>
                                  <a:pt x="0" y="3154680"/>
                                </a:moveTo>
                                <a:lnTo>
                                  <a:pt x="5821680" y="3154680"/>
                                </a:lnTo>
                                <a:lnTo>
                                  <a:pt x="5821680" y="0"/>
                                </a:lnTo>
                                <a:lnTo>
                                  <a:pt x="0" y="0"/>
                                </a:lnTo>
                                <a:lnTo>
                                  <a:pt x="0" y="3154680"/>
                                </a:lnTo>
                                <a:close/>
                              </a:path>
                            </a:pathLst>
                          </a:custGeom>
                          <a:ln w="9525">
                            <a:solidFill>
                              <a:srgbClr val="D9D9D9"/>
                            </a:solidFill>
                            <a:prstDash val="solid"/>
                          </a:ln>
                        </wps:spPr>
                        <wps:bodyPr wrap="square" lIns="0" tIns="0" rIns="0" bIns="0" rtlCol="0">
                          <a:prstTxWarp prst="textNoShape">
                            <a:avLst/>
                          </a:prstTxWarp>
                          <a:noAutofit/>
                        </wps:bodyPr>
                      </wps:wsp>
                      <wps:wsp>
                        <wps:cNvPr id="170" name="Textbox 170"/>
                        <wps:cNvSpPr txBox="1"/>
                        <wps:spPr>
                          <a:xfrm>
                            <a:off x="5062664" y="270656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171" name="Textbox 171"/>
                        <wps:cNvSpPr txBox="1"/>
                        <wps:spPr>
                          <a:xfrm>
                            <a:off x="4043362" y="270656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172" name="Textbox 172"/>
                        <wps:cNvSpPr txBox="1"/>
                        <wps:spPr>
                          <a:xfrm>
                            <a:off x="3024060" y="2706560"/>
                            <a:ext cx="345440" cy="226695"/>
                          </a:xfrm>
                          <a:prstGeom prst="rect">
                            <a:avLst/>
                          </a:prstGeom>
                        </wps:spPr>
                        <wps:txbx>
                          <w:txbxContent>
                            <w:p>
                              <w:pPr>
                                <w:spacing w:line="162" w:lineRule="exact" w:before="0"/>
                                <w:ind w:left="0" w:right="0" w:firstLine="0"/>
                                <w:jc w:val="left"/>
                                <w:rPr>
                                  <w:rFonts w:ascii="Calibri"/>
                                  <w:sz w:val="18"/>
                                </w:rPr>
                              </w:pPr>
                              <w:r>
                                <w:rPr>
                                  <w:rFonts w:ascii="Calibri"/>
                                  <w:color w:val="585858"/>
                                  <w:spacing w:val="-4"/>
                                  <w:sz w:val="18"/>
                                </w:rPr>
                                <w:t>2021</w:t>
                              </w:r>
                            </w:p>
                            <w:p>
                              <w:pPr>
                                <w:spacing w:line="195" w:lineRule="exact" w:before="0"/>
                                <w:ind w:left="44" w:right="0" w:firstLine="0"/>
                                <w:jc w:val="left"/>
                                <w:rPr>
                                  <w:rFonts w:ascii="Calibri"/>
                                  <w:b/>
                                  <w:sz w:val="18"/>
                                </w:rPr>
                              </w:pPr>
                              <w:r>
                                <w:rPr>
                                  <w:rFonts w:ascii="Calibri"/>
                                  <w:b/>
                                  <w:color w:val="585858"/>
                                  <w:spacing w:val="-2"/>
                                  <w:sz w:val="18"/>
                                </w:rPr>
                                <w:t>YEARS</w:t>
                              </w:r>
                            </w:p>
                          </w:txbxContent>
                        </wps:txbx>
                        <wps:bodyPr wrap="square" lIns="0" tIns="0" rIns="0" bIns="0" rtlCol="0">
                          <a:noAutofit/>
                        </wps:bodyPr>
                      </wps:wsp>
                      <wps:wsp>
                        <wps:cNvPr id="173" name="Textbox 173"/>
                        <wps:cNvSpPr txBox="1"/>
                        <wps:spPr>
                          <a:xfrm>
                            <a:off x="2005139" y="270656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174" name="Textbox 174"/>
                        <wps:cNvSpPr txBox="1"/>
                        <wps:spPr>
                          <a:xfrm>
                            <a:off x="985964" y="270656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2019</w:t>
                              </w:r>
                            </w:p>
                          </w:txbxContent>
                        </wps:txbx>
                        <wps:bodyPr wrap="square" lIns="0" tIns="0" rIns="0" bIns="0" rtlCol="0">
                          <a:noAutofit/>
                        </wps:bodyPr>
                      </wps:wsp>
                      <wps:wsp>
                        <wps:cNvPr id="175" name="Textbox 175"/>
                        <wps:cNvSpPr txBox="1"/>
                        <wps:spPr>
                          <a:xfrm>
                            <a:off x="341261" y="1106360"/>
                            <a:ext cx="158115" cy="1565910"/>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0.8</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0.6</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0.4</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0.2</w:t>
                              </w:r>
                            </w:p>
                            <w:p>
                              <w:pPr>
                                <w:spacing w:line="240" w:lineRule="auto" w:before="131"/>
                                <w:rPr>
                                  <w:rFonts w:ascii="Calibri"/>
                                  <w:sz w:val="18"/>
                                </w:rPr>
                              </w:pPr>
                            </w:p>
                            <w:p>
                              <w:pPr>
                                <w:spacing w:line="216" w:lineRule="exact" w:before="1"/>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176" name="Textbox 176"/>
                        <wps:cNvSpPr txBox="1"/>
                        <wps:spPr>
                          <a:xfrm>
                            <a:off x="5018468" y="818959"/>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0.8919</w:t>
                              </w:r>
                            </w:p>
                          </w:txbxContent>
                        </wps:txbx>
                        <wps:bodyPr wrap="square" lIns="0" tIns="0" rIns="0" bIns="0" rtlCol="0">
                          <a:noAutofit/>
                        </wps:bodyPr>
                      </wps:wsp>
                      <wps:wsp>
                        <wps:cNvPr id="177" name="Textbox 177"/>
                        <wps:cNvSpPr txBox="1"/>
                        <wps:spPr>
                          <a:xfrm>
                            <a:off x="4028122" y="862520"/>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0.868</w:t>
                              </w:r>
                            </w:p>
                          </w:txbxContent>
                        </wps:txbx>
                        <wps:bodyPr wrap="square" lIns="0" tIns="0" rIns="0" bIns="0" rtlCol="0">
                          <a:noAutofit/>
                        </wps:bodyPr>
                      </wps:wsp>
                      <wps:wsp>
                        <wps:cNvPr id="178" name="Textbox 178"/>
                        <wps:cNvSpPr txBox="1"/>
                        <wps:spPr>
                          <a:xfrm>
                            <a:off x="2979864" y="889317"/>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0.8531</w:t>
                              </w:r>
                            </w:p>
                          </w:txbxContent>
                        </wps:txbx>
                        <wps:bodyPr wrap="square" lIns="0" tIns="0" rIns="0" bIns="0" rtlCol="0">
                          <a:noAutofit/>
                        </wps:bodyPr>
                      </wps:wsp>
                      <wps:wsp>
                        <wps:cNvPr id="179" name="Textbox 179"/>
                        <wps:cNvSpPr txBox="1"/>
                        <wps:spPr>
                          <a:xfrm>
                            <a:off x="1960943" y="906487"/>
                            <a:ext cx="332105"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0.8435</w:t>
                              </w:r>
                            </w:p>
                          </w:txbxContent>
                        </wps:txbx>
                        <wps:bodyPr wrap="square" lIns="0" tIns="0" rIns="0" bIns="0" rtlCol="0">
                          <a:noAutofit/>
                        </wps:bodyPr>
                      </wps:wsp>
                      <wps:wsp>
                        <wps:cNvPr id="180" name="Textbox 180"/>
                        <wps:cNvSpPr txBox="1"/>
                        <wps:spPr>
                          <a:xfrm>
                            <a:off x="428180" y="743648"/>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1</w:t>
                              </w:r>
                            </w:p>
                          </w:txbxContent>
                        </wps:txbx>
                        <wps:bodyPr wrap="square" lIns="0" tIns="0" rIns="0" bIns="0" rtlCol="0">
                          <a:noAutofit/>
                        </wps:bodyPr>
                      </wps:wsp>
                      <wps:wsp>
                        <wps:cNvPr id="181" name="Textbox 181"/>
                        <wps:cNvSpPr txBox="1"/>
                        <wps:spPr>
                          <a:xfrm>
                            <a:off x="970724" y="365442"/>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1.142</w:t>
                              </w:r>
                            </w:p>
                          </w:txbxContent>
                        </wps:txbx>
                        <wps:bodyPr wrap="square" lIns="0" tIns="0" rIns="0" bIns="0" rtlCol="0">
                          <a:noAutofit/>
                        </wps:bodyPr>
                      </wps:wsp>
                      <wps:wsp>
                        <wps:cNvPr id="182" name="Textbox 182"/>
                        <wps:cNvSpPr txBox="1"/>
                        <wps:spPr>
                          <a:xfrm>
                            <a:off x="341261" y="380682"/>
                            <a:ext cx="1574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1.2</w:t>
                              </w:r>
                            </w:p>
                          </w:txbxContent>
                        </wps:txbx>
                        <wps:bodyPr wrap="square" lIns="0" tIns="0" rIns="0" bIns="0" rtlCol="0">
                          <a:noAutofit/>
                        </wps:bodyPr>
                      </wps:wsp>
                      <wps:wsp>
                        <wps:cNvPr id="183" name="Textbox 183"/>
                        <wps:cNvSpPr txBox="1"/>
                        <wps:spPr>
                          <a:xfrm>
                            <a:off x="2586418" y="117495"/>
                            <a:ext cx="391160" cy="168910"/>
                          </a:xfrm>
                          <a:prstGeom prst="rect">
                            <a:avLst/>
                          </a:prstGeom>
                        </wps:spPr>
                        <wps:txbx>
                          <w:txbxContent>
                            <w:p>
                              <w:pPr>
                                <w:spacing w:line="266" w:lineRule="exact" w:before="0"/>
                                <w:ind w:left="0" w:right="0" w:firstLine="0"/>
                                <w:jc w:val="left"/>
                                <w:rPr>
                                  <w:b/>
                                  <w:sz w:val="24"/>
                                </w:rPr>
                              </w:pPr>
                              <w:r>
                                <w:rPr>
                                  <w:b/>
                                  <w:color w:val="7E7E7E"/>
                                  <w:sz w:val="24"/>
                                </w:rPr>
                                <w:t>R</w:t>
                              </w:r>
                              <w:r>
                                <w:rPr>
                                  <w:b/>
                                  <w:color w:val="7E7E7E"/>
                                  <w:spacing w:val="-30"/>
                                  <w:sz w:val="24"/>
                                </w:rPr>
                                <w:t> </w:t>
                              </w:r>
                              <w:r>
                                <w:rPr>
                                  <w:b/>
                                  <w:color w:val="7E7E7E"/>
                                  <w:sz w:val="24"/>
                                </w:rPr>
                                <w:t>O</w:t>
                              </w:r>
                              <w:r>
                                <w:rPr>
                                  <w:b/>
                                  <w:color w:val="7E7E7E"/>
                                  <w:spacing w:val="-29"/>
                                  <w:sz w:val="24"/>
                                </w:rPr>
                                <w:t> </w:t>
                              </w:r>
                              <w:r>
                                <w:rPr>
                                  <w:b/>
                                  <w:color w:val="7E7E7E"/>
                                  <w:spacing w:val="-10"/>
                                  <w:sz w:val="24"/>
                                </w:rPr>
                                <w:t>A</w:t>
                              </w:r>
                            </w:p>
                          </w:txbxContent>
                        </wps:txbx>
                        <wps:bodyPr wrap="square" lIns="0" tIns="0" rIns="0" bIns="0" rtlCol="0">
                          <a:noAutofit/>
                        </wps:bodyPr>
                      </wps:wsp>
                    </wpg:wgp>
                  </a:graphicData>
                </a:graphic>
              </wp:anchor>
            </w:drawing>
          </mc:Choice>
          <mc:Fallback>
            <w:pict>
              <v:group style="position:absolute;margin-left:71.625pt;margin-top:35.404999pt;width:459.15pt;height:249.15pt;mso-position-horizontal-relative:page;mso-position-vertical-relative:paragraph;z-index:15739904" id="docshapegroup152" coordorigin="1433,708" coordsize="9183,4983">
                <v:shape style="position:absolute;left:2863;top:1556;width:608;height:3263" type="#_x0000_t75" id="docshape153" stroked="false">
                  <v:imagedata r:id="rId57" o:title=""/>
                </v:shape>
                <v:shape style="position:absolute;left:4468;top:2411;width:608;height:2409" type="#_x0000_t75" id="docshape154" stroked="false">
                  <v:imagedata r:id="rId58" o:title=""/>
                </v:shape>
                <v:shape style="position:absolute;left:6072;top:2382;width:608;height:2438" type="#_x0000_t75" id="docshape155" stroked="false">
                  <v:imagedata r:id="rId59" o:title=""/>
                </v:shape>
                <v:shape style="position:absolute;left:7677;top:2339;width:608;height:2481" type="#_x0000_t75" id="docshape156" stroked="false">
                  <v:imagedata r:id="rId60" o:title=""/>
                </v:shape>
                <v:shape style="position:absolute;left:9280;top:2272;width:610;height:2548" type="#_x0000_t75" id="docshape157" stroked="false">
                  <v:imagedata r:id="rId61" o:title=""/>
                </v:shape>
                <v:shape style="position:absolute;left:2860;top:1554;width:7029;height:3266" type="#_x0000_t75" id="docshape158" stroked="false">
                  <v:imagedata r:id="rId62" o:title=""/>
                </v:shape>
                <v:line style="position:absolute" from="2364,4820" to="10388,4820" stroked="true" strokeweight="1.5pt" strokecolor="#bebebe">
                  <v:stroke dashstyle="solid"/>
                </v:line>
                <v:rect style="position:absolute;left:1440;top:715;width:9168;height:4968" id="docshape159" filled="false" stroked="true" strokeweight=".75pt" strokecolor="#d9d9d9">
                  <v:stroke dashstyle="solid"/>
                </v:rect>
                <v:shape style="position:absolute;left:9405;top:4970;width:385;height:180" type="#_x0000_t202" id="docshape16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7800;top:4970;width:385;height:180" type="#_x0000_t202" id="docshape16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6194;top:4970;width:544;height:357" type="#_x0000_t202" id="docshape162" filled="false" stroked="false">
                  <v:textbox inset="0,0,0,0">
                    <w:txbxContent>
                      <w:p>
                        <w:pPr>
                          <w:spacing w:line="162" w:lineRule="exact" w:before="0"/>
                          <w:ind w:left="0" w:right="0" w:firstLine="0"/>
                          <w:jc w:val="left"/>
                          <w:rPr>
                            <w:rFonts w:ascii="Calibri"/>
                            <w:sz w:val="18"/>
                          </w:rPr>
                        </w:pPr>
                        <w:r>
                          <w:rPr>
                            <w:rFonts w:ascii="Calibri"/>
                            <w:color w:val="585858"/>
                            <w:spacing w:val="-4"/>
                            <w:sz w:val="18"/>
                          </w:rPr>
                          <w:t>2021</w:t>
                        </w:r>
                      </w:p>
                      <w:p>
                        <w:pPr>
                          <w:spacing w:line="195" w:lineRule="exact" w:before="0"/>
                          <w:ind w:left="44" w:right="0" w:firstLine="0"/>
                          <w:jc w:val="left"/>
                          <w:rPr>
                            <w:rFonts w:ascii="Calibri"/>
                            <w:b/>
                            <w:sz w:val="18"/>
                          </w:rPr>
                        </w:pPr>
                        <w:r>
                          <w:rPr>
                            <w:rFonts w:ascii="Calibri"/>
                            <w:b/>
                            <w:color w:val="585858"/>
                            <w:spacing w:val="-2"/>
                            <w:sz w:val="18"/>
                          </w:rPr>
                          <w:t>YEARS</w:t>
                        </w:r>
                      </w:p>
                    </w:txbxContent>
                  </v:textbox>
                  <w10:wrap type="none"/>
                </v:shape>
                <v:shape style="position:absolute;left:4590;top:4970;width:385;height:180" type="#_x0000_t202" id="docshape16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2985;top:4970;width:385;height:180" type="#_x0000_t202" id="docshape16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2019</w:t>
                        </w:r>
                      </w:p>
                    </w:txbxContent>
                  </v:textbox>
                  <w10:wrap type="none"/>
                </v:shape>
                <v:shape style="position:absolute;left:1969;top:2450;width:249;height:2466" type="#_x0000_t202" id="docshape165"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0.8</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0.6</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0.4</w:t>
                        </w:r>
                      </w:p>
                      <w:p>
                        <w:pPr>
                          <w:spacing w:line="240" w:lineRule="auto" w:before="132"/>
                          <w:rPr>
                            <w:rFonts w:ascii="Calibri"/>
                            <w:sz w:val="18"/>
                          </w:rPr>
                        </w:pPr>
                      </w:p>
                      <w:p>
                        <w:pPr>
                          <w:spacing w:before="0"/>
                          <w:ind w:left="0" w:right="0" w:firstLine="0"/>
                          <w:jc w:val="left"/>
                          <w:rPr>
                            <w:rFonts w:ascii="Calibri"/>
                            <w:sz w:val="18"/>
                          </w:rPr>
                        </w:pPr>
                        <w:r>
                          <w:rPr>
                            <w:rFonts w:ascii="Calibri"/>
                            <w:color w:val="585858"/>
                            <w:spacing w:val="-5"/>
                            <w:sz w:val="18"/>
                          </w:rPr>
                          <w:t>0.2</w:t>
                        </w:r>
                      </w:p>
                      <w:p>
                        <w:pPr>
                          <w:spacing w:line="240" w:lineRule="auto" w:before="131"/>
                          <w:rPr>
                            <w:rFonts w:ascii="Calibri"/>
                            <w:sz w:val="18"/>
                          </w:rPr>
                        </w:pPr>
                      </w:p>
                      <w:p>
                        <w:pPr>
                          <w:spacing w:line="216" w:lineRule="exact" w:before="1"/>
                          <w:ind w:left="0" w:right="18" w:firstLine="0"/>
                          <w:jc w:val="right"/>
                          <w:rPr>
                            <w:rFonts w:ascii="Calibri"/>
                            <w:sz w:val="18"/>
                          </w:rPr>
                        </w:pPr>
                        <w:r>
                          <w:rPr>
                            <w:rFonts w:ascii="Calibri"/>
                            <w:color w:val="585858"/>
                            <w:spacing w:val="-10"/>
                            <w:sz w:val="18"/>
                          </w:rPr>
                          <w:t>0</w:t>
                        </w:r>
                      </w:p>
                    </w:txbxContent>
                  </v:textbox>
                  <w10:wrap type="none"/>
                </v:shape>
                <v:shape style="position:absolute;left:9335;top:1997;width:522;height:180" type="#_x0000_t202" id="docshape166"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0.8919</w:t>
                        </w:r>
                      </w:p>
                    </w:txbxContent>
                  </v:textbox>
                  <w10:wrap type="none"/>
                </v:shape>
                <v:shape style="position:absolute;left:7776;top:2066;width:431;height:180" type="#_x0000_t202" id="docshape16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0.868</w:t>
                        </w:r>
                      </w:p>
                    </w:txbxContent>
                  </v:textbox>
                  <w10:wrap type="none"/>
                </v:shape>
                <v:shape style="position:absolute;left:6125;top:2108;width:522;height:180" type="#_x0000_t202" id="docshape16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0.8531</w:t>
                        </w:r>
                      </w:p>
                    </w:txbxContent>
                  </v:textbox>
                  <w10:wrap type="none"/>
                </v:shape>
                <v:shape style="position:absolute;left:4520;top:2135;width:523;height:181" type="#_x0000_t202" id="docshape16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0.8435</w:t>
                        </w:r>
                      </w:p>
                    </w:txbxContent>
                  </v:textbox>
                  <w10:wrap type="none"/>
                </v:shape>
                <v:shape style="position:absolute;left:2106;top:1879;width:112;height:180" type="#_x0000_t202" id="docshape170"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1</w:t>
                        </w:r>
                      </w:p>
                    </w:txbxContent>
                  </v:textbox>
                  <w10:wrap type="none"/>
                </v:shape>
                <v:shape style="position:absolute;left:2961;top:1283;width:431;height:180" type="#_x0000_t202" id="docshape17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1.142</w:t>
                        </w:r>
                      </w:p>
                    </w:txbxContent>
                  </v:textbox>
                  <w10:wrap type="none"/>
                </v:shape>
                <v:shape style="position:absolute;left:1969;top:1307;width:248;height:180" type="#_x0000_t202" id="docshape17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1.2</w:t>
                        </w:r>
                      </w:p>
                    </w:txbxContent>
                  </v:textbox>
                  <w10:wrap type="none"/>
                </v:shape>
                <v:shape style="position:absolute;left:5505;top:893;width:616;height:266" type="#_x0000_t202" id="docshape173" filled="false" stroked="false">
                  <v:textbox inset="0,0,0,0">
                    <w:txbxContent>
                      <w:p>
                        <w:pPr>
                          <w:spacing w:line="266" w:lineRule="exact" w:before="0"/>
                          <w:ind w:left="0" w:right="0" w:firstLine="0"/>
                          <w:jc w:val="left"/>
                          <w:rPr>
                            <w:b/>
                            <w:sz w:val="24"/>
                          </w:rPr>
                        </w:pPr>
                        <w:r>
                          <w:rPr>
                            <w:b/>
                            <w:color w:val="7E7E7E"/>
                            <w:sz w:val="24"/>
                          </w:rPr>
                          <w:t>R</w:t>
                        </w:r>
                        <w:r>
                          <w:rPr>
                            <w:b/>
                            <w:color w:val="7E7E7E"/>
                            <w:spacing w:val="-30"/>
                            <w:sz w:val="24"/>
                          </w:rPr>
                          <w:t> </w:t>
                        </w:r>
                        <w:r>
                          <w:rPr>
                            <w:b/>
                            <w:color w:val="7E7E7E"/>
                            <w:sz w:val="24"/>
                          </w:rPr>
                          <w:t>O</w:t>
                        </w:r>
                        <w:r>
                          <w:rPr>
                            <w:b/>
                            <w:color w:val="7E7E7E"/>
                            <w:spacing w:val="-29"/>
                            <w:sz w:val="24"/>
                          </w:rPr>
                          <w:t> </w:t>
                        </w:r>
                        <w:r>
                          <w:rPr>
                            <w:b/>
                            <w:color w:val="7E7E7E"/>
                            <w:spacing w:val="-10"/>
                            <w:sz w:val="24"/>
                          </w:rPr>
                          <w:t>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1083284</wp:posOffset>
                </wp:positionH>
                <wp:positionV relativeFrom="page">
                  <wp:posOffset>2729298</wp:posOffset>
                </wp:positionV>
                <wp:extent cx="139700" cy="236854"/>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39700" cy="236854"/>
                        </a:xfrm>
                        <a:prstGeom prst="rect">
                          <a:avLst/>
                        </a:prstGeom>
                      </wps:spPr>
                      <wps:txbx>
                        <w:txbxContent>
                          <w:p>
                            <w:pPr>
                              <w:spacing w:line="203" w:lineRule="exact" w:before="0"/>
                              <w:ind w:left="20" w:right="0" w:firstLine="0"/>
                              <w:jc w:val="left"/>
                              <w:rPr>
                                <w:rFonts w:ascii="Calibri"/>
                                <w:b/>
                                <w:sz w:val="18"/>
                              </w:rPr>
                            </w:pPr>
                            <w:r>
                              <w:rPr>
                                <w:rFonts w:ascii="Calibri"/>
                                <w:b/>
                                <w:color w:val="585858"/>
                                <w:spacing w:val="-5"/>
                                <w:sz w:val="18"/>
                              </w:rPr>
                              <w:t>ROA</w:t>
                            </w:r>
                          </w:p>
                        </w:txbxContent>
                      </wps:txbx>
                      <wps:bodyPr wrap="square" lIns="0" tIns="0" rIns="0" bIns="0" rtlCol="0" vert="vert270">
                        <a:noAutofit/>
                      </wps:bodyPr>
                    </wps:wsp>
                  </a:graphicData>
                </a:graphic>
              </wp:anchor>
            </w:drawing>
          </mc:Choice>
          <mc:Fallback>
            <w:pict>
              <v:shape style="position:absolute;margin-left:85.297997pt;margin-top:214.905365pt;width:11pt;height:18.650pt;mso-position-horizontal-relative:page;mso-position-vertical-relative:page;z-index:15740416" type="#_x0000_t202" id="docshape174"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585858"/>
                          <w:spacing w:val="-5"/>
                          <w:sz w:val="18"/>
                        </w:rPr>
                        <w:t>ROA</w:t>
                      </w:r>
                    </w:p>
                  </w:txbxContent>
                </v:textbox>
                <w10:wrap type="none"/>
              </v:shape>
            </w:pict>
          </mc:Fallback>
        </mc:AlternateContent>
      </w:r>
      <w:r>
        <w:rPr/>
        <w:t>CHART</w:t>
      </w:r>
      <w:r>
        <w:rPr>
          <w:spacing w:val="-15"/>
        </w:rPr>
        <w:t> </w:t>
      </w:r>
      <w:r>
        <w:rPr/>
        <w:t>SHOWING</w:t>
      </w:r>
      <w:r>
        <w:rPr>
          <w:spacing w:val="-14"/>
        </w:rPr>
        <w:t> </w:t>
      </w:r>
      <w:r>
        <w:rPr/>
        <w:t>RETURN</w:t>
      </w:r>
      <w:r>
        <w:rPr>
          <w:spacing w:val="-11"/>
        </w:rPr>
        <w:t> </w:t>
      </w:r>
      <w:r>
        <w:rPr/>
        <w:t>ON</w:t>
      </w:r>
      <w:r>
        <w:rPr>
          <w:spacing w:val="-14"/>
        </w:rPr>
        <w:t> </w:t>
      </w:r>
      <w:r>
        <w:rPr/>
        <w:t>TOTAL</w:t>
      </w:r>
      <w:r>
        <w:rPr>
          <w:spacing w:val="-29"/>
        </w:rPr>
        <w:t> </w:t>
      </w:r>
      <w:r>
        <w:rPr>
          <w:spacing w:val="-2"/>
        </w:rPr>
        <w:t>ASSETS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8"/>
        <w:rPr>
          <w:b/>
        </w:rPr>
      </w:pPr>
    </w:p>
    <w:p>
      <w:pPr>
        <w:pStyle w:val="Heading4"/>
      </w:pPr>
      <w:r>
        <w:rPr>
          <w:spacing w:val="-2"/>
        </w:rPr>
        <w:t>Inference:</w:t>
      </w:r>
    </w:p>
    <w:p>
      <w:pPr>
        <w:pStyle w:val="BodyText"/>
        <w:spacing w:before="101"/>
        <w:rPr>
          <w:b/>
        </w:rPr>
      </w:pPr>
    </w:p>
    <w:p>
      <w:pPr>
        <w:pStyle w:val="BodyText"/>
        <w:spacing w:line="360" w:lineRule="auto"/>
        <w:ind w:left="560" w:right="422"/>
        <w:jc w:val="both"/>
      </w:pPr>
      <w:r>
        <w:rPr/>
        <w:t>In chart 3.2.8, shows in 2023, the return on assets (ROA) peaked at 0.8919, representing an increase</w:t>
      </w:r>
      <w:r>
        <w:rPr>
          <w:spacing w:val="-14"/>
        </w:rPr>
        <w:t> </w:t>
      </w:r>
      <w:r>
        <w:rPr/>
        <w:t>of</w:t>
      </w:r>
      <w:r>
        <w:rPr>
          <w:spacing w:val="-13"/>
        </w:rPr>
        <w:t> </w:t>
      </w:r>
      <w:r>
        <w:rPr/>
        <w:t>2.77%</w:t>
      </w:r>
      <w:r>
        <w:rPr>
          <w:spacing w:val="-13"/>
        </w:rPr>
        <w:t> </w:t>
      </w:r>
      <w:r>
        <w:rPr/>
        <w:t>over</w:t>
      </w:r>
      <w:r>
        <w:rPr>
          <w:spacing w:val="-13"/>
        </w:rPr>
        <w:t> </w:t>
      </w:r>
      <w:r>
        <w:rPr/>
        <w:t>the</w:t>
      </w:r>
      <w:r>
        <w:rPr>
          <w:spacing w:val="-13"/>
        </w:rPr>
        <w:t> </w:t>
      </w:r>
      <w:r>
        <w:rPr/>
        <w:t>previous</w:t>
      </w:r>
      <w:r>
        <w:rPr>
          <w:spacing w:val="-12"/>
        </w:rPr>
        <w:t> </w:t>
      </w:r>
      <w:r>
        <w:rPr/>
        <w:t>year.</w:t>
      </w:r>
      <w:r>
        <w:rPr>
          <w:spacing w:val="-15"/>
        </w:rPr>
        <w:t> </w:t>
      </w:r>
      <w:r>
        <w:rPr/>
        <w:t>This</w:t>
      </w:r>
      <w:r>
        <w:rPr>
          <w:spacing w:val="-12"/>
        </w:rPr>
        <w:t> </w:t>
      </w:r>
      <w:r>
        <w:rPr/>
        <w:t>peak</w:t>
      </w:r>
      <w:r>
        <w:rPr>
          <w:spacing w:val="-13"/>
        </w:rPr>
        <w:t> </w:t>
      </w:r>
      <w:r>
        <w:rPr/>
        <w:t>suggests</w:t>
      </w:r>
      <w:r>
        <w:rPr>
          <w:spacing w:val="-12"/>
        </w:rPr>
        <w:t> </w:t>
      </w:r>
      <w:r>
        <w:rPr/>
        <w:t>the</w:t>
      </w:r>
      <w:r>
        <w:rPr>
          <w:spacing w:val="-13"/>
        </w:rPr>
        <w:t> </w:t>
      </w:r>
      <w:r>
        <w:rPr/>
        <w:t>company</w:t>
      </w:r>
      <w:r>
        <w:rPr>
          <w:spacing w:val="-13"/>
        </w:rPr>
        <w:t> </w:t>
      </w:r>
      <w:r>
        <w:rPr/>
        <w:t>is</w:t>
      </w:r>
      <w:r>
        <w:rPr>
          <w:spacing w:val="-12"/>
        </w:rPr>
        <w:t> </w:t>
      </w:r>
      <w:r>
        <w:rPr/>
        <w:t>effectively</w:t>
      </w:r>
      <w:r>
        <w:rPr>
          <w:spacing w:val="-12"/>
        </w:rPr>
        <w:t> </w:t>
      </w:r>
      <w:r>
        <w:rPr/>
        <w:t>utilizing its assets to generate profit, indicating strong financial performance and efficient asset </w:t>
      </w:r>
      <w:r>
        <w:rPr>
          <w:spacing w:val="-2"/>
        </w:rPr>
        <w:t>management.</w:t>
      </w:r>
    </w:p>
    <w:p>
      <w:pPr>
        <w:spacing w:after="0" w:line="360" w:lineRule="auto"/>
        <w:jc w:val="both"/>
        <w:sectPr>
          <w:pgSz w:w="11910" w:h="16840"/>
          <w:pgMar w:header="0" w:footer="0" w:top="1360" w:bottom="1260" w:left="880" w:right="860"/>
        </w:sectPr>
      </w:pPr>
    </w:p>
    <w:p>
      <w:pPr>
        <w:pStyle w:val="Heading3"/>
      </w:pPr>
      <w:r>
        <w:rPr>
          <w:spacing w:val="-2"/>
        </w:rPr>
        <w:t>WORKING</w:t>
      </w:r>
      <w:r>
        <w:rPr>
          <w:spacing w:val="7"/>
        </w:rPr>
        <w:t> </w:t>
      </w:r>
      <w:r>
        <w:rPr>
          <w:spacing w:val="-2"/>
        </w:rPr>
        <w:t>CAPITAL</w:t>
      </w:r>
      <w:r>
        <w:rPr>
          <w:spacing w:val="-7"/>
        </w:rPr>
        <w:t> </w:t>
      </w:r>
      <w:r>
        <w:rPr>
          <w:spacing w:val="-2"/>
        </w:rPr>
        <w:t>INVESTMENT</w:t>
      </w:r>
      <w:r>
        <w:rPr>
          <w:spacing w:val="2"/>
        </w:rPr>
        <w:t> </w:t>
      </w:r>
      <w:r>
        <w:rPr>
          <w:spacing w:val="-2"/>
        </w:rPr>
        <w:t>POLICY</w:t>
      </w:r>
    </w:p>
    <w:p>
      <w:pPr>
        <w:pStyle w:val="BodyText"/>
        <w:spacing w:before="101"/>
        <w:rPr>
          <w:b/>
        </w:rPr>
      </w:pPr>
    </w:p>
    <w:p>
      <w:pPr>
        <w:pStyle w:val="ListParagraph"/>
        <w:numPr>
          <w:ilvl w:val="2"/>
          <w:numId w:val="8"/>
        </w:numPr>
        <w:tabs>
          <w:tab w:pos="1095" w:val="left" w:leader="none"/>
        </w:tabs>
        <w:spacing w:line="240" w:lineRule="auto" w:before="1" w:after="0"/>
        <w:ind w:left="1095" w:right="0" w:hanging="535"/>
        <w:jc w:val="left"/>
        <w:rPr>
          <w:b/>
          <w:sz w:val="24"/>
        </w:rPr>
      </w:pPr>
      <w:r>
        <w:rPr>
          <w:b/>
          <w:spacing w:val="-2"/>
          <w:sz w:val="24"/>
        </w:rPr>
        <w:t>TABLE</w:t>
      </w:r>
      <w:r>
        <w:rPr>
          <w:b/>
          <w:spacing w:val="2"/>
          <w:sz w:val="24"/>
        </w:rPr>
        <w:t> </w:t>
      </w:r>
      <w:r>
        <w:rPr>
          <w:b/>
          <w:spacing w:val="-2"/>
          <w:sz w:val="24"/>
        </w:rPr>
        <w:t>SHOWING</w:t>
      </w:r>
      <w:r>
        <w:rPr>
          <w:b/>
          <w:spacing w:val="-1"/>
          <w:sz w:val="24"/>
        </w:rPr>
        <w:t> </w:t>
      </w:r>
      <w:r>
        <w:rPr>
          <w:b/>
          <w:spacing w:val="-2"/>
          <w:sz w:val="24"/>
        </w:rPr>
        <w:t>WORKING</w:t>
      </w:r>
      <w:r>
        <w:rPr>
          <w:b/>
          <w:spacing w:val="4"/>
          <w:sz w:val="24"/>
        </w:rPr>
        <w:t> </w:t>
      </w:r>
      <w:r>
        <w:rPr>
          <w:b/>
          <w:spacing w:val="-2"/>
          <w:sz w:val="24"/>
        </w:rPr>
        <w:t>CAPITAL</w:t>
      </w:r>
      <w:r>
        <w:rPr>
          <w:b/>
          <w:spacing w:val="-10"/>
          <w:sz w:val="24"/>
        </w:rPr>
        <w:t> </w:t>
      </w:r>
      <w:r>
        <w:rPr>
          <w:b/>
          <w:spacing w:val="-2"/>
          <w:sz w:val="24"/>
        </w:rPr>
        <w:t>INVESTMENT</w:t>
      </w:r>
      <w:r>
        <w:rPr>
          <w:b/>
          <w:spacing w:val="-1"/>
          <w:sz w:val="24"/>
        </w:rPr>
        <w:t> </w:t>
      </w:r>
      <w:r>
        <w:rPr>
          <w:b/>
          <w:spacing w:val="-2"/>
          <w:sz w:val="24"/>
        </w:rPr>
        <w:t>POLICY</w:t>
      </w:r>
    </w:p>
    <w:p>
      <w:pPr>
        <w:pStyle w:val="BodyText"/>
        <w:spacing w:before="150"/>
        <w:rPr>
          <w:b/>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7"/>
        <w:gridCol w:w="2578"/>
        <w:gridCol w:w="2184"/>
        <w:gridCol w:w="2088"/>
      </w:tblGrid>
      <w:tr>
        <w:trPr>
          <w:trHeight w:val="1307" w:hRule="atLeast"/>
        </w:trPr>
        <w:tc>
          <w:tcPr>
            <w:tcW w:w="2167" w:type="dxa"/>
          </w:tcPr>
          <w:p>
            <w:pPr>
              <w:pStyle w:val="TableParagraph"/>
              <w:spacing w:before="239"/>
              <w:ind w:left="391"/>
              <w:rPr>
                <w:b/>
                <w:sz w:val="24"/>
              </w:rPr>
            </w:pPr>
            <w:r>
              <w:rPr>
                <w:b/>
                <w:spacing w:val="-2"/>
                <w:sz w:val="24"/>
              </w:rPr>
              <w:t>YEARS</w:t>
            </w:r>
          </w:p>
        </w:tc>
        <w:tc>
          <w:tcPr>
            <w:tcW w:w="2578" w:type="dxa"/>
          </w:tcPr>
          <w:p>
            <w:pPr>
              <w:pStyle w:val="TableParagraph"/>
              <w:spacing w:line="360" w:lineRule="auto" w:before="239"/>
              <w:ind w:left="391" w:right="984"/>
              <w:rPr>
                <w:b/>
                <w:sz w:val="24"/>
              </w:rPr>
            </w:pPr>
            <w:r>
              <w:rPr>
                <w:b/>
                <w:spacing w:val="-2"/>
                <w:sz w:val="24"/>
              </w:rPr>
              <w:t>CURRENT ASSETS</w:t>
            </w:r>
          </w:p>
        </w:tc>
        <w:tc>
          <w:tcPr>
            <w:tcW w:w="2184" w:type="dxa"/>
          </w:tcPr>
          <w:p>
            <w:pPr>
              <w:pStyle w:val="TableParagraph"/>
              <w:spacing w:line="360" w:lineRule="auto" w:before="239"/>
              <w:ind w:left="108" w:right="1164"/>
              <w:rPr>
                <w:b/>
                <w:sz w:val="24"/>
              </w:rPr>
            </w:pPr>
            <w:r>
              <w:rPr>
                <w:b/>
                <w:spacing w:val="-2"/>
                <w:sz w:val="24"/>
              </w:rPr>
              <w:t>TOTAL ASSETS</w:t>
            </w:r>
          </w:p>
        </w:tc>
        <w:tc>
          <w:tcPr>
            <w:tcW w:w="2088" w:type="dxa"/>
          </w:tcPr>
          <w:p>
            <w:pPr>
              <w:pStyle w:val="TableParagraph"/>
              <w:spacing w:before="239"/>
              <w:ind w:left="392"/>
              <w:rPr>
                <w:b/>
                <w:sz w:val="24"/>
              </w:rPr>
            </w:pPr>
            <w:r>
              <w:rPr>
                <w:b/>
                <w:spacing w:val="-4"/>
                <w:sz w:val="24"/>
              </w:rPr>
              <w:t>WCIP</w:t>
            </w:r>
          </w:p>
        </w:tc>
      </w:tr>
      <w:tr>
        <w:trPr>
          <w:trHeight w:val="894" w:hRule="atLeast"/>
        </w:trPr>
        <w:tc>
          <w:tcPr>
            <w:tcW w:w="2167" w:type="dxa"/>
          </w:tcPr>
          <w:p>
            <w:pPr>
              <w:pStyle w:val="TableParagraph"/>
              <w:spacing w:before="239"/>
              <w:ind w:left="107"/>
              <w:rPr>
                <w:sz w:val="24"/>
              </w:rPr>
            </w:pPr>
            <w:r>
              <w:rPr>
                <w:spacing w:val="-4"/>
                <w:sz w:val="24"/>
              </w:rPr>
              <w:t>2019</w:t>
            </w:r>
          </w:p>
        </w:tc>
        <w:tc>
          <w:tcPr>
            <w:tcW w:w="2578" w:type="dxa"/>
          </w:tcPr>
          <w:p>
            <w:pPr>
              <w:pStyle w:val="TableParagraph"/>
              <w:spacing w:before="239"/>
              <w:ind w:left="108"/>
              <w:rPr>
                <w:sz w:val="24"/>
              </w:rPr>
            </w:pPr>
            <w:r>
              <w:rPr>
                <w:spacing w:val="-2"/>
                <w:sz w:val="24"/>
              </w:rPr>
              <w:t>73342395</w:t>
            </w:r>
          </w:p>
        </w:tc>
        <w:tc>
          <w:tcPr>
            <w:tcW w:w="2184" w:type="dxa"/>
          </w:tcPr>
          <w:p>
            <w:pPr>
              <w:pStyle w:val="TableParagraph"/>
              <w:spacing w:before="239"/>
              <w:ind w:left="108"/>
              <w:rPr>
                <w:sz w:val="24"/>
              </w:rPr>
            </w:pPr>
            <w:r>
              <w:rPr>
                <w:spacing w:val="-2"/>
                <w:sz w:val="24"/>
              </w:rPr>
              <w:t>200114490</w:t>
            </w:r>
          </w:p>
        </w:tc>
        <w:tc>
          <w:tcPr>
            <w:tcW w:w="2088" w:type="dxa"/>
          </w:tcPr>
          <w:p>
            <w:pPr>
              <w:pStyle w:val="TableParagraph"/>
              <w:spacing w:before="239"/>
              <w:ind w:left="108"/>
              <w:rPr>
                <w:sz w:val="24"/>
              </w:rPr>
            </w:pPr>
            <w:r>
              <w:rPr>
                <w:spacing w:val="-2"/>
                <w:sz w:val="24"/>
              </w:rPr>
              <w:t>0.3665</w:t>
            </w:r>
          </w:p>
        </w:tc>
      </w:tr>
      <w:tr>
        <w:trPr>
          <w:trHeight w:val="892" w:hRule="atLeast"/>
        </w:trPr>
        <w:tc>
          <w:tcPr>
            <w:tcW w:w="2167" w:type="dxa"/>
          </w:tcPr>
          <w:p>
            <w:pPr>
              <w:pStyle w:val="TableParagraph"/>
              <w:spacing w:before="239"/>
              <w:ind w:left="107"/>
              <w:rPr>
                <w:sz w:val="24"/>
              </w:rPr>
            </w:pPr>
            <w:r>
              <w:rPr>
                <w:spacing w:val="-4"/>
                <w:sz w:val="24"/>
              </w:rPr>
              <w:t>2020</w:t>
            </w:r>
          </w:p>
        </w:tc>
        <w:tc>
          <w:tcPr>
            <w:tcW w:w="2578" w:type="dxa"/>
          </w:tcPr>
          <w:p>
            <w:pPr>
              <w:pStyle w:val="TableParagraph"/>
              <w:spacing w:before="239"/>
              <w:ind w:left="108"/>
              <w:rPr>
                <w:sz w:val="24"/>
              </w:rPr>
            </w:pPr>
            <w:r>
              <w:rPr>
                <w:spacing w:val="-2"/>
                <w:sz w:val="24"/>
              </w:rPr>
              <w:t>66466863</w:t>
            </w:r>
          </w:p>
        </w:tc>
        <w:tc>
          <w:tcPr>
            <w:tcW w:w="2184" w:type="dxa"/>
          </w:tcPr>
          <w:p>
            <w:pPr>
              <w:pStyle w:val="TableParagraph"/>
              <w:spacing w:before="239"/>
              <w:ind w:left="108"/>
              <w:rPr>
                <w:sz w:val="24"/>
              </w:rPr>
            </w:pPr>
            <w:r>
              <w:rPr>
                <w:spacing w:val="-2"/>
                <w:sz w:val="24"/>
              </w:rPr>
              <w:t>159753709</w:t>
            </w:r>
          </w:p>
        </w:tc>
        <w:tc>
          <w:tcPr>
            <w:tcW w:w="2088" w:type="dxa"/>
          </w:tcPr>
          <w:p>
            <w:pPr>
              <w:pStyle w:val="TableParagraph"/>
              <w:spacing w:before="239"/>
              <w:ind w:left="108"/>
              <w:rPr>
                <w:sz w:val="24"/>
              </w:rPr>
            </w:pPr>
            <w:r>
              <w:rPr>
                <w:spacing w:val="-2"/>
                <w:sz w:val="24"/>
              </w:rPr>
              <w:t>0.4160</w:t>
            </w:r>
          </w:p>
        </w:tc>
      </w:tr>
      <w:tr>
        <w:trPr>
          <w:trHeight w:val="894" w:hRule="atLeast"/>
        </w:trPr>
        <w:tc>
          <w:tcPr>
            <w:tcW w:w="2167" w:type="dxa"/>
          </w:tcPr>
          <w:p>
            <w:pPr>
              <w:pStyle w:val="TableParagraph"/>
              <w:spacing w:before="241"/>
              <w:ind w:left="107"/>
              <w:rPr>
                <w:sz w:val="24"/>
              </w:rPr>
            </w:pPr>
            <w:r>
              <w:rPr>
                <w:spacing w:val="-4"/>
                <w:sz w:val="24"/>
              </w:rPr>
              <w:t>2021</w:t>
            </w:r>
          </w:p>
        </w:tc>
        <w:tc>
          <w:tcPr>
            <w:tcW w:w="2578" w:type="dxa"/>
          </w:tcPr>
          <w:p>
            <w:pPr>
              <w:pStyle w:val="TableParagraph"/>
              <w:spacing w:before="241"/>
              <w:ind w:left="108"/>
              <w:rPr>
                <w:sz w:val="24"/>
              </w:rPr>
            </w:pPr>
            <w:r>
              <w:rPr>
                <w:spacing w:val="-2"/>
                <w:sz w:val="24"/>
              </w:rPr>
              <w:t>54668053</w:t>
            </w:r>
          </w:p>
        </w:tc>
        <w:tc>
          <w:tcPr>
            <w:tcW w:w="2184" w:type="dxa"/>
          </w:tcPr>
          <w:p>
            <w:pPr>
              <w:pStyle w:val="TableParagraph"/>
              <w:spacing w:before="241"/>
              <w:ind w:left="108"/>
              <w:rPr>
                <w:sz w:val="24"/>
              </w:rPr>
            </w:pPr>
            <w:r>
              <w:rPr>
                <w:spacing w:val="-2"/>
                <w:sz w:val="24"/>
              </w:rPr>
              <w:t>170214405</w:t>
            </w:r>
          </w:p>
        </w:tc>
        <w:tc>
          <w:tcPr>
            <w:tcW w:w="2088" w:type="dxa"/>
          </w:tcPr>
          <w:p>
            <w:pPr>
              <w:pStyle w:val="TableParagraph"/>
              <w:spacing w:before="241"/>
              <w:ind w:left="108"/>
              <w:rPr>
                <w:sz w:val="24"/>
              </w:rPr>
            </w:pPr>
            <w:r>
              <w:rPr>
                <w:spacing w:val="-2"/>
                <w:sz w:val="24"/>
              </w:rPr>
              <w:t>0.3211</w:t>
            </w:r>
          </w:p>
        </w:tc>
      </w:tr>
      <w:tr>
        <w:trPr>
          <w:trHeight w:val="894" w:hRule="atLeast"/>
        </w:trPr>
        <w:tc>
          <w:tcPr>
            <w:tcW w:w="2167" w:type="dxa"/>
          </w:tcPr>
          <w:p>
            <w:pPr>
              <w:pStyle w:val="TableParagraph"/>
              <w:spacing w:before="239"/>
              <w:ind w:left="107"/>
              <w:rPr>
                <w:sz w:val="24"/>
              </w:rPr>
            </w:pPr>
            <w:r>
              <w:rPr>
                <w:spacing w:val="-4"/>
                <w:sz w:val="24"/>
              </w:rPr>
              <w:t>2022</w:t>
            </w:r>
          </w:p>
        </w:tc>
        <w:tc>
          <w:tcPr>
            <w:tcW w:w="2578" w:type="dxa"/>
          </w:tcPr>
          <w:p>
            <w:pPr>
              <w:pStyle w:val="TableParagraph"/>
              <w:spacing w:before="239"/>
              <w:ind w:left="108"/>
              <w:rPr>
                <w:sz w:val="24"/>
              </w:rPr>
            </w:pPr>
            <w:r>
              <w:rPr>
                <w:spacing w:val="-2"/>
                <w:sz w:val="24"/>
              </w:rPr>
              <w:t>8598054</w:t>
            </w:r>
          </w:p>
        </w:tc>
        <w:tc>
          <w:tcPr>
            <w:tcW w:w="2184" w:type="dxa"/>
          </w:tcPr>
          <w:p>
            <w:pPr>
              <w:pStyle w:val="TableParagraph"/>
              <w:spacing w:before="239"/>
              <w:ind w:left="108"/>
              <w:rPr>
                <w:sz w:val="24"/>
              </w:rPr>
            </w:pPr>
            <w:r>
              <w:rPr>
                <w:spacing w:val="-2"/>
                <w:sz w:val="24"/>
              </w:rPr>
              <w:t>189410000</w:t>
            </w:r>
          </w:p>
        </w:tc>
        <w:tc>
          <w:tcPr>
            <w:tcW w:w="2088" w:type="dxa"/>
          </w:tcPr>
          <w:p>
            <w:pPr>
              <w:pStyle w:val="TableParagraph"/>
              <w:spacing w:before="239"/>
              <w:ind w:left="108"/>
              <w:rPr>
                <w:sz w:val="24"/>
              </w:rPr>
            </w:pPr>
            <w:r>
              <w:rPr>
                <w:spacing w:val="-2"/>
                <w:sz w:val="24"/>
              </w:rPr>
              <w:t>0.0453</w:t>
            </w:r>
          </w:p>
        </w:tc>
      </w:tr>
      <w:tr>
        <w:trPr>
          <w:trHeight w:val="894" w:hRule="atLeast"/>
        </w:trPr>
        <w:tc>
          <w:tcPr>
            <w:tcW w:w="2167" w:type="dxa"/>
          </w:tcPr>
          <w:p>
            <w:pPr>
              <w:pStyle w:val="TableParagraph"/>
              <w:spacing w:before="239"/>
              <w:ind w:left="107"/>
              <w:rPr>
                <w:sz w:val="24"/>
              </w:rPr>
            </w:pPr>
            <w:r>
              <w:rPr>
                <w:spacing w:val="-4"/>
                <w:sz w:val="24"/>
              </w:rPr>
              <w:t>2023</w:t>
            </w:r>
          </w:p>
        </w:tc>
        <w:tc>
          <w:tcPr>
            <w:tcW w:w="2578" w:type="dxa"/>
          </w:tcPr>
          <w:p>
            <w:pPr>
              <w:pStyle w:val="TableParagraph"/>
              <w:spacing w:before="239"/>
              <w:ind w:left="108"/>
              <w:rPr>
                <w:sz w:val="24"/>
              </w:rPr>
            </w:pPr>
            <w:r>
              <w:rPr>
                <w:spacing w:val="-2"/>
                <w:sz w:val="24"/>
              </w:rPr>
              <w:t>50506790</w:t>
            </w:r>
          </w:p>
        </w:tc>
        <w:tc>
          <w:tcPr>
            <w:tcW w:w="2184" w:type="dxa"/>
          </w:tcPr>
          <w:p>
            <w:pPr>
              <w:pStyle w:val="TableParagraph"/>
              <w:spacing w:before="239"/>
              <w:ind w:left="108"/>
              <w:rPr>
                <w:sz w:val="24"/>
              </w:rPr>
            </w:pPr>
            <w:r>
              <w:rPr>
                <w:spacing w:val="-2"/>
                <w:sz w:val="24"/>
              </w:rPr>
              <w:t>231196000</w:t>
            </w:r>
          </w:p>
        </w:tc>
        <w:tc>
          <w:tcPr>
            <w:tcW w:w="2088" w:type="dxa"/>
          </w:tcPr>
          <w:p>
            <w:pPr>
              <w:pStyle w:val="TableParagraph"/>
              <w:spacing w:before="239"/>
              <w:ind w:left="108"/>
              <w:rPr>
                <w:sz w:val="24"/>
              </w:rPr>
            </w:pPr>
            <w:r>
              <w:rPr>
                <w:spacing w:val="-2"/>
                <w:sz w:val="24"/>
              </w:rPr>
              <w:t>0.2184</w:t>
            </w:r>
          </w:p>
        </w:tc>
      </w:tr>
    </w:tbl>
    <w:p>
      <w:pPr>
        <w:pStyle w:val="BodyText"/>
        <w:spacing w:before="140"/>
        <w:rPr>
          <w:b/>
        </w:rPr>
      </w:pPr>
    </w:p>
    <w:p>
      <w:pPr>
        <w:pStyle w:val="Heading4"/>
      </w:pPr>
      <w:r>
        <w:rPr>
          <w:spacing w:val="-2"/>
        </w:rPr>
        <w:t>Findings:</w:t>
      </w:r>
    </w:p>
    <w:p>
      <w:pPr>
        <w:pStyle w:val="BodyText"/>
        <w:spacing w:line="360" w:lineRule="auto" w:before="140"/>
        <w:ind w:left="560" w:right="424"/>
        <w:jc w:val="both"/>
      </w:pPr>
      <w:r>
        <w:rPr/>
        <w:t>In</w:t>
      </w:r>
      <w:r>
        <w:rPr>
          <w:spacing w:val="-15"/>
        </w:rPr>
        <w:t> </w:t>
      </w:r>
      <w:r>
        <w:rPr/>
        <w:t>table</w:t>
      </w:r>
      <w:r>
        <w:rPr>
          <w:spacing w:val="-15"/>
        </w:rPr>
        <w:t> </w:t>
      </w:r>
      <w:r>
        <w:rPr/>
        <w:t>3.2.9,</w:t>
      </w:r>
      <w:r>
        <w:rPr>
          <w:spacing w:val="-15"/>
        </w:rPr>
        <w:t> </w:t>
      </w:r>
      <w:r>
        <w:rPr/>
        <w:t>shows</w:t>
      </w:r>
      <w:r>
        <w:rPr>
          <w:spacing w:val="-15"/>
        </w:rPr>
        <w:t> </w:t>
      </w:r>
      <w:r>
        <w:rPr/>
        <w:t>the</w:t>
      </w:r>
      <w:r>
        <w:rPr>
          <w:spacing w:val="-15"/>
        </w:rPr>
        <w:t> </w:t>
      </w:r>
      <w:r>
        <w:rPr/>
        <w:t>data</w:t>
      </w:r>
      <w:r>
        <w:rPr>
          <w:spacing w:val="-15"/>
        </w:rPr>
        <w:t> </w:t>
      </w:r>
      <w:r>
        <w:rPr/>
        <w:t>from</w:t>
      </w:r>
      <w:r>
        <w:rPr>
          <w:spacing w:val="-15"/>
        </w:rPr>
        <w:t> </w:t>
      </w:r>
      <w:r>
        <w:rPr/>
        <w:t>2019</w:t>
      </w:r>
      <w:r>
        <w:rPr>
          <w:spacing w:val="-15"/>
        </w:rPr>
        <w:t> </w:t>
      </w:r>
      <w:r>
        <w:rPr/>
        <w:t>to</w:t>
      </w:r>
      <w:r>
        <w:rPr>
          <w:spacing w:val="-15"/>
        </w:rPr>
        <w:t> </w:t>
      </w:r>
      <w:r>
        <w:rPr/>
        <w:t>2023</w:t>
      </w:r>
      <w:r>
        <w:rPr>
          <w:spacing w:val="-15"/>
        </w:rPr>
        <w:t> </w:t>
      </w:r>
      <w:r>
        <w:rPr/>
        <w:t>illustrates</w:t>
      </w:r>
      <w:r>
        <w:rPr>
          <w:spacing w:val="-15"/>
        </w:rPr>
        <w:t> </w:t>
      </w:r>
      <w:r>
        <w:rPr/>
        <w:t>the</w:t>
      </w:r>
      <w:r>
        <w:rPr>
          <w:spacing w:val="-15"/>
        </w:rPr>
        <w:t> </w:t>
      </w:r>
      <w:r>
        <w:rPr/>
        <w:t>company's</w:t>
      </w:r>
      <w:r>
        <w:rPr>
          <w:spacing w:val="-15"/>
        </w:rPr>
        <w:t> </w:t>
      </w:r>
      <w:r>
        <w:rPr/>
        <w:t>trends</w:t>
      </w:r>
      <w:r>
        <w:rPr>
          <w:spacing w:val="-15"/>
        </w:rPr>
        <w:t> </w:t>
      </w:r>
      <w:r>
        <w:rPr/>
        <w:t>in</w:t>
      </w:r>
      <w:r>
        <w:rPr>
          <w:spacing w:val="-15"/>
        </w:rPr>
        <w:t> </w:t>
      </w:r>
      <w:r>
        <w:rPr/>
        <w:t>current</w:t>
      </w:r>
      <w:r>
        <w:rPr>
          <w:spacing w:val="-15"/>
        </w:rPr>
        <w:t> </w:t>
      </w:r>
      <w:r>
        <w:rPr/>
        <w:t>assets, total assets, and working capital investment position (WCIP). Current assets declined from 73,342,395</w:t>
      </w:r>
      <w:r>
        <w:rPr>
          <w:spacing w:val="-6"/>
        </w:rPr>
        <w:t> </w:t>
      </w:r>
      <w:r>
        <w:rPr/>
        <w:t>in</w:t>
      </w:r>
      <w:r>
        <w:rPr>
          <w:spacing w:val="-5"/>
        </w:rPr>
        <w:t> </w:t>
      </w:r>
      <w:r>
        <w:rPr/>
        <w:t>2019</w:t>
      </w:r>
      <w:r>
        <w:rPr>
          <w:spacing w:val="-6"/>
        </w:rPr>
        <w:t> </w:t>
      </w:r>
      <w:r>
        <w:rPr/>
        <w:t>to</w:t>
      </w:r>
      <w:r>
        <w:rPr>
          <w:spacing w:val="-5"/>
        </w:rPr>
        <w:t> </w:t>
      </w:r>
      <w:r>
        <w:rPr/>
        <w:t>50,506,790</w:t>
      </w:r>
      <w:r>
        <w:rPr>
          <w:spacing w:val="-6"/>
        </w:rPr>
        <w:t> </w:t>
      </w:r>
      <w:r>
        <w:rPr/>
        <w:t>in</w:t>
      </w:r>
      <w:r>
        <w:rPr>
          <w:spacing w:val="-5"/>
        </w:rPr>
        <w:t> </w:t>
      </w:r>
      <w:r>
        <w:rPr/>
        <w:t>2023,</w:t>
      </w:r>
      <w:r>
        <w:rPr>
          <w:spacing w:val="-6"/>
        </w:rPr>
        <w:t> </w:t>
      </w:r>
      <w:r>
        <w:rPr/>
        <w:t>showing</w:t>
      </w:r>
      <w:r>
        <w:rPr>
          <w:spacing w:val="-6"/>
        </w:rPr>
        <w:t> </w:t>
      </w:r>
      <w:r>
        <w:rPr/>
        <w:t>a</w:t>
      </w:r>
      <w:r>
        <w:rPr>
          <w:spacing w:val="-7"/>
        </w:rPr>
        <w:t> </w:t>
      </w:r>
      <w:r>
        <w:rPr/>
        <w:t>downward</w:t>
      </w:r>
      <w:r>
        <w:rPr>
          <w:spacing w:val="-4"/>
        </w:rPr>
        <w:t> </w:t>
      </w:r>
      <w:r>
        <w:rPr/>
        <w:t>trend.</w:t>
      </w:r>
      <w:r>
        <w:rPr>
          <w:spacing w:val="-9"/>
        </w:rPr>
        <w:t> </w:t>
      </w:r>
      <w:r>
        <w:rPr/>
        <w:t>Total</w:t>
      </w:r>
      <w:r>
        <w:rPr>
          <w:spacing w:val="-5"/>
        </w:rPr>
        <w:t> </w:t>
      </w:r>
      <w:r>
        <w:rPr/>
        <w:t>assets</w:t>
      </w:r>
      <w:r>
        <w:rPr>
          <w:spacing w:val="-6"/>
        </w:rPr>
        <w:t> </w:t>
      </w:r>
      <w:r>
        <w:rPr/>
        <w:t>consistently increased, from 200,114,490 in 2019 to 231,196,000 in 2023. WCIP varied over the years, starting at 0.3665 in 2019, dropping significantly to 0.0453 in 2022, and then rising slightly to 0.2184 in 2023. This suggests changing strategies in working capital management and investment positions, potentially impacting the company's liquidity and short-term asset </w:t>
      </w:r>
      <w:r>
        <w:rPr>
          <w:spacing w:val="-2"/>
        </w:rPr>
        <w:t>utilization.</w:t>
      </w:r>
    </w:p>
    <w:p>
      <w:pPr>
        <w:spacing w:after="0" w:line="360" w:lineRule="auto"/>
        <w:jc w:val="both"/>
        <w:sectPr>
          <w:pgSz w:w="11910" w:h="16840"/>
          <w:pgMar w:header="0" w:footer="0" w:top="1360" w:bottom="1260" w:left="880" w:right="860"/>
        </w:sectPr>
      </w:pPr>
    </w:p>
    <w:p>
      <w:pPr>
        <w:pStyle w:val="Heading3"/>
        <w:numPr>
          <w:ilvl w:val="2"/>
          <w:numId w:val="12"/>
        </w:numPr>
        <w:tabs>
          <w:tab w:pos="1827" w:val="left" w:leader="none"/>
        </w:tabs>
        <w:spacing w:line="240" w:lineRule="auto" w:before="60" w:after="0"/>
        <w:ind w:left="1827" w:right="0" w:hanging="540"/>
        <w:jc w:val="left"/>
      </w:pPr>
      <w:r>
        <w:rPr/>
        <mc:AlternateContent>
          <mc:Choice Requires="wps">
            <w:drawing>
              <wp:anchor distT="0" distB="0" distL="0" distR="0" allowOverlap="1" layoutInCell="1" locked="0" behindDoc="0" simplePos="0" relativeHeight="15740928">
                <wp:simplePos x="0" y="0"/>
                <wp:positionH relativeFrom="page">
                  <wp:posOffset>909637</wp:posOffset>
                </wp:positionH>
                <wp:positionV relativeFrom="paragraph">
                  <wp:posOffset>449643</wp:posOffset>
                </wp:positionV>
                <wp:extent cx="5732145" cy="3316604"/>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5732145" cy="3316604"/>
                          <a:chExt cx="5732145" cy="3316604"/>
                        </a:xfrm>
                      </wpg:grpSpPr>
                      <wps:wsp>
                        <wps:cNvPr id="186" name="Graphic 186"/>
                        <wps:cNvSpPr/>
                        <wps:spPr>
                          <a:xfrm>
                            <a:off x="665162" y="475805"/>
                            <a:ext cx="4763770" cy="2272030"/>
                          </a:xfrm>
                          <a:custGeom>
                            <a:avLst/>
                            <a:gdLst/>
                            <a:ahLst/>
                            <a:cxnLst/>
                            <a:rect l="l" t="t" r="r" b="b"/>
                            <a:pathLst>
                              <a:path w="4763770" h="2272030">
                                <a:moveTo>
                                  <a:pt x="0" y="2019934"/>
                                </a:moveTo>
                                <a:lnTo>
                                  <a:pt x="4763389" y="2019934"/>
                                </a:lnTo>
                              </a:path>
                              <a:path w="4763770" h="2272030">
                                <a:moveTo>
                                  <a:pt x="0" y="1766951"/>
                                </a:moveTo>
                                <a:lnTo>
                                  <a:pt x="4763389" y="1766951"/>
                                </a:lnTo>
                              </a:path>
                              <a:path w="4763770" h="2272030">
                                <a:moveTo>
                                  <a:pt x="0" y="1513967"/>
                                </a:moveTo>
                                <a:lnTo>
                                  <a:pt x="4763389" y="1513967"/>
                                </a:lnTo>
                              </a:path>
                              <a:path w="4763770" h="2272030">
                                <a:moveTo>
                                  <a:pt x="0" y="1262506"/>
                                </a:moveTo>
                                <a:lnTo>
                                  <a:pt x="4763389" y="1262506"/>
                                </a:lnTo>
                              </a:path>
                              <a:path w="4763770" h="2272030">
                                <a:moveTo>
                                  <a:pt x="0" y="1009523"/>
                                </a:moveTo>
                                <a:lnTo>
                                  <a:pt x="4763389" y="1009523"/>
                                </a:lnTo>
                              </a:path>
                              <a:path w="4763770" h="2272030">
                                <a:moveTo>
                                  <a:pt x="0" y="758062"/>
                                </a:moveTo>
                                <a:lnTo>
                                  <a:pt x="4763389" y="758062"/>
                                </a:lnTo>
                              </a:path>
                              <a:path w="4763770" h="2272030">
                                <a:moveTo>
                                  <a:pt x="0" y="505078"/>
                                </a:moveTo>
                                <a:lnTo>
                                  <a:pt x="4763389" y="505078"/>
                                </a:lnTo>
                              </a:path>
                              <a:path w="4763770" h="2272030">
                                <a:moveTo>
                                  <a:pt x="0" y="252095"/>
                                </a:moveTo>
                                <a:lnTo>
                                  <a:pt x="4763389" y="252095"/>
                                </a:lnTo>
                              </a:path>
                              <a:path w="4763770" h="2272030">
                                <a:moveTo>
                                  <a:pt x="0" y="0"/>
                                </a:moveTo>
                                <a:lnTo>
                                  <a:pt x="4763389" y="0"/>
                                </a:lnTo>
                              </a:path>
                              <a:path w="4763770" h="2272030">
                                <a:moveTo>
                                  <a:pt x="476504" y="0"/>
                                </a:moveTo>
                                <a:lnTo>
                                  <a:pt x="476504" y="2272029"/>
                                </a:lnTo>
                              </a:path>
                              <a:path w="4763770" h="2272030">
                                <a:moveTo>
                                  <a:pt x="951992" y="0"/>
                                </a:moveTo>
                                <a:lnTo>
                                  <a:pt x="951992" y="2272029"/>
                                </a:lnTo>
                              </a:path>
                              <a:path w="4763770" h="2272030">
                                <a:moveTo>
                                  <a:pt x="1429004" y="0"/>
                                </a:moveTo>
                                <a:lnTo>
                                  <a:pt x="1429004" y="2272029"/>
                                </a:lnTo>
                              </a:path>
                              <a:path w="4763770" h="2272030">
                                <a:moveTo>
                                  <a:pt x="1906015" y="0"/>
                                </a:moveTo>
                                <a:lnTo>
                                  <a:pt x="1906015" y="2272029"/>
                                </a:lnTo>
                              </a:path>
                              <a:path w="4763770" h="2272030">
                                <a:moveTo>
                                  <a:pt x="2381504" y="0"/>
                                </a:moveTo>
                                <a:lnTo>
                                  <a:pt x="2381504" y="2272029"/>
                                </a:lnTo>
                              </a:path>
                              <a:path w="4763770" h="2272030">
                                <a:moveTo>
                                  <a:pt x="2858516" y="0"/>
                                </a:moveTo>
                                <a:lnTo>
                                  <a:pt x="2858516" y="2272029"/>
                                </a:lnTo>
                              </a:path>
                              <a:path w="4763770" h="2272030">
                                <a:moveTo>
                                  <a:pt x="3334004" y="0"/>
                                </a:moveTo>
                                <a:lnTo>
                                  <a:pt x="3334004" y="2272029"/>
                                </a:lnTo>
                              </a:path>
                              <a:path w="4763770" h="2272030">
                                <a:moveTo>
                                  <a:pt x="3811016" y="0"/>
                                </a:moveTo>
                                <a:lnTo>
                                  <a:pt x="3811016" y="2272029"/>
                                </a:lnTo>
                              </a:path>
                              <a:path w="4763770" h="2272030">
                                <a:moveTo>
                                  <a:pt x="4286504" y="0"/>
                                </a:moveTo>
                                <a:lnTo>
                                  <a:pt x="4286504" y="2272029"/>
                                </a:lnTo>
                              </a:path>
                              <a:path w="4763770" h="2272030">
                                <a:moveTo>
                                  <a:pt x="4763389" y="0"/>
                                </a:moveTo>
                                <a:lnTo>
                                  <a:pt x="4763389" y="2272029"/>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665162" y="475805"/>
                            <a:ext cx="4763770" cy="2272665"/>
                          </a:xfrm>
                          <a:custGeom>
                            <a:avLst/>
                            <a:gdLst/>
                            <a:ahLst/>
                            <a:cxnLst/>
                            <a:rect l="l" t="t" r="r" b="b"/>
                            <a:pathLst>
                              <a:path w="4763770" h="2272665">
                                <a:moveTo>
                                  <a:pt x="0" y="2272029"/>
                                </a:moveTo>
                                <a:lnTo>
                                  <a:pt x="0" y="0"/>
                                </a:lnTo>
                              </a:path>
                              <a:path w="4763770" h="2272665">
                                <a:moveTo>
                                  <a:pt x="0" y="2272029"/>
                                </a:moveTo>
                                <a:lnTo>
                                  <a:pt x="4763389" y="2272156"/>
                                </a:lnTo>
                              </a:path>
                            </a:pathLst>
                          </a:custGeom>
                          <a:ln w="9525">
                            <a:solidFill>
                              <a:srgbClr val="BEBEBE"/>
                            </a:solidFill>
                            <a:prstDash val="solid"/>
                          </a:ln>
                        </wps:spPr>
                        <wps:bodyPr wrap="square" lIns="0" tIns="0" rIns="0" bIns="0" rtlCol="0">
                          <a:prstTxWarp prst="textNoShape">
                            <a:avLst/>
                          </a:prstTxWarp>
                          <a:noAutofit/>
                        </wps:bodyPr>
                      </wps:wsp>
                      <wps:wsp>
                        <wps:cNvPr id="188" name="Graphic 188"/>
                        <wps:cNvSpPr/>
                        <wps:spPr>
                          <a:xfrm>
                            <a:off x="1141539" y="647509"/>
                            <a:ext cx="3810635" cy="1871980"/>
                          </a:xfrm>
                          <a:custGeom>
                            <a:avLst/>
                            <a:gdLst/>
                            <a:ahLst/>
                            <a:cxnLst/>
                            <a:rect l="l" t="t" r="r" b="b"/>
                            <a:pathLst>
                              <a:path w="3810635" h="1871980">
                                <a:moveTo>
                                  <a:pt x="0" y="249554"/>
                                </a:moveTo>
                                <a:lnTo>
                                  <a:pt x="952627" y="0"/>
                                </a:lnTo>
                                <a:lnTo>
                                  <a:pt x="1905127" y="479678"/>
                                </a:lnTo>
                                <a:lnTo>
                                  <a:pt x="2857627" y="1871726"/>
                                </a:lnTo>
                                <a:lnTo>
                                  <a:pt x="3810635" y="997839"/>
                                </a:lnTo>
                              </a:path>
                            </a:pathLst>
                          </a:custGeom>
                          <a:ln w="19050">
                            <a:solidFill>
                              <a:srgbClr val="4471C4"/>
                            </a:solidFill>
                            <a:prstDash val="solid"/>
                          </a:ln>
                        </wps:spPr>
                        <wps:bodyPr wrap="square" lIns="0" tIns="0" rIns="0" bIns="0" rtlCol="0">
                          <a:prstTxWarp prst="textNoShape">
                            <a:avLst/>
                          </a:prstTxWarp>
                          <a:noAutofit/>
                        </wps:bodyPr>
                      </wps:wsp>
                      <pic:pic>
                        <pic:nvPicPr>
                          <pic:cNvPr id="189" name="Image 189"/>
                          <pic:cNvPicPr/>
                        </pic:nvPicPr>
                        <pic:blipFill>
                          <a:blip r:embed="rId63" cstate="print"/>
                          <a:stretch>
                            <a:fillRect/>
                          </a:stretch>
                        </pic:blipFill>
                        <pic:spPr>
                          <a:xfrm>
                            <a:off x="1104900" y="861060"/>
                            <a:ext cx="73532" cy="73532"/>
                          </a:xfrm>
                          <a:prstGeom prst="rect">
                            <a:avLst/>
                          </a:prstGeom>
                        </pic:spPr>
                      </pic:pic>
                      <pic:pic>
                        <pic:nvPicPr>
                          <pic:cNvPr id="190" name="Image 190"/>
                          <pic:cNvPicPr/>
                        </pic:nvPicPr>
                        <pic:blipFill>
                          <a:blip r:embed="rId64" cstate="print"/>
                          <a:stretch>
                            <a:fillRect/>
                          </a:stretch>
                        </pic:blipFill>
                        <pic:spPr>
                          <a:xfrm>
                            <a:off x="2057400" y="611123"/>
                            <a:ext cx="73532" cy="73533"/>
                          </a:xfrm>
                          <a:prstGeom prst="rect">
                            <a:avLst/>
                          </a:prstGeom>
                        </pic:spPr>
                      </pic:pic>
                      <pic:pic>
                        <pic:nvPicPr>
                          <pic:cNvPr id="191" name="Image 191"/>
                          <pic:cNvPicPr/>
                        </pic:nvPicPr>
                        <pic:blipFill>
                          <a:blip r:embed="rId64" cstate="print"/>
                          <a:stretch>
                            <a:fillRect/>
                          </a:stretch>
                        </pic:blipFill>
                        <pic:spPr>
                          <a:xfrm>
                            <a:off x="3009900" y="1091183"/>
                            <a:ext cx="73533" cy="73532"/>
                          </a:xfrm>
                          <a:prstGeom prst="rect">
                            <a:avLst/>
                          </a:prstGeom>
                        </pic:spPr>
                      </pic:pic>
                      <pic:pic>
                        <pic:nvPicPr>
                          <pic:cNvPr id="192" name="Image 192"/>
                          <pic:cNvPicPr/>
                        </pic:nvPicPr>
                        <pic:blipFill>
                          <a:blip r:embed="rId64" cstate="print"/>
                          <a:stretch>
                            <a:fillRect/>
                          </a:stretch>
                        </pic:blipFill>
                        <pic:spPr>
                          <a:xfrm>
                            <a:off x="3962400" y="2482595"/>
                            <a:ext cx="73533" cy="73532"/>
                          </a:xfrm>
                          <a:prstGeom prst="rect">
                            <a:avLst/>
                          </a:prstGeom>
                        </pic:spPr>
                      </pic:pic>
                      <pic:pic>
                        <pic:nvPicPr>
                          <pic:cNvPr id="193" name="Image 193"/>
                          <pic:cNvPicPr/>
                        </pic:nvPicPr>
                        <pic:blipFill>
                          <a:blip r:embed="rId63" cstate="print"/>
                          <a:stretch>
                            <a:fillRect/>
                          </a:stretch>
                        </pic:blipFill>
                        <pic:spPr>
                          <a:xfrm>
                            <a:off x="4914900" y="1609344"/>
                            <a:ext cx="73533" cy="73532"/>
                          </a:xfrm>
                          <a:prstGeom prst="rect">
                            <a:avLst/>
                          </a:prstGeom>
                        </pic:spPr>
                      </pic:pic>
                      <wps:wsp>
                        <wps:cNvPr id="194" name="Graphic 194"/>
                        <wps:cNvSpPr/>
                        <wps:spPr>
                          <a:xfrm>
                            <a:off x="4762" y="4762"/>
                            <a:ext cx="5722620" cy="3307079"/>
                          </a:xfrm>
                          <a:custGeom>
                            <a:avLst/>
                            <a:gdLst/>
                            <a:ahLst/>
                            <a:cxnLst/>
                            <a:rect l="l" t="t" r="r" b="b"/>
                            <a:pathLst>
                              <a:path w="5722620" h="3307079">
                                <a:moveTo>
                                  <a:pt x="0" y="3307080"/>
                                </a:moveTo>
                                <a:lnTo>
                                  <a:pt x="5722620" y="3307080"/>
                                </a:lnTo>
                                <a:lnTo>
                                  <a:pt x="5722620" y="0"/>
                                </a:lnTo>
                                <a:lnTo>
                                  <a:pt x="0" y="0"/>
                                </a:lnTo>
                                <a:lnTo>
                                  <a:pt x="0" y="3307080"/>
                                </a:lnTo>
                                <a:close/>
                              </a:path>
                            </a:pathLst>
                          </a:custGeom>
                          <a:ln w="9525">
                            <a:solidFill>
                              <a:srgbClr val="D9D9D9"/>
                            </a:solidFill>
                            <a:prstDash val="solid"/>
                          </a:ln>
                        </wps:spPr>
                        <wps:bodyPr wrap="square" lIns="0" tIns="0" rIns="0" bIns="0" rtlCol="0">
                          <a:prstTxWarp prst="textNoShape">
                            <a:avLst/>
                          </a:prstTxWarp>
                          <a:noAutofit/>
                        </wps:bodyPr>
                      </wps:wsp>
                      <wps:wsp>
                        <wps:cNvPr id="195" name="Textbox 195"/>
                        <wps:cNvSpPr txBox="1"/>
                        <wps:spPr>
                          <a:xfrm>
                            <a:off x="3364928" y="2843466"/>
                            <a:ext cx="2237105" cy="114300"/>
                          </a:xfrm>
                          <a:prstGeom prst="rect">
                            <a:avLst/>
                          </a:prstGeom>
                        </wps:spPr>
                        <wps:txbx>
                          <w:txbxContent>
                            <w:p>
                              <w:pPr>
                                <w:tabs>
                                  <w:tab w:pos="818" w:val="left" w:leader="none"/>
                                  <w:tab w:pos="1500" w:val="left" w:leader="none"/>
                                  <w:tab w:pos="2318" w:val="left" w:leader="none"/>
                                  <w:tab w:pos="3000" w:val="left" w:leader="none"/>
                                </w:tabs>
                                <w:spacing w:line="180" w:lineRule="exact" w:before="0"/>
                                <w:ind w:left="0" w:right="0" w:firstLine="0"/>
                                <w:jc w:val="left"/>
                                <w:rPr>
                                  <w:rFonts w:ascii="Calibri"/>
                                  <w:sz w:val="18"/>
                                </w:rPr>
                              </w:pPr>
                              <w:r>
                                <w:rPr>
                                  <w:rFonts w:ascii="Calibri"/>
                                  <w:color w:val="585858"/>
                                  <w:spacing w:val="-2"/>
                                  <w:sz w:val="18"/>
                                </w:rPr>
                                <w:t>2021.5</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2"/>
                                  <w:sz w:val="18"/>
                                </w:rPr>
                                <w:t>2022.5</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2"/>
                                  <w:sz w:val="18"/>
                                </w:rPr>
                                <w:t>2023.5</w:t>
                              </w:r>
                            </w:p>
                          </w:txbxContent>
                        </wps:txbx>
                        <wps:bodyPr wrap="square" lIns="0" tIns="0" rIns="0" bIns="0" rtlCol="0">
                          <a:noAutofit/>
                        </wps:bodyPr>
                      </wps:wsp>
                      <wps:wsp>
                        <wps:cNvPr id="196" name="Textbox 196"/>
                        <wps:cNvSpPr txBox="1"/>
                        <wps:spPr>
                          <a:xfrm>
                            <a:off x="2886011" y="2843466"/>
                            <a:ext cx="335915" cy="307340"/>
                          </a:xfrm>
                          <a:prstGeom prst="rect">
                            <a:avLst/>
                          </a:prstGeom>
                        </wps:spPr>
                        <wps:txbx>
                          <w:txbxContent>
                            <w:p>
                              <w:pPr>
                                <w:spacing w:line="183" w:lineRule="exact" w:before="0"/>
                                <w:ind w:left="72" w:right="0" w:firstLine="0"/>
                                <w:jc w:val="left"/>
                                <w:rPr>
                                  <w:rFonts w:ascii="Calibri"/>
                                  <w:sz w:val="18"/>
                                </w:rPr>
                              </w:pPr>
                              <w:r>
                                <w:rPr>
                                  <w:rFonts w:ascii="Calibri"/>
                                  <w:color w:val="585858"/>
                                  <w:spacing w:val="-4"/>
                                  <w:sz w:val="18"/>
                                </w:rPr>
                                <w:t>2021</w:t>
                              </w:r>
                            </w:p>
                            <w:p>
                              <w:pPr>
                                <w:spacing w:line="240" w:lineRule="exact" w:before="6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s:wsp>
                        <wps:cNvPr id="197" name="Textbox 197"/>
                        <wps:cNvSpPr txBox="1"/>
                        <wps:spPr>
                          <a:xfrm>
                            <a:off x="501586" y="2695003"/>
                            <a:ext cx="2242185" cy="262890"/>
                          </a:xfrm>
                          <a:prstGeom prst="rect">
                            <a:avLst/>
                          </a:prstGeom>
                        </wps:spPr>
                        <wps:txbx>
                          <w:txbxContent>
                            <w:p>
                              <w:pPr>
                                <w:spacing w:line="183" w:lineRule="exact" w:before="0"/>
                                <w:ind w:left="0" w:right="0" w:firstLine="0"/>
                                <w:jc w:val="left"/>
                                <w:rPr>
                                  <w:rFonts w:ascii="Calibri"/>
                                  <w:sz w:val="18"/>
                                </w:rPr>
                              </w:pPr>
                              <w:r>
                                <w:rPr>
                                  <w:rFonts w:ascii="Calibri"/>
                                  <w:color w:val="585858"/>
                                  <w:spacing w:val="-10"/>
                                  <w:sz w:val="18"/>
                                </w:rPr>
                                <w:t>0</w:t>
                              </w:r>
                            </w:p>
                            <w:p>
                              <w:pPr>
                                <w:tabs>
                                  <w:tab w:pos="825" w:val="left" w:leader="none"/>
                                  <w:tab w:pos="1508" w:val="left" w:leader="none"/>
                                  <w:tab w:pos="2326" w:val="left" w:leader="none"/>
                                  <w:tab w:pos="3008" w:val="left" w:leader="none"/>
                                </w:tabs>
                                <w:spacing w:line="216" w:lineRule="exact" w:before="14"/>
                                <w:ind w:left="7" w:right="0" w:firstLine="0"/>
                                <w:jc w:val="left"/>
                                <w:rPr>
                                  <w:rFonts w:ascii="Calibri"/>
                                  <w:sz w:val="18"/>
                                </w:rPr>
                              </w:pPr>
                              <w:r>
                                <w:rPr>
                                  <w:rFonts w:ascii="Calibri"/>
                                  <w:color w:val="585858"/>
                                  <w:spacing w:val="-2"/>
                                  <w:sz w:val="18"/>
                                </w:rPr>
                                <w:t>2018.5</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2"/>
                                  <w:sz w:val="18"/>
                                </w:rPr>
                                <w:t>2019.5</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2"/>
                                  <w:sz w:val="18"/>
                                </w:rPr>
                                <w:t>2020.5</w:t>
                              </w:r>
                            </w:p>
                          </w:txbxContent>
                        </wps:txbx>
                        <wps:bodyPr wrap="square" lIns="0" tIns="0" rIns="0" bIns="0" rtlCol="0">
                          <a:noAutofit/>
                        </wps:bodyPr>
                      </wps:wsp>
                      <wps:wsp>
                        <wps:cNvPr id="198" name="Textbox 198"/>
                        <wps:cNvSpPr txBox="1"/>
                        <wps:spPr>
                          <a:xfrm>
                            <a:off x="356806" y="2442273"/>
                            <a:ext cx="21590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0.05</w:t>
                              </w:r>
                            </w:p>
                          </w:txbxContent>
                        </wps:txbx>
                        <wps:bodyPr wrap="square" lIns="0" tIns="0" rIns="0" bIns="0" rtlCol="0">
                          <a:noAutofit/>
                        </wps:bodyPr>
                      </wps:wsp>
                      <wps:wsp>
                        <wps:cNvPr id="199" name="Textbox 199"/>
                        <wps:cNvSpPr txBox="1"/>
                        <wps:spPr>
                          <a:xfrm>
                            <a:off x="3841305" y="2313749"/>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0.0453</w:t>
                              </w:r>
                            </w:p>
                          </w:txbxContent>
                        </wps:txbx>
                        <wps:bodyPr wrap="square" lIns="0" tIns="0" rIns="0" bIns="0" rtlCol="0">
                          <a:noAutofit/>
                        </wps:bodyPr>
                      </wps:wsp>
                      <wps:wsp>
                        <wps:cNvPr id="200" name="Textbox 200"/>
                        <wps:cNvSpPr txBox="1"/>
                        <wps:spPr>
                          <a:xfrm>
                            <a:off x="356806" y="1684845"/>
                            <a:ext cx="216535" cy="619760"/>
                          </a:xfrm>
                          <a:prstGeom prst="rect">
                            <a:avLst/>
                          </a:prstGeom>
                        </wps:spPr>
                        <wps:txbx>
                          <w:txbxContent>
                            <w:p>
                              <w:pPr>
                                <w:spacing w:line="183" w:lineRule="exact" w:before="0"/>
                                <w:ind w:left="91" w:right="0" w:firstLine="0"/>
                                <w:jc w:val="left"/>
                                <w:rPr>
                                  <w:rFonts w:ascii="Calibri"/>
                                  <w:sz w:val="18"/>
                                </w:rPr>
                              </w:pPr>
                              <w:r>
                                <w:rPr>
                                  <w:rFonts w:ascii="Calibri"/>
                                  <w:color w:val="585858"/>
                                  <w:spacing w:val="-5"/>
                                  <w:sz w:val="18"/>
                                </w:rPr>
                                <w:t>0.2</w:t>
                              </w:r>
                            </w:p>
                            <w:p>
                              <w:pPr>
                                <w:spacing w:before="178"/>
                                <w:ind w:left="0" w:right="0" w:firstLine="0"/>
                                <w:jc w:val="left"/>
                                <w:rPr>
                                  <w:rFonts w:ascii="Calibri"/>
                                  <w:sz w:val="18"/>
                                </w:rPr>
                              </w:pPr>
                              <w:r>
                                <w:rPr>
                                  <w:rFonts w:ascii="Calibri"/>
                                  <w:color w:val="585858"/>
                                  <w:spacing w:val="-4"/>
                                  <w:sz w:val="18"/>
                                </w:rPr>
                                <w:t>0.15</w:t>
                              </w:r>
                            </w:p>
                            <w:p>
                              <w:pPr>
                                <w:spacing w:line="216" w:lineRule="exact" w:before="178"/>
                                <w:ind w:left="91" w:right="0" w:firstLine="0"/>
                                <w:jc w:val="left"/>
                                <w:rPr>
                                  <w:rFonts w:ascii="Calibri"/>
                                  <w:sz w:val="18"/>
                                </w:rPr>
                              </w:pPr>
                              <w:r>
                                <w:rPr>
                                  <w:rFonts w:ascii="Calibri"/>
                                  <w:color w:val="585858"/>
                                  <w:spacing w:val="-5"/>
                                  <w:sz w:val="18"/>
                                </w:rPr>
                                <w:t>0.1</w:t>
                              </w:r>
                            </w:p>
                          </w:txbxContent>
                        </wps:txbx>
                        <wps:bodyPr wrap="square" lIns="0" tIns="0" rIns="0" bIns="0" rtlCol="0">
                          <a:noAutofit/>
                        </wps:bodyPr>
                      </wps:wsp>
                      <wps:wsp>
                        <wps:cNvPr id="201" name="Textbox 201"/>
                        <wps:cNvSpPr txBox="1"/>
                        <wps:spPr>
                          <a:xfrm>
                            <a:off x="4794059" y="1439481"/>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0.2184</w:t>
                              </w:r>
                            </w:p>
                          </w:txbxContent>
                        </wps:txbx>
                        <wps:bodyPr wrap="square" lIns="0" tIns="0" rIns="0" bIns="0" rtlCol="0">
                          <a:noAutofit/>
                        </wps:bodyPr>
                      </wps:wsp>
                      <wps:wsp>
                        <wps:cNvPr id="202" name="Textbox 202"/>
                        <wps:cNvSpPr txBox="1"/>
                        <wps:spPr>
                          <a:xfrm>
                            <a:off x="356806" y="1179893"/>
                            <a:ext cx="215900" cy="367030"/>
                          </a:xfrm>
                          <a:prstGeom prst="rect">
                            <a:avLst/>
                          </a:prstGeom>
                        </wps:spPr>
                        <wps:txbx>
                          <w:txbxContent>
                            <w:p>
                              <w:pPr>
                                <w:spacing w:line="183" w:lineRule="exact" w:before="0"/>
                                <w:ind w:left="91" w:right="0" w:firstLine="0"/>
                                <w:jc w:val="left"/>
                                <w:rPr>
                                  <w:rFonts w:ascii="Calibri"/>
                                  <w:sz w:val="18"/>
                                </w:rPr>
                              </w:pPr>
                              <w:r>
                                <w:rPr>
                                  <w:rFonts w:ascii="Calibri"/>
                                  <w:color w:val="585858"/>
                                  <w:spacing w:val="-5"/>
                                  <w:sz w:val="18"/>
                                </w:rPr>
                                <w:t>0.3</w:t>
                              </w:r>
                            </w:p>
                            <w:p>
                              <w:pPr>
                                <w:spacing w:line="216" w:lineRule="exact" w:before="178"/>
                                <w:ind w:left="0" w:right="0" w:firstLine="0"/>
                                <w:jc w:val="left"/>
                                <w:rPr>
                                  <w:rFonts w:ascii="Calibri"/>
                                  <w:sz w:val="18"/>
                                </w:rPr>
                              </w:pPr>
                              <w:r>
                                <w:rPr>
                                  <w:rFonts w:ascii="Calibri"/>
                                  <w:color w:val="585858"/>
                                  <w:spacing w:val="-4"/>
                                  <w:sz w:val="18"/>
                                </w:rPr>
                                <w:t>0.25</w:t>
                              </w:r>
                            </w:p>
                          </w:txbxContent>
                        </wps:txbx>
                        <wps:bodyPr wrap="square" lIns="0" tIns="0" rIns="0" bIns="0" rtlCol="0">
                          <a:noAutofit/>
                        </wps:bodyPr>
                      </wps:wsp>
                      <wps:wsp>
                        <wps:cNvPr id="203" name="Textbox 203"/>
                        <wps:cNvSpPr txBox="1"/>
                        <wps:spPr>
                          <a:xfrm>
                            <a:off x="2888424" y="921067"/>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0.3211</w:t>
                              </w:r>
                            </w:p>
                          </w:txbxContent>
                        </wps:txbx>
                        <wps:bodyPr wrap="square" lIns="0" tIns="0" rIns="0" bIns="0" rtlCol="0">
                          <a:noAutofit/>
                        </wps:bodyPr>
                      </wps:wsp>
                      <wps:wsp>
                        <wps:cNvPr id="204" name="Textbox 204"/>
                        <wps:cNvSpPr txBox="1"/>
                        <wps:spPr>
                          <a:xfrm>
                            <a:off x="356806" y="927417"/>
                            <a:ext cx="21590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0.35</w:t>
                              </w:r>
                            </w:p>
                          </w:txbxContent>
                        </wps:txbx>
                        <wps:bodyPr wrap="square" lIns="0" tIns="0" rIns="0" bIns="0" rtlCol="0">
                          <a:noAutofit/>
                        </wps:bodyPr>
                      </wps:wsp>
                      <wps:wsp>
                        <wps:cNvPr id="205" name="Textbox 205"/>
                        <wps:cNvSpPr txBox="1"/>
                        <wps:spPr>
                          <a:xfrm>
                            <a:off x="982535" y="691832"/>
                            <a:ext cx="33147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0.3665</w:t>
                              </w:r>
                            </w:p>
                          </w:txbxContent>
                        </wps:txbx>
                        <wps:bodyPr wrap="square" lIns="0" tIns="0" rIns="0" bIns="0" rtlCol="0">
                          <a:noAutofit/>
                        </wps:bodyPr>
                      </wps:wsp>
                      <wps:wsp>
                        <wps:cNvPr id="206" name="Textbox 206"/>
                        <wps:cNvSpPr txBox="1"/>
                        <wps:spPr>
                          <a:xfrm>
                            <a:off x="414718" y="675068"/>
                            <a:ext cx="1574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0.4</w:t>
                              </w:r>
                            </w:p>
                          </w:txbxContent>
                        </wps:txbx>
                        <wps:bodyPr wrap="square" lIns="0" tIns="0" rIns="0" bIns="0" rtlCol="0">
                          <a:noAutofit/>
                        </wps:bodyPr>
                      </wps:wsp>
                      <wps:wsp>
                        <wps:cNvPr id="207" name="Textbox 207"/>
                        <wps:cNvSpPr txBox="1"/>
                        <wps:spPr>
                          <a:xfrm>
                            <a:off x="1964372" y="441896"/>
                            <a:ext cx="2736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0.416</w:t>
                              </w:r>
                            </w:p>
                          </w:txbxContent>
                        </wps:txbx>
                        <wps:bodyPr wrap="square" lIns="0" tIns="0" rIns="0" bIns="0" rtlCol="0">
                          <a:noAutofit/>
                        </wps:bodyPr>
                      </wps:wsp>
                      <wps:wsp>
                        <wps:cNvPr id="208" name="Textbox 208"/>
                        <wps:cNvSpPr txBox="1"/>
                        <wps:spPr>
                          <a:xfrm>
                            <a:off x="356806" y="422465"/>
                            <a:ext cx="21590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0.45</w:t>
                              </w:r>
                            </w:p>
                          </w:txbxContent>
                        </wps:txbx>
                        <wps:bodyPr wrap="square" lIns="0" tIns="0" rIns="0" bIns="0" rtlCol="0">
                          <a:noAutofit/>
                        </wps:bodyPr>
                      </wps:wsp>
                      <wps:wsp>
                        <wps:cNvPr id="209" name="Textbox 209"/>
                        <wps:cNvSpPr txBox="1"/>
                        <wps:spPr>
                          <a:xfrm>
                            <a:off x="2673286" y="135699"/>
                            <a:ext cx="400685" cy="178435"/>
                          </a:xfrm>
                          <a:prstGeom prst="rect">
                            <a:avLst/>
                          </a:prstGeom>
                        </wps:spPr>
                        <wps:txbx>
                          <w:txbxContent>
                            <w:p>
                              <w:pPr>
                                <w:spacing w:line="281" w:lineRule="exact" w:before="0"/>
                                <w:ind w:left="0" w:right="0" w:firstLine="0"/>
                                <w:jc w:val="left"/>
                                <w:rPr>
                                  <w:rFonts w:ascii="Calibri"/>
                                  <w:sz w:val="28"/>
                                </w:rPr>
                              </w:pPr>
                              <w:r>
                                <w:rPr>
                                  <w:rFonts w:ascii="Calibri"/>
                                  <w:color w:val="585858"/>
                                  <w:spacing w:val="-4"/>
                                  <w:sz w:val="28"/>
                                </w:rPr>
                                <w:t>WCIP</w:t>
                              </w:r>
                            </w:p>
                          </w:txbxContent>
                        </wps:txbx>
                        <wps:bodyPr wrap="square" lIns="0" tIns="0" rIns="0" bIns="0" rtlCol="0">
                          <a:noAutofit/>
                        </wps:bodyPr>
                      </wps:wsp>
                    </wpg:wgp>
                  </a:graphicData>
                </a:graphic>
              </wp:anchor>
            </w:drawing>
          </mc:Choice>
          <mc:Fallback>
            <w:pict>
              <v:group style="position:absolute;margin-left:71.625pt;margin-top:35.404999pt;width:451.35pt;height:261.1500pt;mso-position-horizontal-relative:page;mso-position-vertical-relative:paragraph;z-index:15740928" id="docshapegroup175" coordorigin="1433,708" coordsize="9027,5223">
                <v:shape style="position:absolute;left:2480;top:1457;width:7502;height:3578" id="docshape176" coordorigin="2480,1457" coordsize="7502,3578" path="m2480,4638l9981,4638m2480,4240l9981,4240m2480,3842l9981,3842m2480,3446l9981,3446m2480,3047l9981,3047m2480,2651l9981,2651m2480,2253l9981,2253m2480,1854l9981,1854m2480,1457l9981,1457m3230,1457l3230,5035m3979,1457l3979,5035m4730,1457l4730,5035m5482,1457l5482,5035m6230,1457l6230,5035m6982,1457l6982,5035m7730,1457l7730,5035m8482,1457l8482,5035m9230,1457l9230,5035m9981,1457l9981,5035e" filled="false" stroked="true" strokeweight=".75pt" strokecolor="#d9d9d9">
                  <v:path arrowok="t"/>
                  <v:stroke dashstyle="solid"/>
                </v:shape>
                <v:shape style="position:absolute;left:2480;top:1457;width:7502;height:3579" id="docshape177" coordorigin="2480,1457" coordsize="7502,3579" path="m2480,5035l2480,1457m2480,5035l9981,5036e" filled="false" stroked="true" strokeweight=".75pt" strokecolor="#bebebe">
                  <v:path arrowok="t"/>
                  <v:stroke dashstyle="solid"/>
                </v:shape>
                <v:shape style="position:absolute;left:3230;top:1727;width:6001;height:2948" id="docshape178" coordorigin="3230,1728" coordsize="6001,2948" path="m3230,2121l4730,1728,6230,2483,7730,4675,9231,3299e" filled="false" stroked="true" strokeweight="1.5pt" strokecolor="#4471c4">
                  <v:path arrowok="t"/>
                  <v:stroke dashstyle="solid"/>
                </v:shape>
                <v:shape style="position:absolute;left:3172;top:2064;width:116;height:116" type="#_x0000_t75" id="docshape179" stroked="false">
                  <v:imagedata r:id="rId63" o:title=""/>
                </v:shape>
                <v:shape style="position:absolute;left:4672;top:1670;width:116;height:116" type="#_x0000_t75" id="docshape180" stroked="false">
                  <v:imagedata r:id="rId64" o:title=""/>
                </v:shape>
                <v:shape style="position:absolute;left:6172;top:2426;width:116;height:116" type="#_x0000_t75" id="docshape181" stroked="false">
                  <v:imagedata r:id="rId64" o:title=""/>
                </v:shape>
                <v:shape style="position:absolute;left:7672;top:4617;width:116;height:116" type="#_x0000_t75" id="docshape182" stroked="false">
                  <v:imagedata r:id="rId64" o:title=""/>
                </v:shape>
                <v:shape style="position:absolute;left:9172;top:3242;width:116;height:116" type="#_x0000_t75" id="docshape183" stroked="false">
                  <v:imagedata r:id="rId63" o:title=""/>
                </v:shape>
                <v:rect style="position:absolute;left:1440;top:715;width:9012;height:5208" id="docshape184" filled="false" stroked="true" strokeweight=".75pt" strokecolor="#d9d9d9">
                  <v:stroke dashstyle="solid"/>
                </v:rect>
                <v:shape style="position:absolute;left:6731;top:5186;width:3523;height:180" type="#_x0000_t202" id="docshape185" filled="false" stroked="false">
                  <v:textbox inset="0,0,0,0">
                    <w:txbxContent>
                      <w:p>
                        <w:pPr>
                          <w:tabs>
                            <w:tab w:pos="818" w:val="left" w:leader="none"/>
                            <w:tab w:pos="1500" w:val="left" w:leader="none"/>
                            <w:tab w:pos="2318" w:val="left" w:leader="none"/>
                            <w:tab w:pos="3000" w:val="left" w:leader="none"/>
                          </w:tabs>
                          <w:spacing w:line="180" w:lineRule="exact" w:before="0"/>
                          <w:ind w:left="0" w:right="0" w:firstLine="0"/>
                          <w:jc w:val="left"/>
                          <w:rPr>
                            <w:rFonts w:ascii="Calibri"/>
                            <w:sz w:val="18"/>
                          </w:rPr>
                        </w:pPr>
                        <w:r>
                          <w:rPr>
                            <w:rFonts w:ascii="Calibri"/>
                            <w:color w:val="585858"/>
                            <w:spacing w:val="-2"/>
                            <w:sz w:val="18"/>
                          </w:rPr>
                          <w:t>2021.5</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2"/>
                            <w:sz w:val="18"/>
                          </w:rPr>
                          <w:t>2022.5</w:t>
                        </w:r>
                        <w:r>
                          <w:rPr>
                            <w:rFonts w:ascii="Calibri"/>
                            <w:color w:val="585858"/>
                            <w:sz w:val="18"/>
                          </w:rPr>
                          <w:tab/>
                        </w:r>
                        <w:r>
                          <w:rPr>
                            <w:rFonts w:ascii="Calibri"/>
                            <w:color w:val="585858"/>
                            <w:spacing w:val="-4"/>
                            <w:sz w:val="18"/>
                          </w:rPr>
                          <w:t>2023</w:t>
                        </w:r>
                        <w:r>
                          <w:rPr>
                            <w:rFonts w:ascii="Calibri"/>
                            <w:color w:val="585858"/>
                            <w:sz w:val="18"/>
                          </w:rPr>
                          <w:tab/>
                        </w:r>
                        <w:r>
                          <w:rPr>
                            <w:rFonts w:ascii="Calibri"/>
                            <w:color w:val="585858"/>
                            <w:spacing w:val="-2"/>
                            <w:sz w:val="18"/>
                          </w:rPr>
                          <w:t>2023.5</w:t>
                        </w:r>
                      </w:p>
                    </w:txbxContent>
                  </v:textbox>
                  <w10:wrap type="none"/>
                </v:shape>
                <v:shape style="position:absolute;left:5977;top:5186;width:529;height:484" type="#_x0000_t202" id="docshape186" filled="false" stroked="false">
                  <v:textbox inset="0,0,0,0">
                    <w:txbxContent>
                      <w:p>
                        <w:pPr>
                          <w:spacing w:line="183" w:lineRule="exact" w:before="0"/>
                          <w:ind w:left="72" w:right="0" w:firstLine="0"/>
                          <w:jc w:val="left"/>
                          <w:rPr>
                            <w:rFonts w:ascii="Calibri"/>
                            <w:sz w:val="18"/>
                          </w:rPr>
                        </w:pPr>
                        <w:r>
                          <w:rPr>
                            <w:rFonts w:ascii="Calibri"/>
                            <w:color w:val="585858"/>
                            <w:spacing w:val="-4"/>
                            <w:sz w:val="18"/>
                          </w:rPr>
                          <w:t>2021</w:t>
                        </w:r>
                      </w:p>
                      <w:p>
                        <w:pPr>
                          <w:spacing w:line="240" w:lineRule="exact" w:before="60"/>
                          <w:ind w:left="0" w:right="0" w:firstLine="0"/>
                          <w:jc w:val="left"/>
                          <w:rPr>
                            <w:rFonts w:ascii="Calibri"/>
                            <w:sz w:val="20"/>
                          </w:rPr>
                        </w:pPr>
                        <w:r>
                          <w:rPr>
                            <w:rFonts w:ascii="Calibri"/>
                            <w:color w:val="585858"/>
                            <w:spacing w:val="-2"/>
                            <w:sz w:val="20"/>
                          </w:rPr>
                          <w:t>YEARS</w:t>
                        </w:r>
                      </w:p>
                    </w:txbxContent>
                  </v:textbox>
                  <w10:wrap type="none"/>
                </v:shape>
                <v:shape style="position:absolute;left:2222;top:4952;width:3531;height:414" type="#_x0000_t202" id="docshape187" filled="false" stroked="false">
                  <v:textbox inset="0,0,0,0">
                    <w:txbxContent>
                      <w:p>
                        <w:pPr>
                          <w:spacing w:line="183" w:lineRule="exact" w:before="0"/>
                          <w:ind w:left="0" w:right="0" w:firstLine="0"/>
                          <w:jc w:val="left"/>
                          <w:rPr>
                            <w:rFonts w:ascii="Calibri"/>
                            <w:sz w:val="18"/>
                          </w:rPr>
                        </w:pPr>
                        <w:r>
                          <w:rPr>
                            <w:rFonts w:ascii="Calibri"/>
                            <w:color w:val="585858"/>
                            <w:spacing w:val="-10"/>
                            <w:sz w:val="18"/>
                          </w:rPr>
                          <w:t>0</w:t>
                        </w:r>
                      </w:p>
                      <w:p>
                        <w:pPr>
                          <w:tabs>
                            <w:tab w:pos="825" w:val="left" w:leader="none"/>
                            <w:tab w:pos="1508" w:val="left" w:leader="none"/>
                            <w:tab w:pos="2326" w:val="left" w:leader="none"/>
                            <w:tab w:pos="3008" w:val="left" w:leader="none"/>
                          </w:tabs>
                          <w:spacing w:line="216" w:lineRule="exact" w:before="14"/>
                          <w:ind w:left="7" w:right="0" w:firstLine="0"/>
                          <w:jc w:val="left"/>
                          <w:rPr>
                            <w:rFonts w:ascii="Calibri"/>
                            <w:sz w:val="18"/>
                          </w:rPr>
                        </w:pPr>
                        <w:r>
                          <w:rPr>
                            <w:rFonts w:ascii="Calibri"/>
                            <w:color w:val="585858"/>
                            <w:spacing w:val="-2"/>
                            <w:sz w:val="18"/>
                          </w:rPr>
                          <w:t>2018.5</w:t>
                        </w:r>
                        <w:r>
                          <w:rPr>
                            <w:rFonts w:ascii="Calibri"/>
                            <w:color w:val="585858"/>
                            <w:sz w:val="18"/>
                          </w:rPr>
                          <w:tab/>
                        </w:r>
                        <w:r>
                          <w:rPr>
                            <w:rFonts w:ascii="Calibri"/>
                            <w:color w:val="585858"/>
                            <w:spacing w:val="-4"/>
                            <w:sz w:val="18"/>
                          </w:rPr>
                          <w:t>2019</w:t>
                        </w:r>
                        <w:r>
                          <w:rPr>
                            <w:rFonts w:ascii="Calibri"/>
                            <w:color w:val="585858"/>
                            <w:sz w:val="18"/>
                          </w:rPr>
                          <w:tab/>
                        </w:r>
                        <w:r>
                          <w:rPr>
                            <w:rFonts w:ascii="Calibri"/>
                            <w:color w:val="585858"/>
                            <w:spacing w:val="-2"/>
                            <w:sz w:val="18"/>
                          </w:rPr>
                          <w:t>2019.5</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2"/>
                            <w:sz w:val="18"/>
                          </w:rPr>
                          <w:t>2020.5</w:t>
                        </w:r>
                      </w:p>
                    </w:txbxContent>
                  </v:textbox>
                  <w10:wrap type="none"/>
                </v:shape>
                <v:shape style="position:absolute;left:1994;top:4554;width:340;height:180" type="#_x0000_t202" id="docshape18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0.05</w:t>
                        </w:r>
                      </w:p>
                    </w:txbxContent>
                  </v:textbox>
                  <w10:wrap type="none"/>
                </v:shape>
                <v:shape style="position:absolute;left:7481;top:4351;width:522;height:180" type="#_x0000_t202" id="docshape18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0.0453</w:t>
                        </w:r>
                      </w:p>
                    </w:txbxContent>
                  </v:textbox>
                  <w10:wrap type="none"/>
                </v:shape>
                <v:shape style="position:absolute;left:1994;top:3361;width:341;height:976" type="#_x0000_t202" id="docshape190" filled="false" stroked="false">
                  <v:textbox inset="0,0,0,0">
                    <w:txbxContent>
                      <w:p>
                        <w:pPr>
                          <w:spacing w:line="183" w:lineRule="exact" w:before="0"/>
                          <w:ind w:left="91" w:right="0" w:firstLine="0"/>
                          <w:jc w:val="left"/>
                          <w:rPr>
                            <w:rFonts w:ascii="Calibri"/>
                            <w:sz w:val="18"/>
                          </w:rPr>
                        </w:pPr>
                        <w:r>
                          <w:rPr>
                            <w:rFonts w:ascii="Calibri"/>
                            <w:color w:val="585858"/>
                            <w:spacing w:val="-5"/>
                            <w:sz w:val="18"/>
                          </w:rPr>
                          <w:t>0.2</w:t>
                        </w:r>
                      </w:p>
                      <w:p>
                        <w:pPr>
                          <w:spacing w:before="178"/>
                          <w:ind w:left="0" w:right="0" w:firstLine="0"/>
                          <w:jc w:val="left"/>
                          <w:rPr>
                            <w:rFonts w:ascii="Calibri"/>
                            <w:sz w:val="18"/>
                          </w:rPr>
                        </w:pPr>
                        <w:r>
                          <w:rPr>
                            <w:rFonts w:ascii="Calibri"/>
                            <w:color w:val="585858"/>
                            <w:spacing w:val="-4"/>
                            <w:sz w:val="18"/>
                          </w:rPr>
                          <w:t>0.15</w:t>
                        </w:r>
                      </w:p>
                      <w:p>
                        <w:pPr>
                          <w:spacing w:line="216" w:lineRule="exact" w:before="178"/>
                          <w:ind w:left="91" w:right="0" w:firstLine="0"/>
                          <w:jc w:val="left"/>
                          <w:rPr>
                            <w:rFonts w:ascii="Calibri"/>
                            <w:sz w:val="18"/>
                          </w:rPr>
                        </w:pPr>
                        <w:r>
                          <w:rPr>
                            <w:rFonts w:ascii="Calibri"/>
                            <w:color w:val="585858"/>
                            <w:spacing w:val="-5"/>
                            <w:sz w:val="18"/>
                          </w:rPr>
                          <w:t>0.1</w:t>
                        </w:r>
                      </w:p>
                    </w:txbxContent>
                  </v:textbox>
                  <w10:wrap type="none"/>
                </v:shape>
                <v:shape style="position:absolute;left:8982;top:2975;width:522;height:180" type="#_x0000_t202" id="docshape19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0.2184</w:t>
                        </w:r>
                      </w:p>
                    </w:txbxContent>
                  </v:textbox>
                  <w10:wrap type="none"/>
                </v:shape>
                <v:shape style="position:absolute;left:1994;top:2566;width:340;height:578" type="#_x0000_t202" id="docshape192" filled="false" stroked="false">
                  <v:textbox inset="0,0,0,0">
                    <w:txbxContent>
                      <w:p>
                        <w:pPr>
                          <w:spacing w:line="183" w:lineRule="exact" w:before="0"/>
                          <w:ind w:left="91" w:right="0" w:firstLine="0"/>
                          <w:jc w:val="left"/>
                          <w:rPr>
                            <w:rFonts w:ascii="Calibri"/>
                            <w:sz w:val="18"/>
                          </w:rPr>
                        </w:pPr>
                        <w:r>
                          <w:rPr>
                            <w:rFonts w:ascii="Calibri"/>
                            <w:color w:val="585858"/>
                            <w:spacing w:val="-5"/>
                            <w:sz w:val="18"/>
                          </w:rPr>
                          <w:t>0.3</w:t>
                        </w:r>
                      </w:p>
                      <w:p>
                        <w:pPr>
                          <w:spacing w:line="216" w:lineRule="exact" w:before="178"/>
                          <w:ind w:left="0" w:right="0" w:firstLine="0"/>
                          <w:jc w:val="left"/>
                          <w:rPr>
                            <w:rFonts w:ascii="Calibri"/>
                            <w:sz w:val="18"/>
                          </w:rPr>
                        </w:pPr>
                        <w:r>
                          <w:rPr>
                            <w:rFonts w:ascii="Calibri"/>
                            <w:color w:val="585858"/>
                            <w:spacing w:val="-4"/>
                            <w:sz w:val="18"/>
                          </w:rPr>
                          <w:t>0.25</w:t>
                        </w:r>
                      </w:p>
                    </w:txbxContent>
                  </v:textbox>
                  <w10:wrap type="none"/>
                </v:shape>
                <v:shape style="position:absolute;left:5981;top:2158;width:522;height:180" type="#_x0000_t202" id="docshape193"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0.3211</w:t>
                        </w:r>
                      </w:p>
                    </w:txbxContent>
                  </v:textbox>
                  <w10:wrap type="none"/>
                </v:shape>
                <v:shape style="position:absolute;left:1994;top:2168;width:340;height:180" type="#_x0000_t202" id="docshape19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0.35</w:t>
                        </w:r>
                      </w:p>
                    </w:txbxContent>
                  </v:textbox>
                  <w10:wrap type="none"/>
                </v:shape>
                <v:shape style="position:absolute;left:2979;top:1797;width:522;height:180" type="#_x0000_t202" id="docshape19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0.3665</w:t>
                        </w:r>
                      </w:p>
                    </w:txbxContent>
                  </v:textbox>
                  <w10:wrap type="none"/>
                </v:shape>
                <v:shape style="position:absolute;left:2085;top:1771;width:248;height:180" type="#_x0000_t202" id="docshape19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0.4</w:t>
                        </w:r>
                      </w:p>
                    </w:txbxContent>
                  </v:textbox>
                  <w10:wrap type="none"/>
                </v:shape>
                <v:shape style="position:absolute;left:4526;top:1404;width:431;height:180" type="#_x0000_t202" id="docshape19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0.416</w:t>
                        </w:r>
                      </w:p>
                    </w:txbxContent>
                  </v:textbox>
                  <w10:wrap type="none"/>
                </v:shape>
                <v:shape style="position:absolute;left:1994;top:1373;width:340;height:180" type="#_x0000_t202" id="docshape19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0.45</w:t>
                        </w:r>
                      </w:p>
                    </w:txbxContent>
                  </v:textbox>
                  <w10:wrap type="none"/>
                </v:shape>
                <v:shape style="position:absolute;left:5642;top:921;width:631;height:281" type="#_x0000_t202" id="docshape199" filled="false" stroked="false">
                  <v:textbox inset="0,0,0,0">
                    <w:txbxContent>
                      <w:p>
                        <w:pPr>
                          <w:spacing w:line="281" w:lineRule="exact" w:before="0"/>
                          <w:ind w:left="0" w:right="0" w:firstLine="0"/>
                          <w:jc w:val="left"/>
                          <w:rPr>
                            <w:rFonts w:ascii="Calibri"/>
                            <w:sz w:val="28"/>
                          </w:rPr>
                        </w:pPr>
                        <w:r>
                          <w:rPr>
                            <w:rFonts w:ascii="Calibri"/>
                            <w:color w:val="585858"/>
                            <w:spacing w:val="-4"/>
                            <w:sz w:val="28"/>
                          </w:rPr>
                          <w:t>WCIP</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1086332</wp:posOffset>
                </wp:positionH>
                <wp:positionV relativeFrom="paragraph">
                  <wp:posOffset>1910305</wp:posOffset>
                </wp:positionV>
                <wp:extent cx="152400" cy="30289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52400" cy="302895"/>
                        </a:xfrm>
                        <a:prstGeom prst="rect">
                          <a:avLst/>
                        </a:prstGeom>
                      </wps:spPr>
                      <wps:txbx>
                        <w:txbxContent>
                          <w:p>
                            <w:pPr>
                              <w:spacing w:line="223" w:lineRule="exact" w:before="0"/>
                              <w:ind w:left="20" w:right="0" w:firstLine="0"/>
                              <w:jc w:val="left"/>
                              <w:rPr>
                                <w:rFonts w:ascii="Calibri"/>
                                <w:sz w:val="20"/>
                              </w:rPr>
                            </w:pPr>
                            <w:r>
                              <w:rPr>
                                <w:rFonts w:ascii="Calibri"/>
                                <w:color w:val="585858"/>
                                <w:spacing w:val="-4"/>
                                <w:sz w:val="20"/>
                              </w:rPr>
                              <w:t>WCIP</w:t>
                            </w:r>
                          </w:p>
                        </w:txbxContent>
                      </wps:txbx>
                      <wps:bodyPr wrap="square" lIns="0" tIns="0" rIns="0" bIns="0" rtlCol="0" vert="vert270">
                        <a:noAutofit/>
                      </wps:bodyPr>
                    </wps:wsp>
                  </a:graphicData>
                </a:graphic>
              </wp:anchor>
            </w:drawing>
          </mc:Choice>
          <mc:Fallback>
            <w:pict>
              <v:shape style="position:absolute;margin-left:85.538002pt;margin-top:150.417725pt;width:12pt;height:23.85pt;mso-position-horizontal-relative:page;mso-position-vertical-relative:paragraph;z-index:15741440" type="#_x0000_t202" id="docshape200"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4"/>
                          <w:sz w:val="20"/>
                        </w:rPr>
                        <w:t>WCIP</w:t>
                      </w:r>
                    </w:p>
                  </w:txbxContent>
                </v:textbox>
                <w10:wrap type="none"/>
              </v:shape>
            </w:pict>
          </mc:Fallback>
        </mc:AlternateContent>
      </w:r>
      <w:r>
        <w:rPr/>
        <w:t>CHART</w:t>
      </w:r>
      <w:r>
        <w:rPr>
          <w:spacing w:val="-17"/>
        </w:rPr>
        <w:t> </w:t>
      </w:r>
      <w:r>
        <w:rPr/>
        <w:t>SHOWING</w:t>
      </w:r>
      <w:r>
        <w:rPr>
          <w:spacing w:val="-15"/>
        </w:rPr>
        <w:t> </w:t>
      </w:r>
      <w:r>
        <w:rPr/>
        <w:t>WORKING</w:t>
      </w:r>
      <w:r>
        <w:rPr>
          <w:spacing w:val="-15"/>
        </w:rPr>
        <w:t> </w:t>
      </w:r>
      <w:r>
        <w:rPr/>
        <w:t>CAPITAL</w:t>
      </w:r>
      <w:r>
        <w:rPr>
          <w:spacing w:val="-15"/>
        </w:rPr>
        <w:t> </w:t>
      </w:r>
      <w:r>
        <w:rPr/>
        <w:t>INVESTMENT</w:t>
      </w:r>
      <w:r>
        <w:rPr>
          <w:spacing w:val="-13"/>
        </w:rPr>
        <w:t> </w:t>
      </w:r>
      <w:r>
        <w:rPr>
          <w:spacing w:val="-2"/>
        </w:rPr>
        <w:t>POLICY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2"/>
        <w:rPr>
          <w:b/>
        </w:rPr>
      </w:pPr>
    </w:p>
    <w:p>
      <w:pPr>
        <w:pStyle w:val="Heading4"/>
      </w:pPr>
      <w:r>
        <w:rPr>
          <w:spacing w:val="-2"/>
        </w:rPr>
        <w:t>Inference:</w:t>
      </w:r>
    </w:p>
    <w:p>
      <w:pPr>
        <w:pStyle w:val="BodyText"/>
        <w:spacing w:before="101"/>
        <w:rPr>
          <w:b/>
        </w:rPr>
      </w:pPr>
    </w:p>
    <w:p>
      <w:pPr>
        <w:pStyle w:val="BodyText"/>
        <w:spacing w:line="360" w:lineRule="auto"/>
        <w:ind w:left="560" w:right="421"/>
        <w:jc w:val="both"/>
      </w:pPr>
      <w:r>
        <w:rPr/>
        <w:t>In chart 3.2.9, shows in 2020, the working capital investment proportion (WCIP) peaked at 0.4160,</w:t>
      </w:r>
      <w:r>
        <w:rPr>
          <w:spacing w:val="-12"/>
        </w:rPr>
        <w:t> </w:t>
      </w:r>
      <w:r>
        <w:rPr/>
        <w:t>showing</w:t>
      </w:r>
      <w:r>
        <w:rPr>
          <w:spacing w:val="-11"/>
        </w:rPr>
        <w:t> </w:t>
      </w:r>
      <w:r>
        <w:rPr/>
        <w:t>an</w:t>
      </w:r>
      <w:r>
        <w:rPr>
          <w:spacing w:val="-11"/>
        </w:rPr>
        <w:t> </w:t>
      </w:r>
      <w:r>
        <w:rPr/>
        <w:t>increase</w:t>
      </w:r>
      <w:r>
        <w:rPr>
          <w:spacing w:val="-12"/>
        </w:rPr>
        <w:t> </w:t>
      </w:r>
      <w:r>
        <w:rPr/>
        <w:t>of</w:t>
      </w:r>
      <w:r>
        <w:rPr>
          <w:spacing w:val="-12"/>
        </w:rPr>
        <w:t> </w:t>
      </w:r>
      <w:r>
        <w:rPr/>
        <w:t>29%</w:t>
      </w:r>
      <w:r>
        <w:rPr>
          <w:spacing w:val="-12"/>
        </w:rPr>
        <w:t> </w:t>
      </w:r>
      <w:r>
        <w:rPr/>
        <w:t>compared</w:t>
      </w:r>
      <w:r>
        <w:rPr>
          <w:spacing w:val="-11"/>
        </w:rPr>
        <w:t> </w:t>
      </w:r>
      <w:r>
        <w:rPr/>
        <w:t>to</w:t>
      </w:r>
      <w:r>
        <w:rPr>
          <w:spacing w:val="-11"/>
        </w:rPr>
        <w:t> </w:t>
      </w:r>
      <w:r>
        <w:rPr/>
        <w:t>2019.</w:t>
      </w:r>
      <w:r>
        <w:rPr>
          <w:spacing w:val="-15"/>
        </w:rPr>
        <w:t> </w:t>
      </w:r>
      <w:r>
        <w:rPr/>
        <w:t>This</w:t>
      </w:r>
      <w:r>
        <w:rPr>
          <w:spacing w:val="-11"/>
        </w:rPr>
        <w:t> </w:t>
      </w:r>
      <w:r>
        <w:rPr/>
        <w:t>indicates</w:t>
      </w:r>
      <w:r>
        <w:rPr>
          <w:spacing w:val="-11"/>
        </w:rPr>
        <w:t> </w:t>
      </w:r>
      <w:r>
        <w:rPr/>
        <w:t>that</w:t>
      </w:r>
      <w:r>
        <w:rPr>
          <w:spacing w:val="-11"/>
        </w:rPr>
        <w:t> </w:t>
      </w:r>
      <w:r>
        <w:rPr/>
        <w:t>the</w:t>
      </w:r>
      <w:r>
        <w:rPr>
          <w:spacing w:val="-12"/>
        </w:rPr>
        <w:t> </w:t>
      </w:r>
      <w:r>
        <w:rPr/>
        <w:t>company</w:t>
      </w:r>
      <w:r>
        <w:rPr>
          <w:spacing w:val="-12"/>
        </w:rPr>
        <w:t> </w:t>
      </w:r>
      <w:r>
        <w:rPr/>
        <w:t>invested a significant portion of its total assets in working capital, suggesting a focus on maintaining a strong liquidity position or efficiently managing its day-to-day operations.</w:t>
      </w:r>
    </w:p>
    <w:p>
      <w:pPr>
        <w:spacing w:after="0" w:line="360" w:lineRule="auto"/>
        <w:jc w:val="both"/>
        <w:sectPr>
          <w:pgSz w:w="11910" w:h="16840"/>
          <w:pgMar w:header="0" w:footer="0" w:top="1360" w:bottom="1260" w:left="880" w:right="860"/>
        </w:sectPr>
      </w:pPr>
    </w:p>
    <w:p>
      <w:pPr>
        <w:pStyle w:val="Heading3"/>
        <w:numPr>
          <w:ilvl w:val="2"/>
          <w:numId w:val="8"/>
        </w:numPr>
        <w:tabs>
          <w:tab w:pos="1212" w:val="left" w:leader="none"/>
        </w:tabs>
        <w:spacing w:line="240" w:lineRule="auto" w:before="60" w:after="0"/>
        <w:ind w:left="1212" w:right="0" w:hanging="652"/>
        <w:jc w:val="left"/>
      </w:pPr>
      <w:r>
        <w:rPr>
          <w:spacing w:val="-2"/>
        </w:rPr>
        <w:t>SCHEDULE</w:t>
      </w:r>
      <w:r>
        <w:rPr>
          <w:spacing w:val="-4"/>
        </w:rPr>
        <w:t> </w:t>
      </w:r>
      <w:r>
        <w:rPr>
          <w:spacing w:val="-2"/>
        </w:rPr>
        <w:t>OF</w:t>
      </w:r>
      <w:r>
        <w:rPr>
          <w:spacing w:val="-14"/>
        </w:rPr>
        <w:t> </w:t>
      </w:r>
      <w:r>
        <w:rPr>
          <w:spacing w:val="-2"/>
        </w:rPr>
        <w:t>CHANGE</w:t>
      </w:r>
      <w:r>
        <w:rPr>
          <w:spacing w:val="-1"/>
        </w:rPr>
        <w:t> </w:t>
      </w:r>
      <w:r>
        <w:rPr>
          <w:spacing w:val="-2"/>
        </w:rPr>
        <w:t>IN</w:t>
      </w:r>
      <w:r>
        <w:rPr>
          <w:spacing w:val="-8"/>
        </w:rPr>
        <w:t> </w:t>
      </w:r>
      <w:r>
        <w:rPr>
          <w:spacing w:val="-2"/>
        </w:rPr>
        <w:t>WORKING CAPITAL</w:t>
      </w:r>
      <w:r>
        <w:rPr>
          <w:spacing w:val="-18"/>
        </w:rPr>
        <w:t> </w:t>
      </w:r>
      <w:r>
        <w:rPr>
          <w:spacing w:val="-2"/>
        </w:rPr>
        <w:t>OF</w:t>
      </w:r>
      <w:r>
        <w:rPr>
          <w:spacing w:val="-17"/>
        </w:rPr>
        <w:t> </w:t>
      </w:r>
      <w:r>
        <w:rPr>
          <w:spacing w:val="-2"/>
        </w:rPr>
        <w:t>THE</w:t>
      </w:r>
      <w:r>
        <w:rPr>
          <w:spacing w:val="-11"/>
        </w:rPr>
        <w:t> </w:t>
      </w:r>
      <w:r>
        <w:rPr>
          <w:spacing w:val="-2"/>
        </w:rPr>
        <w:t>YEAR 2019&amp;2020</w:t>
      </w:r>
    </w:p>
    <w:p>
      <w:pPr>
        <w:pStyle w:val="BodyText"/>
        <w:rPr>
          <w:b/>
          <w:sz w:val="20"/>
        </w:rPr>
      </w:pPr>
    </w:p>
    <w:p>
      <w:pPr>
        <w:pStyle w:val="BodyText"/>
        <w:spacing w:before="82"/>
        <w:rPr>
          <w:b/>
          <w:sz w:val="20"/>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5"/>
        <w:gridCol w:w="1560"/>
        <w:gridCol w:w="1419"/>
        <w:gridCol w:w="1700"/>
        <w:gridCol w:w="1560"/>
      </w:tblGrid>
      <w:tr>
        <w:trPr>
          <w:trHeight w:val="687" w:hRule="atLeast"/>
        </w:trPr>
        <w:tc>
          <w:tcPr>
            <w:tcW w:w="2825" w:type="dxa"/>
          </w:tcPr>
          <w:p>
            <w:pPr>
              <w:pStyle w:val="TableParagraph"/>
              <w:spacing w:before="135"/>
              <w:ind w:left="107"/>
              <w:rPr>
                <w:b/>
                <w:sz w:val="24"/>
              </w:rPr>
            </w:pPr>
            <w:r>
              <w:rPr>
                <w:b/>
                <w:spacing w:val="-2"/>
                <w:sz w:val="24"/>
              </w:rPr>
              <w:t>Particulars</w:t>
            </w:r>
          </w:p>
        </w:tc>
        <w:tc>
          <w:tcPr>
            <w:tcW w:w="1560" w:type="dxa"/>
          </w:tcPr>
          <w:p>
            <w:pPr>
              <w:pStyle w:val="TableParagraph"/>
              <w:spacing w:before="135"/>
              <w:ind w:left="107"/>
              <w:rPr>
                <w:b/>
                <w:sz w:val="24"/>
              </w:rPr>
            </w:pPr>
            <w:r>
              <w:rPr>
                <w:b/>
                <w:spacing w:val="-4"/>
                <w:sz w:val="24"/>
              </w:rPr>
              <w:t>2019</w:t>
            </w:r>
          </w:p>
        </w:tc>
        <w:tc>
          <w:tcPr>
            <w:tcW w:w="1419" w:type="dxa"/>
          </w:tcPr>
          <w:p>
            <w:pPr>
              <w:pStyle w:val="TableParagraph"/>
              <w:spacing w:before="135"/>
              <w:ind w:left="107"/>
              <w:rPr>
                <w:b/>
                <w:sz w:val="24"/>
              </w:rPr>
            </w:pPr>
            <w:r>
              <w:rPr>
                <w:b/>
                <w:spacing w:val="-4"/>
                <w:sz w:val="24"/>
              </w:rPr>
              <w:t>2020</w:t>
            </w:r>
          </w:p>
        </w:tc>
        <w:tc>
          <w:tcPr>
            <w:tcW w:w="1700" w:type="dxa"/>
          </w:tcPr>
          <w:p>
            <w:pPr>
              <w:pStyle w:val="TableParagraph"/>
              <w:spacing w:before="135"/>
              <w:ind w:left="107"/>
              <w:rPr>
                <w:b/>
                <w:sz w:val="24"/>
              </w:rPr>
            </w:pPr>
            <w:r>
              <w:rPr>
                <w:b/>
                <w:spacing w:val="-2"/>
                <w:sz w:val="24"/>
              </w:rPr>
              <w:t>Increase</w:t>
            </w:r>
          </w:p>
        </w:tc>
        <w:tc>
          <w:tcPr>
            <w:tcW w:w="1560" w:type="dxa"/>
          </w:tcPr>
          <w:p>
            <w:pPr>
              <w:pStyle w:val="TableParagraph"/>
              <w:spacing w:before="135"/>
              <w:ind w:left="107"/>
              <w:rPr>
                <w:b/>
                <w:sz w:val="24"/>
              </w:rPr>
            </w:pPr>
            <w:r>
              <w:rPr>
                <w:b/>
                <w:spacing w:val="-2"/>
                <w:sz w:val="24"/>
              </w:rPr>
              <w:t>Decrease</w:t>
            </w:r>
          </w:p>
        </w:tc>
      </w:tr>
      <w:tr>
        <w:trPr>
          <w:trHeight w:val="685" w:hRule="atLeast"/>
        </w:trPr>
        <w:tc>
          <w:tcPr>
            <w:tcW w:w="2825" w:type="dxa"/>
          </w:tcPr>
          <w:p>
            <w:pPr>
              <w:pStyle w:val="TableParagraph"/>
              <w:spacing w:before="135"/>
              <w:ind w:left="107"/>
              <w:rPr>
                <w:b/>
                <w:sz w:val="24"/>
              </w:rPr>
            </w:pPr>
            <w:r>
              <w:rPr>
                <w:b/>
                <w:sz w:val="24"/>
              </w:rPr>
              <w:t>Current</w:t>
            </w:r>
            <w:r>
              <w:rPr>
                <w:b/>
                <w:spacing w:val="-4"/>
                <w:sz w:val="24"/>
              </w:rPr>
              <w:t> </w:t>
            </w:r>
            <w:r>
              <w:rPr>
                <w:b/>
                <w:sz w:val="24"/>
              </w:rPr>
              <w:t>Assets</w:t>
            </w:r>
            <w:r>
              <w:rPr>
                <w:b/>
                <w:spacing w:val="-2"/>
                <w:sz w:val="24"/>
              </w:rPr>
              <w:t> </w:t>
            </w:r>
            <w:r>
              <w:rPr>
                <w:b/>
                <w:spacing w:val="-5"/>
                <w:sz w:val="24"/>
              </w:rPr>
              <w:t>(A)</w:t>
            </w:r>
          </w:p>
        </w:tc>
        <w:tc>
          <w:tcPr>
            <w:tcW w:w="1560" w:type="dxa"/>
          </w:tcPr>
          <w:p>
            <w:pPr>
              <w:pStyle w:val="TableParagraph"/>
              <w:rPr>
                <w:sz w:val="24"/>
              </w:rPr>
            </w:pPr>
          </w:p>
        </w:tc>
        <w:tc>
          <w:tcPr>
            <w:tcW w:w="1419" w:type="dxa"/>
          </w:tcPr>
          <w:p>
            <w:pPr>
              <w:pStyle w:val="TableParagraph"/>
              <w:rPr>
                <w:sz w:val="24"/>
              </w:rPr>
            </w:pPr>
          </w:p>
        </w:tc>
        <w:tc>
          <w:tcPr>
            <w:tcW w:w="1700" w:type="dxa"/>
          </w:tcPr>
          <w:p>
            <w:pPr>
              <w:pStyle w:val="TableParagraph"/>
              <w:rPr>
                <w:sz w:val="24"/>
              </w:rPr>
            </w:pPr>
          </w:p>
        </w:tc>
        <w:tc>
          <w:tcPr>
            <w:tcW w:w="1560" w:type="dxa"/>
          </w:tcPr>
          <w:p>
            <w:pPr>
              <w:pStyle w:val="TableParagraph"/>
              <w:rPr>
                <w:sz w:val="24"/>
              </w:rPr>
            </w:pPr>
          </w:p>
        </w:tc>
      </w:tr>
      <w:tr>
        <w:trPr>
          <w:trHeight w:val="688" w:hRule="atLeast"/>
        </w:trPr>
        <w:tc>
          <w:tcPr>
            <w:tcW w:w="2825" w:type="dxa"/>
          </w:tcPr>
          <w:p>
            <w:pPr>
              <w:pStyle w:val="TableParagraph"/>
              <w:spacing w:before="135"/>
              <w:ind w:left="107"/>
              <w:rPr>
                <w:sz w:val="24"/>
              </w:rPr>
            </w:pPr>
            <w:r>
              <w:rPr>
                <w:spacing w:val="-2"/>
                <w:sz w:val="24"/>
              </w:rPr>
              <w:t>Inventories</w:t>
            </w:r>
          </w:p>
        </w:tc>
        <w:tc>
          <w:tcPr>
            <w:tcW w:w="1560" w:type="dxa"/>
          </w:tcPr>
          <w:p>
            <w:pPr>
              <w:pStyle w:val="TableParagraph"/>
              <w:rPr>
                <w:sz w:val="24"/>
              </w:rPr>
            </w:pPr>
          </w:p>
        </w:tc>
        <w:tc>
          <w:tcPr>
            <w:tcW w:w="1419" w:type="dxa"/>
          </w:tcPr>
          <w:p>
            <w:pPr>
              <w:pStyle w:val="TableParagraph"/>
              <w:rPr>
                <w:sz w:val="24"/>
              </w:rPr>
            </w:pPr>
          </w:p>
        </w:tc>
        <w:tc>
          <w:tcPr>
            <w:tcW w:w="1700" w:type="dxa"/>
          </w:tcPr>
          <w:p>
            <w:pPr>
              <w:pStyle w:val="TableParagraph"/>
              <w:rPr>
                <w:sz w:val="24"/>
              </w:rPr>
            </w:pPr>
          </w:p>
        </w:tc>
        <w:tc>
          <w:tcPr>
            <w:tcW w:w="1560" w:type="dxa"/>
          </w:tcPr>
          <w:p>
            <w:pPr>
              <w:pStyle w:val="TableParagraph"/>
              <w:rPr>
                <w:sz w:val="24"/>
              </w:rPr>
            </w:pPr>
          </w:p>
        </w:tc>
      </w:tr>
      <w:tr>
        <w:trPr>
          <w:trHeight w:val="685" w:hRule="atLeast"/>
        </w:trPr>
        <w:tc>
          <w:tcPr>
            <w:tcW w:w="2825" w:type="dxa"/>
          </w:tcPr>
          <w:p>
            <w:pPr>
              <w:pStyle w:val="TableParagraph"/>
              <w:spacing w:before="135"/>
              <w:ind w:left="107"/>
              <w:rPr>
                <w:sz w:val="24"/>
              </w:rPr>
            </w:pPr>
            <w:r>
              <w:rPr>
                <w:sz w:val="24"/>
              </w:rPr>
              <w:t>Trade</w:t>
            </w:r>
            <w:r>
              <w:rPr>
                <w:spacing w:val="-3"/>
                <w:sz w:val="24"/>
              </w:rPr>
              <w:t> </w:t>
            </w:r>
            <w:r>
              <w:rPr>
                <w:spacing w:val="-2"/>
                <w:sz w:val="24"/>
              </w:rPr>
              <w:t>Receivable</w:t>
            </w:r>
          </w:p>
        </w:tc>
        <w:tc>
          <w:tcPr>
            <w:tcW w:w="1560" w:type="dxa"/>
          </w:tcPr>
          <w:p>
            <w:pPr>
              <w:pStyle w:val="TableParagraph"/>
              <w:spacing w:before="135"/>
              <w:ind w:left="107"/>
              <w:rPr>
                <w:sz w:val="24"/>
              </w:rPr>
            </w:pPr>
            <w:r>
              <w:rPr>
                <w:spacing w:val="-2"/>
                <w:sz w:val="24"/>
              </w:rPr>
              <w:t>8878200</w:t>
            </w:r>
          </w:p>
        </w:tc>
        <w:tc>
          <w:tcPr>
            <w:tcW w:w="1419" w:type="dxa"/>
          </w:tcPr>
          <w:p>
            <w:pPr>
              <w:pStyle w:val="TableParagraph"/>
              <w:spacing w:before="135"/>
              <w:ind w:left="107"/>
              <w:rPr>
                <w:sz w:val="24"/>
              </w:rPr>
            </w:pPr>
            <w:r>
              <w:rPr>
                <w:spacing w:val="-2"/>
                <w:sz w:val="24"/>
              </w:rPr>
              <w:t>382214</w:t>
            </w:r>
          </w:p>
        </w:tc>
        <w:tc>
          <w:tcPr>
            <w:tcW w:w="1700" w:type="dxa"/>
          </w:tcPr>
          <w:p>
            <w:pPr>
              <w:pStyle w:val="TableParagraph"/>
              <w:rPr>
                <w:sz w:val="24"/>
              </w:rPr>
            </w:pPr>
          </w:p>
        </w:tc>
        <w:tc>
          <w:tcPr>
            <w:tcW w:w="1560" w:type="dxa"/>
          </w:tcPr>
          <w:p>
            <w:pPr>
              <w:pStyle w:val="TableParagraph"/>
              <w:spacing w:before="135"/>
              <w:ind w:left="107"/>
              <w:rPr>
                <w:sz w:val="24"/>
              </w:rPr>
            </w:pPr>
            <w:r>
              <w:rPr>
                <w:spacing w:val="-2"/>
                <w:sz w:val="24"/>
              </w:rPr>
              <w:t>8495986</w:t>
            </w:r>
          </w:p>
        </w:tc>
      </w:tr>
      <w:tr>
        <w:trPr>
          <w:trHeight w:val="688" w:hRule="atLeast"/>
        </w:trPr>
        <w:tc>
          <w:tcPr>
            <w:tcW w:w="2825" w:type="dxa"/>
          </w:tcPr>
          <w:p>
            <w:pPr>
              <w:pStyle w:val="TableParagraph"/>
              <w:spacing w:before="138"/>
              <w:ind w:left="107"/>
              <w:rPr>
                <w:sz w:val="24"/>
              </w:rPr>
            </w:pPr>
            <w:r>
              <w:rPr>
                <w:sz w:val="24"/>
              </w:rPr>
              <w:t>Cash</w:t>
            </w:r>
            <w:r>
              <w:rPr>
                <w:spacing w:val="-1"/>
                <w:sz w:val="24"/>
              </w:rPr>
              <w:t> </w:t>
            </w:r>
            <w:r>
              <w:rPr>
                <w:sz w:val="24"/>
              </w:rPr>
              <w:t>&amp;</w:t>
            </w:r>
            <w:r>
              <w:rPr>
                <w:spacing w:val="-1"/>
                <w:sz w:val="24"/>
              </w:rPr>
              <w:t> </w:t>
            </w:r>
            <w:r>
              <w:rPr>
                <w:sz w:val="24"/>
              </w:rPr>
              <w:t>Cash </w:t>
            </w:r>
            <w:r>
              <w:rPr>
                <w:spacing w:val="-2"/>
                <w:sz w:val="24"/>
              </w:rPr>
              <w:t>Equivalents</w:t>
            </w:r>
          </w:p>
        </w:tc>
        <w:tc>
          <w:tcPr>
            <w:tcW w:w="1560" w:type="dxa"/>
          </w:tcPr>
          <w:p>
            <w:pPr>
              <w:pStyle w:val="TableParagraph"/>
              <w:spacing w:before="138"/>
              <w:ind w:left="107"/>
              <w:rPr>
                <w:sz w:val="24"/>
              </w:rPr>
            </w:pPr>
            <w:r>
              <w:rPr>
                <w:spacing w:val="-2"/>
                <w:sz w:val="24"/>
              </w:rPr>
              <w:t>5922294</w:t>
            </w:r>
          </w:p>
        </w:tc>
        <w:tc>
          <w:tcPr>
            <w:tcW w:w="1419" w:type="dxa"/>
          </w:tcPr>
          <w:p>
            <w:pPr>
              <w:pStyle w:val="TableParagraph"/>
              <w:spacing w:before="138"/>
              <w:ind w:left="107"/>
              <w:rPr>
                <w:sz w:val="24"/>
              </w:rPr>
            </w:pPr>
            <w:r>
              <w:rPr>
                <w:spacing w:val="-2"/>
                <w:sz w:val="24"/>
              </w:rPr>
              <w:t>12755393</w:t>
            </w:r>
          </w:p>
        </w:tc>
        <w:tc>
          <w:tcPr>
            <w:tcW w:w="1700" w:type="dxa"/>
          </w:tcPr>
          <w:p>
            <w:pPr>
              <w:pStyle w:val="TableParagraph"/>
              <w:spacing w:before="138"/>
              <w:ind w:left="107"/>
              <w:rPr>
                <w:sz w:val="24"/>
              </w:rPr>
            </w:pPr>
            <w:r>
              <w:rPr>
                <w:spacing w:val="-2"/>
                <w:sz w:val="24"/>
              </w:rPr>
              <w:t>6833099</w:t>
            </w:r>
          </w:p>
        </w:tc>
        <w:tc>
          <w:tcPr>
            <w:tcW w:w="1560" w:type="dxa"/>
          </w:tcPr>
          <w:p>
            <w:pPr>
              <w:pStyle w:val="TableParagraph"/>
              <w:rPr>
                <w:sz w:val="24"/>
              </w:rPr>
            </w:pPr>
          </w:p>
        </w:tc>
      </w:tr>
      <w:tr>
        <w:trPr>
          <w:trHeight w:val="687" w:hRule="atLeast"/>
        </w:trPr>
        <w:tc>
          <w:tcPr>
            <w:tcW w:w="2825" w:type="dxa"/>
          </w:tcPr>
          <w:p>
            <w:pPr>
              <w:pStyle w:val="TableParagraph"/>
              <w:spacing w:before="135"/>
              <w:ind w:left="107"/>
              <w:rPr>
                <w:sz w:val="24"/>
              </w:rPr>
            </w:pPr>
            <w:r>
              <w:rPr>
                <w:sz w:val="24"/>
              </w:rPr>
              <w:t>Other</w:t>
            </w:r>
            <w:r>
              <w:rPr>
                <w:spacing w:val="-2"/>
                <w:sz w:val="24"/>
              </w:rPr>
              <w:t> </w:t>
            </w:r>
            <w:r>
              <w:rPr>
                <w:sz w:val="24"/>
              </w:rPr>
              <w:t>Financial</w:t>
            </w:r>
            <w:r>
              <w:rPr>
                <w:spacing w:val="-2"/>
                <w:sz w:val="24"/>
              </w:rPr>
              <w:t> </w:t>
            </w:r>
            <w:r>
              <w:rPr>
                <w:spacing w:val="-4"/>
                <w:sz w:val="24"/>
              </w:rPr>
              <w:t>Asset</w:t>
            </w:r>
          </w:p>
        </w:tc>
        <w:tc>
          <w:tcPr>
            <w:tcW w:w="1560" w:type="dxa"/>
          </w:tcPr>
          <w:p>
            <w:pPr>
              <w:pStyle w:val="TableParagraph"/>
              <w:spacing w:before="135"/>
              <w:ind w:left="107"/>
              <w:rPr>
                <w:sz w:val="24"/>
              </w:rPr>
            </w:pPr>
            <w:r>
              <w:rPr>
                <w:spacing w:val="-2"/>
                <w:sz w:val="24"/>
              </w:rPr>
              <w:t>49621690</w:t>
            </w:r>
          </w:p>
        </w:tc>
        <w:tc>
          <w:tcPr>
            <w:tcW w:w="1419" w:type="dxa"/>
          </w:tcPr>
          <w:p>
            <w:pPr>
              <w:pStyle w:val="TableParagraph"/>
              <w:spacing w:before="135"/>
              <w:ind w:left="107"/>
              <w:rPr>
                <w:sz w:val="24"/>
              </w:rPr>
            </w:pPr>
            <w:r>
              <w:rPr>
                <w:spacing w:val="-2"/>
                <w:sz w:val="24"/>
              </w:rPr>
              <w:t>44230260</w:t>
            </w:r>
          </w:p>
        </w:tc>
        <w:tc>
          <w:tcPr>
            <w:tcW w:w="1700" w:type="dxa"/>
          </w:tcPr>
          <w:p>
            <w:pPr>
              <w:pStyle w:val="TableParagraph"/>
              <w:spacing w:before="135"/>
              <w:ind w:left="107"/>
              <w:rPr>
                <w:sz w:val="24"/>
              </w:rPr>
            </w:pPr>
            <w:r>
              <w:rPr>
                <w:spacing w:val="-2"/>
                <w:sz w:val="24"/>
              </w:rPr>
              <w:t>5391430</w:t>
            </w:r>
          </w:p>
        </w:tc>
        <w:tc>
          <w:tcPr>
            <w:tcW w:w="1560" w:type="dxa"/>
          </w:tcPr>
          <w:p>
            <w:pPr>
              <w:pStyle w:val="TableParagraph"/>
              <w:rPr>
                <w:sz w:val="24"/>
              </w:rPr>
            </w:pPr>
          </w:p>
        </w:tc>
      </w:tr>
      <w:tr>
        <w:trPr>
          <w:trHeight w:val="685" w:hRule="atLeast"/>
        </w:trPr>
        <w:tc>
          <w:tcPr>
            <w:tcW w:w="2825" w:type="dxa"/>
          </w:tcPr>
          <w:p>
            <w:pPr>
              <w:pStyle w:val="TableParagraph"/>
              <w:spacing w:before="135"/>
              <w:ind w:left="107"/>
              <w:rPr>
                <w:sz w:val="24"/>
              </w:rPr>
            </w:pPr>
            <w:r>
              <w:rPr>
                <w:sz w:val="24"/>
              </w:rPr>
              <w:t>Other</w:t>
            </w:r>
            <w:r>
              <w:rPr>
                <w:spacing w:val="-2"/>
                <w:sz w:val="24"/>
              </w:rPr>
              <w:t> </w:t>
            </w:r>
            <w:r>
              <w:rPr>
                <w:sz w:val="24"/>
              </w:rPr>
              <w:t>Current</w:t>
            </w:r>
            <w:r>
              <w:rPr>
                <w:spacing w:val="-2"/>
                <w:sz w:val="24"/>
              </w:rPr>
              <w:t> Assets</w:t>
            </w:r>
          </w:p>
        </w:tc>
        <w:tc>
          <w:tcPr>
            <w:tcW w:w="1560" w:type="dxa"/>
          </w:tcPr>
          <w:p>
            <w:pPr>
              <w:pStyle w:val="TableParagraph"/>
              <w:spacing w:before="135"/>
              <w:ind w:left="107"/>
              <w:rPr>
                <w:sz w:val="24"/>
              </w:rPr>
            </w:pPr>
            <w:r>
              <w:rPr>
                <w:spacing w:val="-2"/>
                <w:sz w:val="24"/>
              </w:rPr>
              <w:t>73342395</w:t>
            </w:r>
          </w:p>
        </w:tc>
        <w:tc>
          <w:tcPr>
            <w:tcW w:w="1419" w:type="dxa"/>
          </w:tcPr>
          <w:p>
            <w:pPr>
              <w:pStyle w:val="TableParagraph"/>
              <w:spacing w:before="135"/>
              <w:ind w:left="107"/>
              <w:rPr>
                <w:sz w:val="24"/>
              </w:rPr>
            </w:pPr>
            <w:r>
              <w:rPr>
                <w:spacing w:val="-2"/>
                <w:sz w:val="24"/>
              </w:rPr>
              <w:t>66466863</w:t>
            </w:r>
          </w:p>
        </w:tc>
        <w:tc>
          <w:tcPr>
            <w:tcW w:w="1700" w:type="dxa"/>
          </w:tcPr>
          <w:p>
            <w:pPr>
              <w:pStyle w:val="TableParagraph"/>
              <w:rPr>
                <w:sz w:val="24"/>
              </w:rPr>
            </w:pPr>
          </w:p>
        </w:tc>
        <w:tc>
          <w:tcPr>
            <w:tcW w:w="1560" w:type="dxa"/>
          </w:tcPr>
          <w:p>
            <w:pPr>
              <w:pStyle w:val="TableParagraph"/>
              <w:spacing w:before="135"/>
              <w:ind w:left="107"/>
              <w:rPr>
                <w:sz w:val="24"/>
              </w:rPr>
            </w:pPr>
            <w:r>
              <w:rPr>
                <w:spacing w:val="-2"/>
                <w:sz w:val="24"/>
              </w:rPr>
              <w:t>6875532</w:t>
            </w:r>
          </w:p>
        </w:tc>
      </w:tr>
      <w:tr>
        <w:trPr>
          <w:trHeight w:val="688" w:hRule="atLeast"/>
        </w:trPr>
        <w:tc>
          <w:tcPr>
            <w:tcW w:w="2825" w:type="dxa"/>
          </w:tcPr>
          <w:p>
            <w:pPr>
              <w:pStyle w:val="TableParagraph"/>
              <w:spacing w:before="135"/>
              <w:ind w:left="107"/>
              <w:rPr>
                <w:b/>
                <w:sz w:val="24"/>
              </w:rPr>
            </w:pPr>
            <w:r>
              <w:rPr>
                <w:b/>
                <w:sz w:val="24"/>
              </w:rPr>
              <w:t>Total </w:t>
            </w:r>
            <w:r>
              <w:rPr>
                <w:b/>
                <w:spacing w:val="-5"/>
                <w:sz w:val="24"/>
              </w:rPr>
              <w:t>(A)</w:t>
            </w:r>
          </w:p>
        </w:tc>
        <w:tc>
          <w:tcPr>
            <w:tcW w:w="1560" w:type="dxa"/>
          </w:tcPr>
          <w:p>
            <w:pPr>
              <w:pStyle w:val="TableParagraph"/>
              <w:spacing w:before="135"/>
              <w:ind w:left="107"/>
              <w:rPr>
                <w:sz w:val="24"/>
              </w:rPr>
            </w:pPr>
            <w:r>
              <w:rPr>
                <w:spacing w:val="-2"/>
                <w:sz w:val="24"/>
              </w:rPr>
              <w:t>137764579</w:t>
            </w:r>
          </w:p>
        </w:tc>
        <w:tc>
          <w:tcPr>
            <w:tcW w:w="1419" w:type="dxa"/>
          </w:tcPr>
          <w:p>
            <w:pPr>
              <w:pStyle w:val="TableParagraph"/>
              <w:spacing w:before="135"/>
              <w:ind w:left="107"/>
              <w:rPr>
                <w:sz w:val="24"/>
              </w:rPr>
            </w:pPr>
            <w:r>
              <w:rPr>
                <w:spacing w:val="-2"/>
                <w:sz w:val="24"/>
              </w:rPr>
              <w:t>123834730</w:t>
            </w:r>
          </w:p>
        </w:tc>
        <w:tc>
          <w:tcPr>
            <w:tcW w:w="1700" w:type="dxa"/>
          </w:tcPr>
          <w:p>
            <w:pPr>
              <w:pStyle w:val="TableParagraph"/>
              <w:rPr>
                <w:sz w:val="24"/>
              </w:rPr>
            </w:pPr>
          </w:p>
        </w:tc>
        <w:tc>
          <w:tcPr>
            <w:tcW w:w="1560" w:type="dxa"/>
          </w:tcPr>
          <w:p>
            <w:pPr>
              <w:pStyle w:val="TableParagraph"/>
              <w:rPr>
                <w:sz w:val="24"/>
              </w:rPr>
            </w:pPr>
          </w:p>
        </w:tc>
      </w:tr>
      <w:tr>
        <w:trPr>
          <w:trHeight w:val="685" w:hRule="atLeast"/>
        </w:trPr>
        <w:tc>
          <w:tcPr>
            <w:tcW w:w="2825" w:type="dxa"/>
          </w:tcPr>
          <w:p>
            <w:pPr>
              <w:pStyle w:val="TableParagraph"/>
              <w:spacing w:before="135"/>
              <w:ind w:left="107"/>
              <w:rPr>
                <w:b/>
                <w:sz w:val="24"/>
              </w:rPr>
            </w:pPr>
            <w:r>
              <w:rPr>
                <w:b/>
                <w:sz w:val="24"/>
              </w:rPr>
              <w:t>Current</w:t>
            </w:r>
            <w:r>
              <w:rPr>
                <w:b/>
                <w:spacing w:val="-4"/>
                <w:sz w:val="24"/>
              </w:rPr>
              <w:t> </w:t>
            </w:r>
            <w:r>
              <w:rPr>
                <w:b/>
                <w:sz w:val="24"/>
              </w:rPr>
              <w:t>Liabilities</w:t>
            </w:r>
            <w:r>
              <w:rPr>
                <w:b/>
                <w:spacing w:val="-1"/>
                <w:sz w:val="24"/>
              </w:rPr>
              <w:t> </w:t>
            </w:r>
            <w:r>
              <w:rPr>
                <w:b/>
                <w:spacing w:val="-5"/>
                <w:sz w:val="24"/>
              </w:rPr>
              <w:t>(B)</w:t>
            </w:r>
          </w:p>
        </w:tc>
        <w:tc>
          <w:tcPr>
            <w:tcW w:w="1560" w:type="dxa"/>
          </w:tcPr>
          <w:p>
            <w:pPr>
              <w:pStyle w:val="TableParagraph"/>
              <w:rPr>
                <w:sz w:val="24"/>
              </w:rPr>
            </w:pPr>
          </w:p>
        </w:tc>
        <w:tc>
          <w:tcPr>
            <w:tcW w:w="1419" w:type="dxa"/>
          </w:tcPr>
          <w:p>
            <w:pPr>
              <w:pStyle w:val="TableParagraph"/>
              <w:rPr>
                <w:sz w:val="24"/>
              </w:rPr>
            </w:pPr>
          </w:p>
        </w:tc>
        <w:tc>
          <w:tcPr>
            <w:tcW w:w="1700" w:type="dxa"/>
          </w:tcPr>
          <w:p>
            <w:pPr>
              <w:pStyle w:val="TableParagraph"/>
              <w:rPr>
                <w:sz w:val="24"/>
              </w:rPr>
            </w:pPr>
          </w:p>
        </w:tc>
        <w:tc>
          <w:tcPr>
            <w:tcW w:w="1560" w:type="dxa"/>
          </w:tcPr>
          <w:p>
            <w:pPr>
              <w:pStyle w:val="TableParagraph"/>
              <w:rPr>
                <w:sz w:val="24"/>
              </w:rPr>
            </w:pPr>
          </w:p>
        </w:tc>
      </w:tr>
      <w:tr>
        <w:trPr>
          <w:trHeight w:val="688" w:hRule="atLeast"/>
        </w:trPr>
        <w:tc>
          <w:tcPr>
            <w:tcW w:w="2825" w:type="dxa"/>
          </w:tcPr>
          <w:p>
            <w:pPr>
              <w:pStyle w:val="TableParagraph"/>
              <w:spacing w:before="136"/>
              <w:ind w:left="107"/>
              <w:rPr>
                <w:sz w:val="24"/>
              </w:rPr>
            </w:pPr>
            <w:r>
              <w:rPr>
                <w:spacing w:val="-2"/>
                <w:sz w:val="24"/>
              </w:rPr>
              <w:t>Borrowings</w:t>
            </w:r>
          </w:p>
        </w:tc>
        <w:tc>
          <w:tcPr>
            <w:tcW w:w="1560" w:type="dxa"/>
          </w:tcPr>
          <w:p>
            <w:pPr>
              <w:pStyle w:val="TableParagraph"/>
              <w:rPr>
                <w:sz w:val="24"/>
              </w:rPr>
            </w:pPr>
          </w:p>
        </w:tc>
        <w:tc>
          <w:tcPr>
            <w:tcW w:w="1419" w:type="dxa"/>
          </w:tcPr>
          <w:p>
            <w:pPr>
              <w:pStyle w:val="TableParagraph"/>
              <w:rPr>
                <w:sz w:val="24"/>
              </w:rPr>
            </w:pPr>
          </w:p>
        </w:tc>
        <w:tc>
          <w:tcPr>
            <w:tcW w:w="1700" w:type="dxa"/>
          </w:tcPr>
          <w:p>
            <w:pPr>
              <w:pStyle w:val="TableParagraph"/>
              <w:rPr>
                <w:sz w:val="24"/>
              </w:rPr>
            </w:pPr>
          </w:p>
        </w:tc>
        <w:tc>
          <w:tcPr>
            <w:tcW w:w="1560" w:type="dxa"/>
          </w:tcPr>
          <w:p>
            <w:pPr>
              <w:pStyle w:val="TableParagraph"/>
              <w:rPr>
                <w:sz w:val="24"/>
              </w:rPr>
            </w:pPr>
          </w:p>
        </w:tc>
      </w:tr>
      <w:tr>
        <w:trPr>
          <w:trHeight w:val="685" w:hRule="atLeast"/>
        </w:trPr>
        <w:tc>
          <w:tcPr>
            <w:tcW w:w="2825" w:type="dxa"/>
          </w:tcPr>
          <w:p>
            <w:pPr>
              <w:pStyle w:val="TableParagraph"/>
              <w:spacing w:before="135"/>
              <w:ind w:left="107"/>
              <w:rPr>
                <w:sz w:val="24"/>
              </w:rPr>
            </w:pPr>
            <w:r>
              <w:rPr>
                <w:sz w:val="24"/>
              </w:rPr>
              <w:t>Trade</w:t>
            </w:r>
            <w:r>
              <w:rPr>
                <w:spacing w:val="-5"/>
                <w:sz w:val="24"/>
              </w:rPr>
              <w:t> </w:t>
            </w:r>
            <w:r>
              <w:rPr>
                <w:spacing w:val="-2"/>
                <w:sz w:val="24"/>
              </w:rPr>
              <w:t>Payable</w:t>
            </w:r>
          </w:p>
        </w:tc>
        <w:tc>
          <w:tcPr>
            <w:tcW w:w="1560" w:type="dxa"/>
          </w:tcPr>
          <w:p>
            <w:pPr>
              <w:pStyle w:val="TableParagraph"/>
              <w:rPr>
                <w:sz w:val="24"/>
              </w:rPr>
            </w:pPr>
          </w:p>
        </w:tc>
        <w:tc>
          <w:tcPr>
            <w:tcW w:w="1419" w:type="dxa"/>
          </w:tcPr>
          <w:p>
            <w:pPr>
              <w:pStyle w:val="TableParagraph"/>
              <w:rPr>
                <w:sz w:val="24"/>
              </w:rPr>
            </w:pPr>
          </w:p>
        </w:tc>
        <w:tc>
          <w:tcPr>
            <w:tcW w:w="1700" w:type="dxa"/>
          </w:tcPr>
          <w:p>
            <w:pPr>
              <w:pStyle w:val="TableParagraph"/>
              <w:rPr>
                <w:sz w:val="24"/>
              </w:rPr>
            </w:pPr>
          </w:p>
        </w:tc>
        <w:tc>
          <w:tcPr>
            <w:tcW w:w="1560" w:type="dxa"/>
          </w:tcPr>
          <w:p>
            <w:pPr>
              <w:pStyle w:val="TableParagraph"/>
              <w:rPr>
                <w:sz w:val="24"/>
              </w:rPr>
            </w:pPr>
          </w:p>
        </w:tc>
      </w:tr>
      <w:tr>
        <w:trPr>
          <w:trHeight w:val="688" w:hRule="atLeast"/>
        </w:trPr>
        <w:tc>
          <w:tcPr>
            <w:tcW w:w="2825" w:type="dxa"/>
          </w:tcPr>
          <w:p>
            <w:pPr>
              <w:pStyle w:val="TableParagraph"/>
              <w:spacing w:before="138"/>
              <w:ind w:left="107"/>
              <w:rPr>
                <w:sz w:val="24"/>
              </w:rPr>
            </w:pPr>
            <w:r>
              <w:rPr>
                <w:sz w:val="24"/>
              </w:rPr>
              <w:t>Other</w:t>
            </w:r>
            <w:r>
              <w:rPr>
                <w:spacing w:val="-2"/>
                <w:sz w:val="24"/>
              </w:rPr>
              <w:t> </w:t>
            </w:r>
            <w:r>
              <w:rPr>
                <w:sz w:val="24"/>
              </w:rPr>
              <w:t>Financial</w:t>
            </w:r>
            <w:r>
              <w:rPr>
                <w:spacing w:val="-2"/>
                <w:sz w:val="24"/>
              </w:rPr>
              <w:t> Liabilities</w:t>
            </w:r>
          </w:p>
        </w:tc>
        <w:tc>
          <w:tcPr>
            <w:tcW w:w="1560" w:type="dxa"/>
          </w:tcPr>
          <w:p>
            <w:pPr>
              <w:pStyle w:val="TableParagraph"/>
              <w:spacing w:before="138"/>
              <w:ind w:left="107"/>
              <w:rPr>
                <w:sz w:val="24"/>
              </w:rPr>
            </w:pPr>
            <w:r>
              <w:rPr>
                <w:spacing w:val="-2"/>
                <w:sz w:val="24"/>
              </w:rPr>
              <w:t>105038927</w:t>
            </w:r>
          </w:p>
        </w:tc>
        <w:tc>
          <w:tcPr>
            <w:tcW w:w="1419" w:type="dxa"/>
          </w:tcPr>
          <w:p>
            <w:pPr>
              <w:pStyle w:val="TableParagraph"/>
              <w:spacing w:before="138"/>
              <w:ind w:left="107"/>
              <w:rPr>
                <w:sz w:val="24"/>
              </w:rPr>
            </w:pPr>
            <w:r>
              <w:rPr>
                <w:spacing w:val="-2"/>
                <w:sz w:val="24"/>
              </w:rPr>
              <w:t>138568251</w:t>
            </w:r>
          </w:p>
        </w:tc>
        <w:tc>
          <w:tcPr>
            <w:tcW w:w="1700" w:type="dxa"/>
          </w:tcPr>
          <w:p>
            <w:pPr>
              <w:pStyle w:val="TableParagraph"/>
              <w:spacing w:before="138"/>
              <w:ind w:left="107"/>
              <w:rPr>
                <w:sz w:val="24"/>
              </w:rPr>
            </w:pPr>
            <w:r>
              <w:rPr>
                <w:spacing w:val="-2"/>
                <w:sz w:val="24"/>
              </w:rPr>
              <w:t>33529324</w:t>
            </w:r>
          </w:p>
        </w:tc>
        <w:tc>
          <w:tcPr>
            <w:tcW w:w="1560" w:type="dxa"/>
          </w:tcPr>
          <w:p>
            <w:pPr>
              <w:pStyle w:val="TableParagraph"/>
              <w:rPr>
                <w:sz w:val="24"/>
              </w:rPr>
            </w:pPr>
          </w:p>
        </w:tc>
      </w:tr>
      <w:tr>
        <w:trPr>
          <w:trHeight w:val="687" w:hRule="atLeast"/>
        </w:trPr>
        <w:tc>
          <w:tcPr>
            <w:tcW w:w="2825" w:type="dxa"/>
          </w:tcPr>
          <w:p>
            <w:pPr>
              <w:pStyle w:val="TableParagraph"/>
              <w:spacing w:before="135"/>
              <w:ind w:left="107"/>
              <w:rPr>
                <w:sz w:val="24"/>
              </w:rPr>
            </w:pPr>
            <w:r>
              <w:rPr>
                <w:sz w:val="24"/>
              </w:rPr>
              <w:t>Other</w:t>
            </w:r>
            <w:r>
              <w:rPr>
                <w:spacing w:val="-2"/>
                <w:sz w:val="24"/>
              </w:rPr>
              <w:t> </w:t>
            </w:r>
            <w:r>
              <w:rPr>
                <w:sz w:val="24"/>
              </w:rPr>
              <w:t>Current</w:t>
            </w:r>
            <w:r>
              <w:rPr>
                <w:spacing w:val="-2"/>
                <w:sz w:val="24"/>
              </w:rPr>
              <w:t> Liabilities</w:t>
            </w:r>
          </w:p>
        </w:tc>
        <w:tc>
          <w:tcPr>
            <w:tcW w:w="1560" w:type="dxa"/>
          </w:tcPr>
          <w:p>
            <w:pPr>
              <w:pStyle w:val="TableParagraph"/>
              <w:spacing w:before="135"/>
              <w:ind w:left="107"/>
              <w:rPr>
                <w:sz w:val="24"/>
              </w:rPr>
            </w:pPr>
            <w:r>
              <w:rPr>
                <w:spacing w:val="-2"/>
                <w:sz w:val="24"/>
              </w:rPr>
              <w:t>50130580</w:t>
            </w:r>
          </w:p>
        </w:tc>
        <w:tc>
          <w:tcPr>
            <w:tcW w:w="1419" w:type="dxa"/>
          </w:tcPr>
          <w:p>
            <w:pPr>
              <w:pStyle w:val="TableParagraph"/>
              <w:spacing w:before="135"/>
              <w:ind w:left="107"/>
              <w:rPr>
                <w:sz w:val="24"/>
              </w:rPr>
            </w:pPr>
            <w:r>
              <w:rPr>
                <w:spacing w:val="-2"/>
                <w:sz w:val="24"/>
              </w:rPr>
              <w:t>27917314</w:t>
            </w:r>
          </w:p>
        </w:tc>
        <w:tc>
          <w:tcPr>
            <w:tcW w:w="1700" w:type="dxa"/>
          </w:tcPr>
          <w:p>
            <w:pPr>
              <w:pStyle w:val="TableParagraph"/>
              <w:rPr>
                <w:sz w:val="24"/>
              </w:rPr>
            </w:pPr>
          </w:p>
        </w:tc>
        <w:tc>
          <w:tcPr>
            <w:tcW w:w="1560" w:type="dxa"/>
          </w:tcPr>
          <w:p>
            <w:pPr>
              <w:pStyle w:val="TableParagraph"/>
              <w:spacing w:before="135"/>
              <w:ind w:left="107"/>
              <w:rPr>
                <w:sz w:val="24"/>
              </w:rPr>
            </w:pPr>
            <w:r>
              <w:rPr>
                <w:spacing w:val="-2"/>
                <w:sz w:val="24"/>
              </w:rPr>
              <w:t>22213266</w:t>
            </w:r>
          </w:p>
        </w:tc>
      </w:tr>
      <w:tr>
        <w:trPr>
          <w:trHeight w:val="685" w:hRule="atLeast"/>
        </w:trPr>
        <w:tc>
          <w:tcPr>
            <w:tcW w:w="2825" w:type="dxa"/>
          </w:tcPr>
          <w:p>
            <w:pPr>
              <w:pStyle w:val="TableParagraph"/>
              <w:spacing w:before="135"/>
              <w:ind w:left="107"/>
              <w:rPr>
                <w:sz w:val="24"/>
              </w:rPr>
            </w:pPr>
            <w:r>
              <w:rPr>
                <w:spacing w:val="-2"/>
                <w:sz w:val="24"/>
              </w:rPr>
              <w:t>Provisions</w:t>
            </w:r>
          </w:p>
        </w:tc>
        <w:tc>
          <w:tcPr>
            <w:tcW w:w="1560" w:type="dxa"/>
          </w:tcPr>
          <w:p>
            <w:pPr>
              <w:pStyle w:val="TableParagraph"/>
              <w:spacing w:before="135"/>
              <w:ind w:left="107"/>
              <w:rPr>
                <w:sz w:val="24"/>
              </w:rPr>
            </w:pPr>
            <w:r>
              <w:rPr>
                <w:spacing w:val="-2"/>
                <w:sz w:val="24"/>
              </w:rPr>
              <w:t>24485923</w:t>
            </w:r>
          </w:p>
        </w:tc>
        <w:tc>
          <w:tcPr>
            <w:tcW w:w="1419" w:type="dxa"/>
          </w:tcPr>
          <w:p>
            <w:pPr>
              <w:pStyle w:val="TableParagraph"/>
              <w:spacing w:before="135"/>
              <w:ind w:left="107"/>
              <w:rPr>
                <w:sz w:val="24"/>
              </w:rPr>
            </w:pPr>
            <w:r>
              <w:rPr>
                <w:spacing w:val="-2"/>
                <w:sz w:val="24"/>
              </w:rPr>
              <w:t>27099714</w:t>
            </w:r>
          </w:p>
        </w:tc>
        <w:tc>
          <w:tcPr>
            <w:tcW w:w="1700" w:type="dxa"/>
          </w:tcPr>
          <w:p>
            <w:pPr>
              <w:pStyle w:val="TableParagraph"/>
              <w:spacing w:before="135"/>
              <w:ind w:left="107"/>
              <w:rPr>
                <w:sz w:val="24"/>
              </w:rPr>
            </w:pPr>
            <w:r>
              <w:rPr>
                <w:spacing w:val="-2"/>
                <w:sz w:val="24"/>
              </w:rPr>
              <w:t>2613791</w:t>
            </w:r>
          </w:p>
        </w:tc>
        <w:tc>
          <w:tcPr>
            <w:tcW w:w="1560" w:type="dxa"/>
          </w:tcPr>
          <w:p>
            <w:pPr>
              <w:pStyle w:val="TableParagraph"/>
              <w:rPr>
                <w:sz w:val="24"/>
              </w:rPr>
            </w:pPr>
          </w:p>
        </w:tc>
      </w:tr>
      <w:tr>
        <w:trPr>
          <w:trHeight w:val="688" w:hRule="atLeast"/>
        </w:trPr>
        <w:tc>
          <w:tcPr>
            <w:tcW w:w="2825" w:type="dxa"/>
          </w:tcPr>
          <w:p>
            <w:pPr>
              <w:pStyle w:val="TableParagraph"/>
              <w:spacing w:before="136"/>
              <w:ind w:left="107"/>
              <w:rPr>
                <w:b/>
                <w:sz w:val="24"/>
              </w:rPr>
            </w:pPr>
            <w:r>
              <w:rPr>
                <w:b/>
                <w:sz w:val="24"/>
              </w:rPr>
              <w:t>Total </w:t>
            </w:r>
            <w:r>
              <w:rPr>
                <w:b/>
                <w:spacing w:val="-5"/>
                <w:sz w:val="24"/>
              </w:rPr>
              <w:t>(B)</w:t>
            </w:r>
          </w:p>
        </w:tc>
        <w:tc>
          <w:tcPr>
            <w:tcW w:w="1560" w:type="dxa"/>
          </w:tcPr>
          <w:p>
            <w:pPr>
              <w:pStyle w:val="TableParagraph"/>
              <w:spacing w:before="136"/>
              <w:ind w:left="107"/>
              <w:rPr>
                <w:sz w:val="24"/>
              </w:rPr>
            </w:pPr>
            <w:r>
              <w:rPr>
                <w:spacing w:val="-2"/>
                <w:sz w:val="24"/>
              </w:rPr>
              <w:t>179655430</w:t>
            </w:r>
          </w:p>
        </w:tc>
        <w:tc>
          <w:tcPr>
            <w:tcW w:w="1419" w:type="dxa"/>
          </w:tcPr>
          <w:p>
            <w:pPr>
              <w:pStyle w:val="TableParagraph"/>
              <w:spacing w:before="136"/>
              <w:ind w:left="107"/>
              <w:rPr>
                <w:sz w:val="24"/>
              </w:rPr>
            </w:pPr>
            <w:r>
              <w:rPr>
                <w:spacing w:val="-2"/>
                <w:sz w:val="24"/>
              </w:rPr>
              <w:t>55017028</w:t>
            </w:r>
          </w:p>
        </w:tc>
        <w:tc>
          <w:tcPr>
            <w:tcW w:w="1700" w:type="dxa"/>
          </w:tcPr>
          <w:p>
            <w:pPr>
              <w:pStyle w:val="TableParagraph"/>
              <w:rPr>
                <w:sz w:val="24"/>
              </w:rPr>
            </w:pPr>
          </w:p>
        </w:tc>
        <w:tc>
          <w:tcPr>
            <w:tcW w:w="1560" w:type="dxa"/>
          </w:tcPr>
          <w:p>
            <w:pPr>
              <w:pStyle w:val="TableParagraph"/>
              <w:rPr>
                <w:sz w:val="24"/>
              </w:rPr>
            </w:pPr>
          </w:p>
        </w:tc>
      </w:tr>
      <w:tr>
        <w:trPr>
          <w:trHeight w:val="685" w:hRule="atLeast"/>
        </w:trPr>
        <w:tc>
          <w:tcPr>
            <w:tcW w:w="2825" w:type="dxa"/>
          </w:tcPr>
          <w:p>
            <w:pPr>
              <w:pStyle w:val="TableParagraph"/>
              <w:spacing w:before="135"/>
              <w:ind w:left="107"/>
              <w:rPr>
                <w:b/>
                <w:sz w:val="24"/>
              </w:rPr>
            </w:pPr>
            <w:r>
              <w:rPr>
                <w:b/>
                <w:sz w:val="24"/>
              </w:rPr>
              <w:t>Working</w:t>
            </w:r>
            <w:r>
              <w:rPr>
                <w:b/>
                <w:spacing w:val="-1"/>
                <w:sz w:val="24"/>
              </w:rPr>
              <w:t> </w:t>
            </w:r>
            <w:r>
              <w:rPr>
                <w:b/>
                <w:sz w:val="24"/>
              </w:rPr>
              <w:t>Capital</w:t>
            </w:r>
            <w:r>
              <w:rPr>
                <w:b/>
                <w:spacing w:val="-1"/>
                <w:sz w:val="24"/>
              </w:rPr>
              <w:t> </w:t>
            </w:r>
            <w:r>
              <w:rPr>
                <w:b/>
                <w:sz w:val="24"/>
              </w:rPr>
              <w:t>(A-</w:t>
            </w:r>
            <w:r>
              <w:rPr>
                <w:b/>
                <w:spacing w:val="-5"/>
                <w:sz w:val="24"/>
              </w:rPr>
              <w:t>B)</w:t>
            </w:r>
          </w:p>
        </w:tc>
        <w:tc>
          <w:tcPr>
            <w:tcW w:w="1560" w:type="dxa"/>
          </w:tcPr>
          <w:p>
            <w:pPr>
              <w:pStyle w:val="TableParagraph"/>
              <w:spacing w:before="135"/>
              <w:ind w:left="107"/>
              <w:rPr>
                <w:sz w:val="24"/>
              </w:rPr>
            </w:pPr>
            <w:r>
              <w:rPr>
                <w:spacing w:val="-2"/>
                <w:sz w:val="24"/>
              </w:rPr>
              <w:t>-41890851</w:t>
            </w:r>
          </w:p>
        </w:tc>
        <w:tc>
          <w:tcPr>
            <w:tcW w:w="1419" w:type="dxa"/>
          </w:tcPr>
          <w:p>
            <w:pPr>
              <w:pStyle w:val="TableParagraph"/>
              <w:spacing w:before="135"/>
              <w:ind w:left="107"/>
              <w:rPr>
                <w:sz w:val="24"/>
              </w:rPr>
            </w:pPr>
            <w:r>
              <w:rPr>
                <w:spacing w:val="-2"/>
                <w:sz w:val="24"/>
              </w:rPr>
              <w:t>68817702</w:t>
            </w:r>
          </w:p>
        </w:tc>
        <w:tc>
          <w:tcPr>
            <w:tcW w:w="1700" w:type="dxa"/>
          </w:tcPr>
          <w:p>
            <w:pPr>
              <w:pStyle w:val="TableParagraph"/>
              <w:rPr>
                <w:sz w:val="24"/>
              </w:rPr>
            </w:pPr>
          </w:p>
        </w:tc>
        <w:tc>
          <w:tcPr>
            <w:tcW w:w="1560" w:type="dxa"/>
          </w:tcPr>
          <w:p>
            <w:pPr>
              <w:pStyle w:val="TableParagraph"/>
              <w:rPr>
                <w:sz w:val="24"/>
              </w:rPr>
            </w:pPr>
          </w:p>
        </w:tc>
      </w:tr>
      <w:tr>
        <w:trPr>
          <w:trHeight w:val="829" w:hRule="atLeast"/>
        </w:trPr>
        <w:tc>
          <w:tcPr>
            <w:tcW w:w="2825" w:type="dxa"/>
          </w:tcPr>
          <w:p>
            <w:pPr>
              <w:pStyle w:val="TableParagraph"/>
              <w:spacing w:before="1"/>
              <w:ind w:left="107"/>
              <w:rPr>
                <w:b/>
                <w:sz w:val="24"/>
              </w:rPr>
            </w:pPr>
            <w:r>
              <w:rPr>
                <w:b/>
                <w:sz w:val="24"/>
              </w:rPr>
              <w:t>Increase</w:t>
            </w:r>
            <w:r>
              <w:rPr>
                <w:b/>
                <w:spacing w:val="-3"/>
                <w:sz w:val="24"/>
              </w:rPr>
              <w:t> </w:t>
            </w:r>
            <w:r>
              <w:rPr>
                <w:b/>
                <w:sz w:val="24"/>
              </w:rPr>
              <w:t>in </w:t>
            </w:r>
            <w:r>
              <w:rPr>
                <w:b/>
                <w:spacing w:val="-2"/>
                <w:sz w:val="24"/>
              </w:rPr>
              <w:t>Working</w:t>
            </w:r>
          </w:p>
          <w:p>
            <w:pPr>
              <w:pStyle w:val="TableParagraph"/>
              <w:spacing w:before="137"/>
              <w:ind w:left="107"/>
              <w:rPr>
                <w:b/>
                <w:sz w:val="24"/>
              </w:rPr>
            </w:pPr>
            <w:r>
              <w:rPr>
                <w:b/>
                <w:spacing w:val="-2"/>
                <w:sz w:val="24"/>
              </w:rPr>
              <w:t>Capital</w:t>
            </w:r>
          </w:p>
        </w:tc>
        <w:tc>
          <w:tcPr>
            <w:tcW w:w="1560" w:type="dxa"/>
          </w:tcPr>
          <w:p>
            <w:pPr>
              <w:pStyle w:val="TableParagraph"/>
              <w:rPr>
                <w:sz w:val="24"/>
              </w:rPr>
            </w:pPr>
          </w:p>
        </w:tc>
        <w:tc>
          <w:tcPr>
            <w:tcW w:w="1419" w:type="dxa"/>
          </w:tcPr>
          <w:p>
            <w:pPr>
              <w:pStyle w:val="TableParagraph"/>
              <w:spacing w:before="207"/>
              <w:ind w:left="107"/>
              <w:rPr>
                <w:sz w:val="24"/>
              </w:rPr>
            </w:pPr>
            <w:r>
              <w:rPr>
                <w:spacing w:val="-2"/>
                <w:sz w:val="24"/>
              </w:rPr>
              <w:t>26926851</w:t>
            </w:r>
          </w:p>
        </w:tc>
        <w:tc>
          <w:tcPr>
            <w:tcW w:w="1700" w:type="dxa"/>
          </w:tcPr>
          <w:p>
            <w:pPr>
              <w:pStyle w:val="TableParagraph"/>
              <w:spacing w:before="207"/>
              <w:ind w:left="107"/>
              <w:rPr>
                <w:sz w:val="24"/>
              </w:rPr>
            </w:pPr>
            <w:r>
              <w:rPr>
                <w:spacing w:val="-2"/>
                <w:sz w:val="24"/>
              </w:rPr>
              <w:t>26926851</w:t>
            </w:r>
          </w:p>
        </w:tc>
        <w:tc>
          <w:tcPr>
            <w:tcW w:w="1560" w:type="dxa"/>
          </w:tcPr>
          <w:p>
            <w:pPr>
              <w:pStyle w:val="TableParagraph"/>
              <w:rPr>
                <w:sz w:val="24"/>
              </w:rPr>
            </w:pPr>
          </w:p>
        </w:tc>
      </w:tr>
      <w:tr>
        <w:trPr>
          <w:trHeight w:val="687" w:hRule="atLeast"/>
        </w:trPr>
        <w:tc>
          <w:tcPr>
            <w:tcW w:w="2825" w:type="dxa"/>
          </w:tcPr>
          <w:p>
            <w:pPr>
              <w:pStyle w:val="TableParagraph"/>
              <w:spacing w:before="135"/>
              <w:ind w:left="107"/>
              <w:rPr>
                <w:b/>
                <w:sz w:val="24"/>
              </w:rPr>
            </w:pPr>
            <w:r>
              <w:rPr>
                <w:b/>
                <w:sz w:val="24"/>
              </w:rPr>
              <w:t>Grand</w:t>
            </w:r>
            <w:r>
              <w:rPr>
                <w:b/>
                <w:spacing w:val="1"/>
                <w:sz w:val="24"/>
              </w:rPr>
              <w:t> </w:t>
            </w:r>
            <w:r>
              <w:rPr>
                <w:b/>
                <w:spacing w:val="-4"/>
                <w:sz w:val="24"/>
              </w:rPr>
              <w:t>Total</w:t>
            </w:r>
          </w:p>
        </w:tc>
        <w:tc>
          <w:tcPr>
            <w:tcW w:w="1560" w:type="dxa"/>
          </w:tcPr>
          <w:p>
            <w:pPr>
              <w:pStyle w:val="TableParagraph"/>
              <w:spacing w:before="135"/>
              <w:ind w:left="107"/>
              <w:rPr>
                <w:sz w:val="24"/>
              </w:rPr>
            </w:pPr>
            <w:r>
              <w:rPr>
                <w:spacing w:val="-2"/>
                <w:sz w:val="24"/>
              </w:rPr>
              <w:t>317420009</w:t>
            </w:r>
          </w:p>
        </w:tc>
        <w:tc>
          <w:tcPr>
            <w:tcW w:w="1419" w:type="dxa"/>
          </w:tcPr>
          <w:p>
            <w:pPr>
              <w:pStyle w:val="TableParagraph"/>
              <w:spacing w:before="135"/>
              <w:ind w:left="107"/>
              <w:rPr>
                <w:sz w:val="24"/>
              </w:rPr>
            </w:pPr>
            <w:r>
              <w:rPr>
                <w:spacing w:val="-2"/>
                <w:sz w:val="24"/>
              </w:rPr>
              <w:t>317420009</w:t>
            </w:r>
          </w:p>
        </w:tc>
        <w:tc>
          <w:tcPr>
            <w:tcW w:w="1700" w:type="dxa"/>
          </w:tcPr>
          <w:p>
            <w:pPr>
              <w:pStyle w:val="TableParagraph"/>
              <w:rPr>
                <w:sz w:val="24"/>
              </w:rPr>
            </w:pPr>
          </w:p>
        </w:tc>
        <w:tc>
          <w:tcPr>
            <w:tcW w:w="1560" w:type="dxa"/>
          </w:tcPr>
          <w:p>
            <w:pPr>
              <w:pStyle w:val="TableParagraph"/>
              <w:rPr>
                <w:sz w:val="24"/>
              </w:rPr>
            </w:pPr>
          </w:p>
        </w:tc>
      </w:tr>
    </w:tbl>
    <w:p>
      <w:pPr>
        <w:spacing w:after="0"/>
        <w:rPr>
          <w:sz w:val="24"/>
        </w:rPr>
        <w:sectPr>
          <w:pgSz w:w="11910" w:h="16840"/>
          <w:pgMar w:header="0" w:footer="0" w:top="1360" w:bottom="1260" w:left="880" w:right="860"/>
        </w:sectPr>
      </w:pPr>
    </w:p>
    <w:p>
      <w:pPr>
        <w:pStyle w:val="Heading4"/>
        <w:spacing w:before="74"/>
      </w:pPr>
      <w:r>
        <w:rPr>
          <w:spacing w:val="-2"/>
        </w:rPr>
        <w:t>Findings:</w:t>
      </w:r>
    </w:p>
    <w:p>
      <w:pPr>
        <w:pStyle w:val="BodyText"/>
        <w:spacing w:before="22"/>
        <w:rPr>
          <w:b/>
        </w:rPr>
      </w:pPr>
    </w:p>
    <w:p>
      <w:pPr>
        <w:pStyle w:val="BodyText"/>
        <w:spacing w:line="360" w:lineRule="auto"/>
        <w:ind w:left="560" w:right="570"/>
        <w:jc w:val="both"/>
      </w:pPr>
      <w:r>
        <w:rPr/>
        <w:t>In</w:t>
      </w:r>
      <w:r>
        <w:rPr>
          <w:spacing w:val="-12"/>
        </w:rPr>
        <w:t> </w:t>
      </w:r>
      <w:r>
        <w:rPr/>
        <w:t>table</w:t>
      </w:r>
      <w:r>
        <w:rPr>
          <w:spacing w:val="-12"/>
        </w:rPr>
        <w:t> </w:t>
      </w:r>
      <w:r>
        <w:rPr/>
        <w:t>3.2.10,</w:t>
      </w:r>
      <w:r>
        <w:rPr>
          <w:spacing w:val="-9"/>
        </w:rPr>
        <w:t> </w:t>
      </w:r>
      <w:r>
        <w:rPr/>
        <w:t>the</w:t>
      </w:r>
      <w:r>
        <w:rPr>
          <w:spacing w:val="-12"/>
        </w:rPr>
        <w:t> </w:t>
      </w:r>
      <w:r>
        <w:rPr/>
        <w:t>data</w:t>
      </w:r>
      <w:r>
        <w:rPr>
          <w:spacing w:val="-9"/>
        </w:rPr>
        <w:t> </w:t>
      </w:r>
      <w:r>
        <w:rPr/>
        <w:t>from</w:t>
      </w:r>
      <w:r>
        <w:rPr>
          <w:spacing w:val="-11"/>
        </w:rPr>
        <w:t> </w:t>
      </w:r>
      <w:r>
        <w:rPr/>
        <w:t>2019</w:t>
      </w:r>
      <w:r>
        <w:rPr>
          <w:spacing w:val="-11"/>
        </w:rPr>
        <w:t> </w:t>
      </w:r>
      <w:r>
        <w:rPr/>
        <w:t>to</w:t>
      </w:r>
      <w:r>
        <w:rPr>
          <w:spacing w:val="-11"/>
        </w:rPr>
        <w:t> </w:t>
      </w:r>
      <w:r>
        <w:rPr/>
        <w:t>2020</w:t>
      </w:r>
      <w:r>
        <w:rPr>
          <w:spacing w:val="-11"/>
        </w:rPr>
        <w:t> </w:t>
      </w:r>
      <w:r>
        <w:rPr/>
        <w:t>shows</w:t>
      </w:r>
      <w:r>
        <w:rPr>
          <w:spacing w:val="-9"/>
        </w:rPr>
        <w:t> </w:t>
      </w:r>
      <w:r>
        <w:rPr/>
        <w:t>a</w:t>
      </w:r>
      <w:r>
        <w:rPr>
          <w:spacing w:val="-10"/>
        </w:rPr>
        <w:t> </w:t>
      </w:r>
      <w:r>
        <w:rPr/>
        <w:t>significant</w:t>
      </w:r>
      <w:r>
        <w:rPr>
          <w:spacing w:val="-11"/>
        </w:rPr>
        <w:t> </w:t>
      </w:r>
      <w:r>
        <w:rPr/>
        <w:t>change</w:t>
      </w:r>
      <w:r>
        <w:rPr>
          <w:spacing w:val="-10"/>
        </w:rPr>
        <w:t> </w:t>
      </w:r>
      <w:r>
        <w:rPr/>
        <w:t>in</w:t>
      </w:r>
      <w:r>
        <w:rPr>
          <w:spacing w:val="-11"/>
        </w:rPr>
        <w:t> </w:t>
      </w:r>
      <w:r>
        <w:rPr/>
        <w:t>the</w:t>
      </w:r>
      <w:r>
        <w:rPr>
          <w:spacing w:val="-9"/>
        </w:rPr>
        <w:t> </w:t>
      </w:r>
      <w:r>
        <w:rPr/>
        <w:t>company's</w:t>
      </w:r>
      <w:r>
        <w:rPr>
          <w:spacing w:val="-11"/>
        </w:rPr>
        <w:t> </w:t>
      </w:r>
      <w:r>
        <w:rPr/>
        <w:t>current assets and current liabilities, resulting in an increase in working capital. The company's working capital improved by approximately 110.7 million from 2019 to 2020, driven largely by a significant reduction in current liabilities, especially other financial liabilities, and other current liabilities. While trade receivables and other current assets decreased, cash and cash equivalents saw an increase. These changes suggest a shift towards better liquidity and short- term financial health for the company.</w:t>
      </w:r>
    </w:p>
    <w:p>
      <w:pPr>
        <w:pStyle w:val="Heading4"/>
        <w:spacing w:before="161"/>
      </w:pPr>
      <w:r>
        <w:rPr>
          <w:spacing w:val="-2"/>
        </w:rPr>
        <w:t>Inference:</w:t>
      </w:r>
    </w:p>
    <w:p>
      <w:pPr>
        <w:pStyle w:val="BodyText"/>
        <w:spacing w:before="23"/>
        <w:rPr>
          <w:b/>
        </w:rPr>
      </w:pPr>
    </w:p>
    <w:p>
      <w:pPr>
        <w:pStyle w:val="BodyText"/>
        <w:spacing w:line="360" w:lineRule="auto" w:before="1"/>
        <w:ind w:left="560" w:right="576"/>
        <w:jc w:val="both"/>
      </w:pPr>
      <w:r>
        <w:rPr/>
        <w:t>In chart 3.2.10, shows from 2019 to 2020, the company's working capital improved by 110.7 million,</w:t>
      </w:r>
      <w:r>
        <w:rPr>
          <w:spacing w:val="-15"/>
        </w:rPr>
        <w:t> </w:t>
      </w:r>
      <w:r>
        <w:rPr/>
        <w:t>representing</w:t>
      </w:r>
      <w:r>
        <w:rPr>
          <w:spacing w:val="-13"/>
        </w:rPr>
        <w:t> </w:t>
      </w:r>
      <w:r>
        <w:rPr/>
        <w:t>a</w:t>
      </w:r>
      <w:r>
        <w:rPr>
          <w:spacing w:val="-15"/>
        </w:rPr>
        <w:t> </w:t>
      </w:r>
      <w:r>
        <w:rPr/>
        <w:t>264%</w:t>
      </w:r>
      <w:r>
        <w:rPr>
          <w:spacing w:val="-15"/>
        </w:rPr>
        <w:t> </w:t>
      </w:r>
      <w:r>
        <w:rPr/>
        <w:t>increase.</w:t>
      </w:r>
      <w:r>
        <w:rPr>
          <w:spacing w:val="-15"/>
        </w:rPr>
        <w:t> </w:t>
      </w:r>
      <w:r>
        <w:rPr/>
        <w:t>This</w:t>
      </w:r>
      <w:r>
        <w:rPr>
          <w:spacing w:val="-12"/>
        </w:rPr>
        <w:t> </w:t>
      </w:r>
      <w:r>
        <w:rPr/>
        <w:t>was</w:t>
      </w:r>
      <w:r>
        <w:rPr>
          <w:spacing w:val="-13"/>
        </w:rPr>
        <w:t> </w:t>
      </w:r>
      <w:r>
        <w:rPr/>
        <w:t>mainly</w:t>
      </w:r>
      <w:r>
        <w:rPr>
          <w:spacing w:val="-14"/>
        </w:rPr>
        <w:t> </w:t>
      </w:r>
      <w:r>
        <w:rPr/>
        <w:t>due</w:t>
      </w:r>
      <w:r>
        <w:rPr>
          <w:spacing w:val="-15"/>
        </w:rPr>
        <w:t> </w:t>
      </w:r>
      <w:r>
        <w:rPr/>
        <w:t>to</w:t>
      </w:r>
      <w:r>
        <w:rPr>
          <w:spacing w:val="-12"/>
        </w:rPr>
        <w:t> </w:t>
      </w:r>
      <w:r>
        <w:rPr/>
        <w:t>a</w:t>
      </w:r>
      <w:r>
        <w:rPr>
          <w:spacing w:val="-15"/>
        </w:rPr>
        <w:t> </w:t>
      </w:r>
      <w:r>
        <w:rPr/>
        <w:t>significant</w:t>
      </w:r>
      <w:r>
        <w:rPr>
          <w:spacing w:val="-12"/>
        </w:rPr>
        <w:t> </w:t>
      </w:r>
      <w:r>
        <w:rPr/>
        <w:t>reduction</w:t>
      </w:r>
      <w:r>
        <w:rPr>
          <w:spacing w:val="-14"/>
        </w:rPr>
        <w:t> </w:t>
      </w:r>
      <w:r>
        <w:rPr/>
        <w:t>in</w:t>
      </w:r>
      <w:r>
        <w:rPr>
          <w:spacing w:val="-12"/>
        </w:rPr>
        <w:t> </w:t>
      </w:r>
      <w:r>
        <w:rPr/>
        <w:t>current liabilities, particularly in other financial and current liabilities. Additionally, there was an increase in cash and cash equivalents, while trade receivables and other current assets decreased. This shift indicates enhanced liquidity and improved short-term financial health.</w:t>
      </w:r>
    </w:p>
    <w:p>
      <w:pPr>
        <w:spacing w:after="0" w:line="360" w:lineRule="auto"/>
        <w:jc w:val="both"/>
        <w:sectPr>
          <w:pgSz w:w="11910" w:h="16840"/>
          <w:pgMar w:header="0" w:footer="0" w:top="1920" w:bottom="1260" w:left="880" w:right="860"/>
        </w:sectPr>
      </w:pPr>
    </w:p>
    <w:p>
      <w:pPr>
        <w:pStyle w:val="Heading3"/>
        <w:numPr>
          <w:ilvl w:val="2"/>
          <w:numId w:val="8"/>
        </w:numPr>
        <w:tabs>
          <w:tab w:pos="1190" w:val="left" w:leader="none"/>
        </w:tabs>
        <w:spacing w:line="240" w:lineRule="auto" w:before="74" w:after="0"/>
        <w:ind w:left="1190" w:right="0" w:hanging="630"/>
        <w:jc w:val="left"/>
      </w:pPr>
      <w:r>
        <w:rPr>
          <w:spacing w:val="-2"/>
        </w:rPr>
        <w:t>SCHEDULE</w:t>
      </w:r>
      <w:r>
        <w:rPr>
          <w:spacing w:val="-9"/>
        </w:rPr>
        <w:t> </w:t>
      </w:r>
      <w:r>
        <w:rPr>
          <w:spacing w:val="-2"/>
        </w:rPr>
        <w:t>OF</w:t>
      </w:r>
      <w:r>
        <w:rPr>
          <w:spacing w:val="-19"/>
        </w:rPr>
        <w:t> </w:t>
      </w:r>
      <w:r>
        <w:rPr>
          <w:spacing w:val="-2"/>
        </w:rPr>
        <w:t>CHANGES</w:t>
      </w:r>
      <w:r>
        <w:rPr>
          <w:spacing w:val="-8"/>
        </w:rPr>
        <w:t> </w:t>
      </w:r>
      <w:r>
        <w:rPr>
          <w:spacing w:val="-2"/>
        </w:rPr>
        <w:t>IN</w:t>
      </w:r>
      <w:r>
        <w:rPr>
          <w:spacing w:val="-15"/>
        </w:rPr>
        <w:t> </w:t>
      </w:r>
      <w:r>
        <w:rPr>
          <w:spacing w:val="-2"/>
        </w:rPr>
        <w:t>WORKING</w:t>
      </w:r>
      <w:r>
        <w:rPr>
          <w:spacing w:val="-9"/>
        </w:rPr>
        <w:t> </w:t>
      </w:r>
      <w:r>
        <w:rPr>
          <w:spacing w:val="-2"/>
        </w:rPr>
        <w:t>CAPITAL</w:t>
      </w:r>
      <w:r>
        <w:rPr>
          <w:spacing w:val="-25"/>
        </w:rPr>
        <w:t> </w:t>
      </w:r>
      <w:r>
        <w:rPr>
          <w:spacing w:val="-2"/>
        </w:rPr>
        <w:t>IN</w:t>
      </w:r>
      <w:r>
        <w:rPr>
          <w:spacing w:val="-12"/>
        </w:rPr>
        <w:t> </w:t>
      </w:r>
      <w:r>
        <w:rPr>
          <w:spacing w:val="-2"/>
        </w:rPr>
        <w:t>THE</w:t>
      </w:r>
      <w:r>
        <w:rPr>
          <w:spacing w:val="-16"/>
        </w:rPr>
        <w:t> </w:t>
      </w:r>
      <w:r>
        <w:rPr>
          <w:spacing w:val="-2"/>
        </w:rPr>
        <w:t>YEAR</w:t>
      </w:r>
      <w:r>
        <w:rPr>
          <w:spacing w:val="-10"/>
        </w:rPr>
        <w:t> </w:t>
      </w:r>
      <w:r>
        <w:rPr>
          <w:spacing w:val="-2"/>
        </w:rPr>
        <w:t>2020&amp;2021</w:t>
      </w:r>
    </w:p>
    <w:p>
      <w:pPr>
        <w:pStyle w:val="BodyText"/>
        <w:spacing w:before="69"/>
        <w:rPr>
          <w:b/>
          <w:sz w:val="20"/>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67"/>
        <w:gridCol w:w="1560"/>
        <w:gridCol w:w="1560"/>
        <w:gridCol w:w="1416"/>
        <w:gridCol w:w="1418"/>
      </w:tblGrid>
      <w:tr>
        <w:trPr>
          <w:trHeight w:val="654" w:hRule="atLeast"/>
        </w:trPr>
        <w:tc>
          <w:tcPr>
            <w:tcW w:w="2967" w:type="dxa"/>
          </w:tcPr>
          <w:p>
            <w:pPr>
              <w:pStyle w:val="TableParagraph"/>
              <w:spacing w:before="118"/>
              <w:ind w:left="107"/>
              <w:rPr>
                <w:b/>
                <w:sz w:val="24"/>
              </w:rPr>
            </w:pPr>
            <w:r>
              <w:rPr>
                <w:b/>
                <w:spacing w:val="-2"/>
                <w:sz w:val="24"/>
              </w:rPr>
              <w:t>Particulars</w:t>
            </w:r>
          </w:p>
        </w:tc>
        <w:tc>
          <w:tcPr>
            <w:tcW w:w="1560" w:type="dxa"/>
          </w:tcPr>
          <w:p>
            <w:pPr>
              <w:pStyle w:val="TableParagraph"/>
              <w:spacing w:before="118"/>
              <w:ind w:left="107"/>
              <w:rPr>
                <w:b/>
                <w:sz w:val="24"/>
              </w:rPr>
            </w:pPr>
            <w:r>
              <w:rPr>
                <w:b/>
                <w:spacing w:val="-4"/>
                <w:sz w:val="24"/>
              </w:rPr>
              <w:t>2020</w:t>
            </w:r>
          </w:p>
        </w:tc>
        <w:tc>
          <w:tcPr>
            <w:tcW w:w="1560" w:type="dxa"/>
          </w:tcPr>
          <w:p>
            <w:pPr>
              <w:pStyle w:val="TableParagraph"/>
              <w:spacing w:before="118"/>
              <w:ind w:left="107"/>
              <w:rPr>
                <w:b/>
                <w:sz w:val="24"/>
              </w:rPr>
            </w:pPr>
            <w:r>
              <w:rPr>
                <w:b/>
                <w:spacing w:val="-4"/>
                <w:sz w:val="24"/>
              </w:rPr>
              <w:t>2021</w:t>
            </w:r>
          </w:p>
        </w:tc>
        <w:tc>
          <w:tcPr>
            <w:tcW w:w="1416" w:type="dxa"/>
          </w:tcPr>
          <w:p>
            <w:pPr>
              <w:pStyle w:val="TableParagraph"/>
              <w:spacing w:before="118"/>
              <w:ind w:left="107"/>
              <w:rPr>
                <w:b/>
                <w:sz w:val="24"/>
              </w:rPr>
            </w:pPr>
            <w:r>
              <w:rPr>
                <w:b/>
                <w:spacing w:val="-2"/>
                <w:sz w:val="24"/>
              </w:rPr>
              <w:t>Increase</w:t>
            </w:r>
          </w:p>
        </w:tc>
        <w:tc>
          <w:tcPr>
            <w:tcW w:w="1418" w:type="dxa"/>
          </w:tcPr>
          <w:p>
            <w:pPr>
              <w:pStyle w:val="TableParagraph"/>
              <w:spacing w:before="118"/>
              <w:ind w:left="108"/>
              <w:rPr>
                <w:b/>
                <w:sz w:val="24"/>
              </w:rPr>
            </w:pPr>
            <w:r>
              <w:rPr>
                <w:b/>
                <w:spacing w:val="-2"/>
                <w:sz w:val="24"/>
              </w:rPr>
              <w:t>Decrease</w:t>
            </w:r>
          </w:p>
        </w:tc>
      </w:tr>
      <w:tr>
        <w:trPr>
          <w:trHeight w:val="651" w:hRule="atLeast"/>
        </w:trPr>
        <w:tc>
          <w:tcPr>
            <w:tcW w:w="2967" w:type="dxa"/>
          </w:tcPr>
          <w:p>
            <w:pPr>
              <w:pStyle w:val="TableParagraph"/>
              <w:spacing w:before="118"/>
              <w:ind w:left="107"/>
              <w:rPr>
                <w:b/>
                <w:sz w:val="24"/>
              </w:rPr>
            </w:pPr>
            <w:r>
              <w:rPr>
                <w:b/>
                <w:sz w:val="24"/>
              </w:rPr>
              <w:t>Current</w:t>
            </w:r>
            <w:r>
              <w:rPr>
                <w:b/>
                <w:spacing w:val="-4"/>
                <w:sz w:val="24"/>
              </w:rPr>
              <w:t> </w:t>
            </w:r>
            <w:r>
              <w:rPr>
                <w:b/>
                <w:sz w:val="24"/>
              </w:rPr>
              <w:t>Assets</w:t>
            </w:r>
            <w:r>
              <w:rPr>
                <w:b/>
                <w:spacing w:val="-2"/>
                <w:sz w:val="24"/>
              </w:rPr>
              <w:t> </w:t>
            </w:r>
            <w:r>
              <w:rPr>
                <w:b/>
                <w:spacing w:val="-5"/>
                <w:sz w:val="24"/>
              </w:rPr>
              <w:t>(A)</w:t>
            </w:r>
          </w:p>
        </w:tc>
        <w:tc>
          <w:tcPr>
            <w:tcW w:w="1560" w:type="dxa"/>
          </w:tcPr>
          <w:p>
            <w:pPr>
              <w:pStyle w:val="TableParagraph"/>
              <w:rPr>
                <w:sz w:val="24"/>
              </w:rPr>
            </w:pP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4" w:hRule="atLeast"/>
        </w:trPr>
        <w:tc>
          <w:tcPr>
            <w:tcW w:w="2967" w:type="dxa"/>
          </w:tcPr>
          <w:p>
            <w:pPr>
              <w:pStyle w:val="TableParagraph"/>
              <w:spacing w:before="118"/>
              <w:ind w:left="107"/>
              <w:rPr>
                <w:sz w:val="24"/>
              </w:rPr>
            </w:pPr>
            <w:r>
              <w:rPr>
                <w:spacing w:val="-2"/>
                <w:sz w:val="24"/>
              </w:rPr>
              <w:t>Inventories</w:t>
            </w:r>
          </w:p>
        </w:tc>
        <w:tc>
          <w:tcPr>
            <w:tcW w:w="1560" w:type="dxa"/>
          </w:tcPr>
          <w:p>
            <w:pPr>
              <w:pStyle w:val="TableParagraph"/>
              <w:rPr>
                <w:sz w:val="24"/>
              </w:rPr>
            </w:pP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2" w:hRule="atLeast"/>
        </w:trPr>
        <w:tc>
          <w:tcPr>
            <w:tcW w:w="2967" w:type="dxa"/>
          </w:tcPr>
          <w:p>
            <w:pPr>
              <w:pStyle w:val="TableParagraph"/>
              <w:spacing w:before="118"/>
              <w:ind w:left="107"/>
              <w:rPr>
                <w:sz w:val="24"/>
              </w:rPr>
            </w:pPr>
            <w:r>
              <w:rPr>
                <w:sz w:val="24"/>
              </w:rPr>
              <w:t>Trade</w:t>
            </w:r>
            <w:r>
              <w:rPr>
                <w:spacing w:val="-3"/>
                <w:sz w:val="24"/>
              </w:rPr>
              <w:t> </w:t>
            </w:r>
            <w:r>
              <w:rPr>
                <w:spacing w:val="-2"/>
                <w:sz w:val="24"/>
              </w:rPr>
              <w:t>Receivable</w:t>
            </w:r>
          </w:p>
        </w:tc>
        <w:tc>
          <w:tcPr>
            <w:tcW w:w="1560" w:type="dxa"/>
          </w:tcPr>
          <w:p>
            <w:pPr>
              <w:pStyle w:val="TableParagraph"/>
              <w:spacing w:before="118"/>
              <w:ind w:left="107"/>
              <w:rPr>
                <w:sz w:val="24"/>
              </w:rPr>
            </w:pPr>
            <w:r>
              <w:rPr>
                <w:spacing w:val="-2"/>
                <w:sz w:val="24"/>
              </w:rPr>
              <w:t>382214</w:t>
            </w: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2" w:hRule="atLeast"/>
        </w:trPr>
        <w:tc>
          <w:tcPr>
            <w:tcW w:w="2967" w:type="dxa"/>
          </w:tcPr>
          <w:p>
            <w:pPr>
              <w:pStyle w:val="TableParagraph"/>
              <w:spacing w:before="118"/>
              <w:ind w:left="107"/>
              <w:rPr>
                <w:sz w:val="24"/>
              </w:rPr>
            </w:pPr>
            <w:r>
              <w:rPr>
                <w:sz w:val="24"/>
              </w:rPr>
              <w:t>Cash</w:t>
            </w:r>
            <w:r>
              <w:rPr>
                <w:spacing w:val="-1"/>
                <w:sz w:val="24"/>
              </w:rPr>
              <w:t> </w:t>
            </w:r>
            <w:r>
              <w:rPr>
                <w:sz w:val="24"/>
              </w:rPr>
              <w:t>&amp;</w:t>
            </w:r>
            <w:r>
              <w:rPr>
                <w:spacing w:val="-1"/>
                <w:sz w:val="24"/>
              </w:rPr>
              <w:t> </w:t>
            </w:r>
            <w:r>
              <w:rPr>
                <w:sz w:val="24"/>
              </w:rPr>
              <w:t>Cash </w:t>
            </w:r>
            <w:r>
              <w:rPr>
                <w:spacing w:val="-2"/>
                <w:sz w:val="24"/>
              </w:rPr>
              <w:t>Equivalents</w:t>
            </w:r>
          </w:p>
        </w:tc>
        <w:tc>
          <w:tcPr>
            <w:tcW w:w="1560" w:type="dxa"/>
          </w:tcPr>
          <w:p>
            <w:pPr>
              <w:pStyle w:val="TableParagraph"/>
              <w:spacing w:before="118"/>
              <w:ind w:left="107"/>
              <w:rPr>
                <w:sz w:val="24"/>
              </w:rPr>
            </w:pPr>
            <w:r>
              <w:rPr>
                <w:spacing w:val="-2"/>
                <w:sz w:val="24"/>
              </w:rPr>
              <w:t>12755393</w:t>
            </w:r>
          </w:p>
        </w:tc>
        <w:tc>
          <w:tcPr>
            <w:tcW w:w="1560" w:type="dxa"/>
          </w:tcPr>
          <w:p>
            <w:pPr>
              <w:pStyle w:val="TableParagraph"/>
              <w:spacing w:before="118"/>
              <w:ind w:left="107"/>
              <w:rPr>
                <w:sz w:val="24"/>
              </w:rPr>
            </w:pPr>
            <w:r>
              <w:rPr>
                <w:spacing w:val="-2"/>
                <w:sz w:val="24"/>
              </w:rPr>
              <w:t>69676246</w:t>
            </w:r>
          </w:p>
        </w:tc>
        <w:tc>
          <w:tcPr>
            <w:tcW w:w="1416" w:type="dxa"/>
          </w:tcPr>
          <w:p>
            <w:pPr>
              <w:pStyle w:val="TableParagraph"/>
              <w:rPr>
                <w:sz w:val="24"/>
              </w:rPr>
            </w:pPr>
          </w:p>
        </w:tc>
        <w:tc>
          <w:tcPr>
            <w:tcW w:w="1418" w:type="dxa"/>
          </w:tcPr>
          <w:p>
            <w:pPr>
              <w:pStyle w:val="TableParagraph"/>
              <w:spacing w:before="118"/>
              <w:ind w:left="108"/>
              <w:rPr>
                <w:sz w:val="24"/>
              </w:rPr>
            </w:pPr>
            <w:r>
              <w:rPr>
                <w:spacing w:val="-2"/>
                <w:sz w:val="24"/>
              </w:rPr>
              <w:t>56920853</w:t>
            </w:r>
          </w:p>
        </w:tc>
      </w:tr>
      <w:tr>
        <w:trPr>
          <w:trHeight w:val="654" w:hRule="atLeast"/>
        </w:trPr>
        <w:tc>
          <w:tcPr>
            <w:tcW w:w="2967" w:type="dxa"/>
          </w:tcPr>
          <w:p>
            <w:pPr>
              <w:pStyle w:val="TableParagraph"/>
              <w:spacing w:before="121"/>
              <w:ind w:left="107"/>
              <w:rPr>
                <w:sz w:val="24"/>
              </w:rPr>
            </w:pPr>
            <w:r>
              <w:rPr>
                <w:sz w:val="24"/>
              </w:rPr>
              <w:t>Other</w:t>
            </w:r>
            <w:r>
              <w:rPr>
                <w:spacing w:val="-2"/>
                <w:sz w:val="24"/>
              </w:rPr>
              <w:t> </w:t>
            </w:r>
            <w:r>
              <w:rPr>
                <w:sz w:val="24"/>
              </w:rPr>
              <w:t>Financial</w:t>
            </w:r>
            <w:r>
              <w:rPr>
                <w:spacing w:val="-2"/>
                <w:sz w:val="24"/>
              </w:rPr>
              <w:t> </w:t>
            </w:r>
            <w:r>
              <w:rPr>
                <w:spacing w:val="-4"/>
                <w:sz w:val="24"/>
              </w:rPr>
              <w:t>Asset</w:t>
            </w:r>
          </w:p>
        </w:tc>
        <w:tc>
          <w:tcPr>
            <w:tcW w:w="1560" w:type="dxa"/>
          </w:tcPr>
          <w:p>
            <w:pPr>
              <w:pStyle w:val="TableParagraph"/>
              <w:spacing w:before="121"/>
              <w:ind w:left="107"/>
              <w:rPr>
                <w:sz w:val="24"/>
              </w:rPr>
            </w:pPr>
            <w:r>
              <w:rPr>
                <w:spacing w:val="-2"/>
                <w:sz w:val="24"/>
              </w:rPr>
              <w:t>44230260</w:t>
            </w:r>
          </w:p>
        </w:tc>
        <w:tc>
          <w:tcPr>
            <w:tcW w:w="1560" w:type="dxa"/>
          </w:tcPr>
          <w:p>
            <w:pPr>
              <w:pStyle w:val="TableParagraph"/>
              <w:spacing w:before="121"/>
              <w:ind w:left="107"/>
              <w:rPr>
                <w:sz w:val="24"/>
              </w:rPr>
            </w:pPr>
            <w:r>
              <w:rPr>
                <w:spacing w:val="-2"/>
                <w:sz w:val="24"/>
              </w:rPr>
              <w:t>35586792</w:t>
            </w:r>
          </w:p>
        </w:tc>
        <w:tc>
          <w:tcPr>
            <w:tcW w:w="1416" w:type="dxa"/>
          </w:tcPr>
          <w:p>
            <w:pPr>
              <w:pStyle w:val="TableParagraph"/>
              <w:rPr>
                <w:sz w:val="24"/>
              </w:rPr>
            </w:pPr>
          </w:p>
        </w:tc>
        <w:tc>
          <w:tcPr>
            <w:tcW w:w="1418" w:type="dxa"/>
          </w:tcPr>
          <w:p>
            <w:pPr>
              <w:pStyle w:val="TableParagraph"/>
              <w:spacing w:before="121"/>
              <w:ind w:left="108"/>
              <w:rPr>
                <w:sz w:val="24"/>
              </w:rPr>
            </w:pPr>
            <w:r>
              <w:rPr>
                <w:spacing w:val="-2"/>
                <w:sz w:val="24"/>
              </w:rPr>
              <w:t>8643468</w:t>
            </w:r>
          </w:p>
        </w:tc>
      </w:tr>
      <w:tr>
        <w:trPr>
          <w:trHeight w:val="651" w:hRule="atLeast"/>
        </w:trPr>
        <w:tc>
          <w:tcPr>
            <w:tcW w:w="2967" w:type="dxa"/>
          </w:tcPr>
          <w:p>
            <w:pPr>
              <w:pStyle w:val="TableParagraph"/>
              <w:spacing w:before="118"/>
              <w:ind w:left="107"/>
              <w:rPr>
                <w:sz w:val="24"/>
              </w:rPr>
            </w:pPr>
            <w:r>
              <w:rPr>
                <w:sz w:val="24"/>
              </w:rPr>
              <w:t>Other</w:t>
            </w:r>
            <w:r>
              <w:rPr>
                <w:spacing w:val="-2"/>
                <w:sz w:val="24"/>
              </w:rPr>
              <w:t> </w:t>
            </w:r>
            <w:r>
              <w:rPr>
                <w:sz w:val="24"/>
              </w:rPr>
              <w:t>Current</w:t>
            </w:r>
            <w:r>
              <w:rPr>
                <w:spacing w:val="-2"/>
                <w:sz w:val="24"/>
              </w:rPr>
              <w:t> Assets</w:t>
            </w:r>
          </w:p>
        </w:tc>
        <w:tc>
          <w:tcPr>
            <w:tcW w:w="1560" w:type="dxa"/>
          </w:tcPr>
          <w:p>
            <w:pPr>
              <w:pStyle w:val="TableParagraph"/>
              <w:spacing w:before="118"/>
              <w:ind w:left="107"/>
              <w:rPr>
                <w:sz w:val="24"/>
              </w:rPr>
            </w:pPr>
            <w:r>
              <w:rPr>
                <w:spacing w:val="-2"/>
                <w:sz w:val="24"/>
              </w:rPr>
              <w:t>66466863</w:t>
            </w:r>
          </w:p>
        </w:tc>
        <w:tc>
          <w:tcPr>
            <w:tcW w:w="1560" w:type="dxa"/>
          </w:tcPr>
          <w:p>
            <w:pPr>
              <w:pStyle w:val="TableParagraph"/>
              <w:spacing w:before="118"/>
              <w:ind w:left="107"/>
              <w:rPr>
                <w:sz w:val="24"/>
              </w:rPr>
            </w:pPr>
            <w:r>
              <w:rPr>
                <w:spacing w:val="-2"/>
                <w:sz w:val="24"/>
              </w:rPr>
              <w:t>54668053</w:t>
            </w:r>
          </w:p>
        </w:tc>
        <w:tc>
          <w:tcPr>
            <w:tcW w:w="1416" w:type="dxa"/>
          </w:tcPr>
          <w:p>
            <w:pPr>
              <w:pStyle w:val="TableParagraph"/>
              <w:rPr>
                <w:sz w:val="24"/>
              </w:rPr>
            </w:pPr>
          </w:p>
        </w:tc>
        <w:tc>
          <w:tcPr>
            <w:tcW w:w="1418" w:type="dxa"/>
          </w:tcPr>
          <w:p>
            <w:pPr>
              <w:pStyle w:val="TableParagraph"/>
              <w:spacing w:before="118"/>
              <w:ind w:left="108"/>
              <w:rPr>
                <w:sz w:val="24"/>
              </w:rPr>
            </w:pPr>
            <w:r>
              <w:rPr>
                <w:spacing w:val="-2"/>
                <w:sz w:val="24"/>
              </w:rPr>
              <w:t>11798810</w:t>
            </w:r>
          </w:p>
        </w:tc>
      </w:tr>
      <w:tr>
        <w:trPr>
          <w:trHeight w:val="654" w:hRule="atLeast"/>
        </w:trPr>
        <w:tc>
          <w:tcPr>
            <w:tcW w:w="2967" w:type="dxa"/>
          </w:tcPr>
          <w:p>
            <w:pPr>
              <w:pStyle w:val="TableParagraph"/>
              <w:spacing w:before="118"/>
              <w:ind w:left="107"/>
              <w:rPr>
                <w:b/>
                <w:sz w:val="24"/>
              </w:rPr>
            </w:pPr>
            <w:r>
              <w:rPr>
                <w:b/>
                <w:sz w:val="24"/>
              </w:rPr>
              <w:t>Total </w:t>
            </w:r>
            <w:r>
              <w:rPr>
                <w:b/>
                <w:spacing w:val="-5"/>
                <w:sz w:val="24"/>
              </w:rPr>
              <w:t>(A)</w:t>
            </w:r>
          </w:p>
        </w:tc>
        <w:tc>
          <w:tcPr>
            <w:tcW w:w="1560" w:type="dxa"/>
          </w:tcPr>
          <w:p>
            <w:pPr>
              <w:pStyle w:val="TableParagraph"/>
              <w:spacing w:before="118"/>
              <w:ind w:left="107"/>
              <w:rPr>
                <w:sz w:val="24"/>
              </w:rPr>
            </w:pPr>
            <w:r>
              <w:rPr>
                <w:spacing w:val="-2"/>
                <w:sz w:val="24"/>
              </w:rPr>
              <w:t>123834730</w:t>
            </w:r>
          </w:p>
        </w:tc>
        <w:tc>
          <w:tcPr>
            <w:tcW w:w="1560" w:type="dxa"/>
          </w:tcPr>
          <w:p>
            <w:pPr>
              <w:pStyle w:val="TableParagraph"/>
              <w:spacing w:before="118"/>
              <w:ind w:left="107"/>
              <w:rPr>
                <w:sz w:val="24"/>
              </w:rPr>
            </w:pPr>
            <w:r>
              <w:rPr>
                <w:spacing w:val="-2"/>
                <w:sz w:val="24"/>
              </w:rPr>
              <w:t>159931091</w:t>
            </w:r>
          </w:p>
        </w:tc>
        <w:tc>
          <w:tcPr>
            <w:tcW w:w="1416" w:type="dxa"/>
          </w:tcPr>
          <w:p>
            <w:pPr>
              <w:pStyle w:val="TableParagraph"/>
              <w:rPr>
                <w:sz w:val="24"/>
              </w:rPr>
            </w:pPr>
          </w:p>
        </w:tc>
        <w:tc>
          <w:tcPr>
            <w:tcW w:w="1418" w:type="dxa"/>
          </w:tcPr>
          <w:p>
            <w:pPr>
              <w:pStyle w:val="TableParagraph"/>
              <w:rPr>
                <w:sz w:val="24"/>
              </w:rPr>
            </w:pPr>
          </w:p>
        </w:tc>
      </w:tr>
      <w:tr>
        <w:trPr>
          <w:trHeight w:val="651" w:hRule="atLeast"/>
        </w:trPr>
        <w:tc>
          <w:tcPr>
            <w:tcW w:w="2967" w:type="dxa"/>
          </w:tcPr>
          <w:p>
            <w:pPr>
              <w:pStyle w:val="TableParagraph"/>
              <w:spacing w:before="118"/>
              <w:ind w:left="107"/>
              <w:rPr>
                <w:b/>
                <w:sz w:val="24"/>
              </w:rPr>
            </w:pPr>
            <w:r>
              <w:rPr>
                <w:b/>
                <w:sz w:val="24"/>
              </w:rPr>
              <w:t>Current</w:t>
            </w:r>
            <w:r>
              <w:rPr>
                <w:b/>
                <w:spacing w:val="-4"/>
                <w:sz w:val="24"/>
              </w:rPr>
              <w:t> </w:t>
            </w:r>
            <w:r>
              <w:rPr>
                <w:b/>
                <w:sz w:val="24"/>
              </w:rPr>
              <w:t>Liabilities</w:t>
            </w:r>
            <w:r>
              <w:rPr>
                <w:b/>
                <w:spacing w:val="-1"/>
                <w:sz w:val="24"/>
              </w:rPr>
              <w:t> </w:t>
            </w:r>
            <w:r>
              <w:rPr>
                <w:b/>
                <w:spacing w:val="-5"/>
                <w:sz w:val="24"/>
              </w:rPr>
              <w:t>(B)</w:t>
            </w:r>
          </w:p>
        </w:tc>
        <w:tc>
          <w:tcPr>
            <w:tcW w:w="1560" w:type="dxa"/>
          </w:tcPr>
          <w:p>
            <w:pPr>
              <w:pStyle w:val="TableParagraph"/>
              <w:rPr>
                <w:sz w:val="24"/>
              </w:rPr>
            </w:pP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2" w:hRule="atLeast"/>
        </w:trPr>
        <w:tc>
          <w:tcPr>
            <w:tcW w:w="2967" w:type="dxa"/>
          </w:tcPr>
          <w:p>
            <w:pPr>
              <w:pStyle w:val="TableParagraph"/>
              <w:spacing w:before="119"/>
              <w:ind w:left="107"/>
              <w:rPr>
                <w:sz w:val="24"/>
              </w:rPr>
            </w:pPr>
            <w:r>
              <w:rPr>
                <w:spacing w:val="-2"/>
                <w:sz w:val="24"/>
              </w:rPr>
              <w:t>Borrowings</w:t>
            </w:r>
          </w:p>
        </w:tc>
        <w:tc>
          <w:tcPr>
            <w:tcW w:w="1560" w:type="dxa"/>
          </w:tcPr>
          <w:p>
            <w:pPr>
              <w:pStyle w:val="TableParagraph"/>
              <w:rPr>
                <w:sz w:val="24"/>
              </w:rPr>
            </w:pP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4" w:hRule="atLeast"/>
        </w:trPr>
        <w:tc>
          <w:tcPr>
            <w:tcW w:w="2967" w:type="dxa"/>
          </w:tcPr>
          <w:p>
            <w:pPr>
              <w:pStyle w:val="TableParagraph"/>
              <w:spacing w:before="121"/>
              <w:ind w:left="107"/>
              <w:rPr>
                <w:sz w:val="24"/>
              </w:rPr>
            </w:pPr>
            <w:r>
              <w:rPr>
                <w:sz w:val="24"/>
              </w:rPr>
              <w:t>Trade</w:t>
            </w:r>
            <w:r>
              <w:rPr>
                <w:spacing w:val="-5"/>
                <w:sz w:val="24"/>
              </w:rPr>
              <w:t> </w:t>
            </w:r>
            <w:r>
              <w:rPr>
                <w:spacing w:val="-2"/>
                <w:sz w:val="24"/>
              </w:rPr>
              <w:t>Payable</w:t>
            </w:r>
          </w:p>
        </w:tc>
        <w:tc>
          <w:tcPr>
            <w:tcW w:w="1560" w:type="dxa"/>
          </w:tcPr>
          <w:p>
            <w:pPr>
              <w:pStyle w:val="TableParagraph"/>
              <w:rPr>
                <w:sz w:val="24"/>
              </w:rPr>
            </w:pP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rPr>
                <w:sz w:val="24"/>
              </w:rPr>
            </w:pPr>
          </w:p>
        </w:tc>
      </w:tr>
      <w:tr>
        <w:trPr>
          <w:trHeight w:val="651" w:hRule="atLeast"/>
        </w:trPr>
        <w:tc>
          <w:tcPr>
            <w:tcW w:w="2967" w:type="dxa"/>
          </w:tcPr>
          <w:p>
            <w:pPr>
              <w:pStyle w:val="TableParagraph"/>
              <w:spacing w:before="118"/>
              <w:ind w:left="107"/>
              <w:rPr>
                <w:sz w:val="24"/>
              </w:rPr>
            </w:pPr>
            <w:r>
              <w:rPr>
                <w:sz w:val="24"/>
              </w:rPr>
              <w:t>Other</w:t>
            </w:r>
            <w:r>
              <w:rPr>
                <w:spacing w:val="-2"/>
                <w:sz w:val="24"/>
              </w:rPr>
              <w:t> </w:t>
            </w:r>
            <w:r>
              <w:rPr>
                <w:sz w:val="24"/>
              </w:rPr>
              <w:t>Financial</w:t>
            </w:r>
            <w:r>
              <w:rPr>
                <w:spacing w:val="-2"/>
                <w:sz w:val="24"/>
              </w:rPr>
              <w:t> Liabilities</w:t>
            </w:r>
          </w:p>
        </w:tc>
        <w:tc>
          <w:tcPr>
            <w:tcW w:w="1560" w:type="dxa"/>
          </w:tcPr>
          <w:p>
            <w:pPr>
              <w:pStyle w:val="TableParagraph"/>
              <w:spacing w:before="118"/>
              <w:ind w:left="107"/>
              <w:rPr>
                <w:sz w:val="24"/>
              </w:rPr>
            </w:pPr>
            <w:r>
              <w:rPr>
                <w:spacing w:val="-2"/>
                <w:sz w:val="24"/>
              </w:rPr>
              <w:t>138568251</w:t>
            </w:r>
          </w:p>
        </w:tc>
        <w:tc>
          <w:tcPr>
            <w:tcW w:w="1560" w:type="dxa"/>
          </w:tcPr>
          <w:p>
            <w:pPr>
              <w:pStyle w:val="TableParagraph"/>
              <w:spacing w:before="118"/>
              <w:ind w:left="107"/>
              <w:rPr>
                <w:sz w:val="24"/>
              </w:rPr>
            </w:pPr>
            <w:r>
              <w:rPr>
                <w:spacing w:val="-2"/>
                <w:sz w:val="24"/>
              </w:rPr>
              <w:t>108369378</w:t>
            </w:r>
          </w:p>
        </w:tc>
        <w:tc>
          <w:tcPr>
            <w:tcW w:w="1416" w:type="dxa"/>
          </w:tcPr>
          <w:p>
            <w:pPr>
              <w:pStyle w:val="TableParagraph"/>
              <w:rPr>
                <w:sz w:val="24"/>
              </w:rPr>
            </w:pPr>
          </w:p>
        </w:tc>
        <w:tc>
          <w:tcPr>
            <w:tcW w:w="1418" w:type="dxa"/>
          </w:tcPr>
          <w:p>
            <w:pPr>
              <w:pStyle w:val="TableParagraph"/>
              <w:spacing w:before="118"/>
              <w:ind w:left="108"/>
              <w:rPr>
                <w:sz w:val="24"/>
              </w:rPr>
            </w:pPr>
            <w:r>
              <w:rPr>
                <w:spacing w:val="-2"/>
                <w:sz w:val="24"/>
              </w:rPr>
              <w:t>30198873</w:t>
            </w:r>
          </w:p>
        </w:tc>
      </w:tr>
      <w:tr>
        <w:trPr>
          <w:trHeight w:val="654" w:hRule="atLeast"/>
        </w:trPr>
        <w:tc>
          <w:tcPr>
            <w:tcW w:w="2967" w:type="dxa"/>
          </w:tcPr>
          <w:p>
            <w:pPr>
              <w:pStyle w:val="TableParagraph"/>
              <w:spacing w:before="118"/>
              <w:ind w:left="107"/>
              <w:rPr>
                <w:sz w:val="24"/>
              </w:rPr>
            </w:pPr>
            <w:r>
              <w:rPr>
                <w:sz w:val="24"/>
              </w:rPr>
              <w:t>Other</w:t>
            </w:r>
            <w:r>
              <w:rPr>
                <w:spacing w:val="-2"/>
                <w:sz w:val="24"/>
              </w:rPr>
              <w:t> </w:t>
            </w:r>
            <w:r>
              <w:rPr>
                <w:sz w:val="24"/>
              </w:rPr>
              <w:t>Current</w:t>
            </w:r>
            <w:r>
              <w:rPr>
                <w:spacing w:val="-2"/>
                <w:sz w:val="24"/>
              </w:rPr>
              <w:t> Liabilities</w:t>
            </w:r>
          </w:p>
        </w:tc>
        <w:tc>
          <w:tcPr>
            <w:tcW w:w="1560" w:type="dxa"/>
          </w:tcPr>
          <w:p>
            <w:pPr>
              <w:pStyle w:val="TableParagraph"/>
              <w:spacing w:before="118"/>
              <w:ind w:left="107"/>
              <w:rPr>
                <w:sz w:val="24"/>
              </w:rPr>
            </w:pPr>
            <w:r>
              <w:rPr>
                <w:spacing w:val="-2"/>
                <w:sz w:val="24"/>
              </w:rPr>
              <w:t>27917314</w:t>
            </w:r>
          </w:p>
        </w:tc>
        <w:tc>
          <w:tcPr>
            <w:tcW w:w="1560" w:type="dxa"/>
          </w:tcPr>
          <w:p>
            <w:pPr>
              <w:pStyle w:val="TableParagraph"/>
              <w:spacing w:before="118"/>
              <w:ind w:left="107"/>
              <w:rPr>
                <w:sz w:val="24"/>
              </w:rPr>
            </w:pPr>
            <w:r>
              <w:rPr>
                <w:spacing w:val="-2"/>
                <w:sz w:val="24"/>
              </w:rPr>
              <w:t>23946808</w:t>
            </w:r>
          </w:p>
        </w:tc>
        <w:tc>
          <w:tcPr>
            <w:tcW w:w="1416" w:type="dxa"/>
          </w:tcPr>
          <w:p>
            <w:pPr>
              <w:pStyle w:val="TableParagraph"/>
              <w:rPr>
                <w:sz w:val="24"/>
              </w:rPr>
            </w:pPr>
          </w:p>
        </w:tc>
        <w:tc>
          <w:tcPr>
            <w:tcW w:w="1418" w:type="dxa"/>
          </w:tcPr>
          <w:p>
            <w:pPr>
              <w:pStyle w:val="TableParagraph"/>
              <w:spacing w:before="118"/>
              <w:ind w:left="108"/>
              <w:rPr>
                <w:sz w:val="24"/>
              </w:rPr>
            </w:pPr>
            <w:r>
              <w:rPr>
                <w:spacing w:val="-2"/>
                <w:sz w:val="24"/>
              </w:rPr>
              <w:t>3970506</w:t>
            </w:r>
          </w:p>
        </w:tc>
      </w:tr>
      <w:tr>
        <w:trPr>
          <w:trHeight w:val="651" w:hRule="atLeast"/>
        </w:trPr>
        <w:tc>
          <w:tcPr>
            <w:tcW w:w="2967" w:type="dxa"/>
          </w:tcPr>
          <w:p>
            <w:pPr>
              <w:pStyle w:val="TableParagraph"/>
              <w:spacing w:before="118"/>
              <w:ind w:left="107"/>
              <w:rPr>
                <w:sz w:val="24"/>
              </w:rPr>
            </w:pPr>
            <w:r>
              <w:rPr>
                <w:spacing w:val="-2"/>
                <w:sz w:val="24"/>
              </w:rPr>
              <w:t>Provisions</w:t>
            </w:r>
          </w:p>
        </w:tc>
        <w:tc>
          <w:tcPr>
            <w:tcW w:w="1560" w:type="dxa"/>
          </w:tcPr>
          <w:p>
            <w:pPr>
              <w:pStyle w:val="TableParagraph"/>
              <w:spacing w:before="118"/>
              <w:ind w:left="107"/>
              <w:rPr>
                <w:sz w:val="24"/>
              </w:rPr>
            </w:pPr>
            <w:r>
              <w:rPr>
                <w:spacing w:val="-2"/>
                <w:sz w:val="24"/>
              </w:rPr>
              <w:t>27099714</w:t>
            </w:r>
          </w:p>
        </w:tc>
        <w:tc>
          <w:tcPr>
            <w:tcW w:w="1560" w:type="dxa"/>
          </w:tcPr>
          <w:p>
            <w:pPr>
              <w:pStyle w:val="TableParagraph"/>
              <w:spacing w:before="118"/>
              <w:ind w:left="107"/>
              <w:rPr>
                <w:sz w:val="24"/>
              </w:rPr>
            </w:pPr>
            <w:r>
              <w:rPr>
                <w:spacing w:val="-2"/>
                <w:sz w:val="24"/>
              </w:rPr>
              <w:t>25172732</w:t>
            </w:r>
          </w:p>
        </w:tc>
        <w:tc>
          <w:tcPr>
            <w:tcW w:w="1416" w:type="dxa"/>
          </w:tcPr>
          <w:p>
            <w:pPr>
              <w:pStyle w:val="TableParagraph"/>
              <w:rPr>
                <w:sz w:val="24"/>
              </w:rPr>
            </w:pPr>
          </w:p>
        </w:tc>
        <w:tc>
          <w:tcPr>
            <w:tcW w:w="1418" w:type="dxa"/>
          </w:tcPr>
          <w:p>
            <w:pPr>
              <w:pStyle w:val="TableParagraph"/>
              <w:spacing w:before="118"/>
              <w:ind w:left="108"/>
              <w:rPr>
                <w:sz w:val="24"/>
              </w:rPr>
            </w:pPr>
            <w:r>
              <w:rPr>
                <w:spacing w:val="-2"/>
                <w:sz w:val="24"/>
              </w:rPr>
              <w:t>1926982</w:t>
            </w:r>
          </w:p>
        </w:tc>
      </w:tr>
      <w:tr>
        <w:trPr>
          <w:trHeight w:val="655" w:hRule="atLeast"/>
        </w:trPr>
        <w:tc>
          <w:tcPr>
            <w:tcW w:w="2967" w:type="dxa"/>
          </w:tcPr>
          <w:p>
            <w:pPr>
              <w:pStyle w:val="TableParagraph"/>
              <w:spacing w:before="119"/>
              <w:ind w:left="107"/>
              <w:rPr>
                <w:b/>
                <w:sz w:val="24"/>
              </w:rPr>
            </w:pPr>
            <w:r>
              <w:rPr>
                <w:b/>
                <w:sz w:val="24"/>
              </w:rPr>
              <w:t>Total </w:t>
            </w:r>
            <w:r>
              <w:rPr>
                <w:b/>
                <w:spacing w:val="-5"/>
                <w:sz w:val="24"/>
              </w:rPr>
              <w:t>(B)</w:t>
            </w:r>
          </w:p>
        </w:tc>
        <w:tc>
          <w:tcPr>
            <w:tcW w:w="1560" w:type="dxa"/>
          </w:tcPr>
          <w:p>
            <w:pPr>
              <w:pStyle w:val="TableParagraph"/>
              <w:spacing w:before="119"/>
              <w:ind w:left="107"/>
              <w:rPr>
                <w:sz w:val="24"/>
              </w:rPr>
            </w:pPr>
            <w:r>
              <w:rPr>
                <w:spacing w:val="-2"/>
                <w:sz w:val="24"/>
              </w:rPr>
              <w:t>55017028</w:t>
            </w:r>
          </w:p>
        </w:tc>
        <w:tc>
          <w:tcPr>
            <w:tcW w:w="1560" w:type="dxa"/>
          </w:tcPr>
          <w:p>
            <w:pPr>
              <w:pStyle w:val="TableParagraph"/>
              <w:spacing w:before="119"/>
              <w:ind w:left="107"/>
              <w:rPr>
                <w:sz w:val="24"/>
              </w:rPr>
            </w:pPr>
            <w:r>
              <w:rPr>
                <w:spacing w:val="-2"/>
                <w:sz w:val="24"/>
              </w:rPr>
              <w:t>157488918</w:t>
            </w:r>
          </w:p>
        </w:tc>
        <w:tc>
          <w:tcPr>
            <w:tcW w:w="1416" w:type="dxa"/>
          </w:tcPr>
          <w:p>
            <w:pPr>
              <w:pStyle w:val="TableParagraph"/>
              <w:rPr>
                <w:sz w:val="24"/>
              </w:rPr>
            </w:pPr>
          </w:p>
        </w:tc>
        <w:tc>
          <w:tcPr>
            <w:tcW w:w="1418" w:type="dxa"/>
          </w:tcPr>
          <w:p>
            <w:pPr>
              <w:pStyle w:val="TableParagraph"/>
              <w:rPr>
                <w:sz w:val="24"/>
              </w:rPr>
            </w:pPr>
          </w:p>
        </w:tc>
      </w:tr>
      <w:tr>
        <w:trPr>
          <w:trHeight w:val="651" w:hRule="atLeast"/>
        </w:trPr>
        <w:tc>
          <w:tcPr>
            <w:tcW w:w="2967" w:type="dxa"/>
          </w:tcPr>
          <w:p>
            <w:pPr>
              <w:pStyle w:val="TableParagraph"/>
              <w:spacing w:before="118"/>
              <w:ind w:left="107"/>
              <w:rPr>
                <w:b/>
                <w:sz w:val="24"/>
              </w:rPr>
            </w:pPr>
            <w:r>
              <w:rPr>
                <w:b/>
                <w:sz w:val="24"/>
              </w:rPr>
              <w:t>Working</w:t>
            </w:r>
            <w:r>
              <w:rPr>
                <w:b/>
                <w:spacing w:val="-1"/>
                <w:sz w:val="24"/>
              </w:rPr>
              <w:t> </w:t>
            </w:r>
            <w:r>
              <w:rPr>
                <w:b/>
                <w:sz w:val="24"/>
              </w:rPr>
              <w:t>Capital</w:t>
            </w:r>
            <w:r>
              <w:rPr>
                <w:b/>
                <w:spacing w:val="-1"/>
                <w:sz w:val="24"/>
              </w:rPr>
              <w:t> </w:t>
            </w:r>
            <w:r>
              <w:rPr>
                <w:b/>
                <w:sz w:val="24"/>
              </w:rPr>
              <w:t>(A-</w:t>
            </w:r>
            <w:r>
              <w:rPr>
                <w:b/>
                <w:spacing w:val="-5"/>
                <w:sz w:val="24"/>
              </w:rPr>
              <w:t>B)</w:t>
            </w:r>
          </w:p>
        </w:tc>
        <w:tc>
          <w:tcPr>
            <w:tcW w:w="1560" w:type="dxa"/>
          </w:tcPr>
          <w:p>
            <w:pPr>
              <w:pStyle w:val="TableParagraph"/>
              <w:spacing w:before="118"/>
              <w:ind w:left="107"/>
              <w:rPr>
                <w:sz w:val="24"/>
              </w:rPr>
            </w:pPr>
            <w:r>
              <w:rPr>
                <w:spacing w:val="-2"/>
                <w:sz w:val="24"/>
              </w:rPr>
              <w:t>68817702</w:t>
            </w:r>
          </w:p>
        </w:tc>
        <w:tc>
          <w:tcPr>
            <w:tcW w:w="1560" w:type="dxa"/>
          </w:tcPr>
          <w:p>
            <w:pPr>
              <w:pStyle w:val="TableParagraph"/>
              <w:spacing w:before="118"/>
              <w:ind w:left="107"/>
              <w:rPr>
                <w:sz w:val="24"/>
              </w:rPr>
            </w:pPr>
            <w:r>
              <w:rPr>
                <w:spacing w:val="-2"/>
                <w:sz w:val="24"/>
              </w:rPr>
              <w:t>2442173</w:t>
            </w:r>
          </w:p>
        </w:tc>
        <w:tc>
          <w:tcPr>
            <w:tcW w:w="1416" w:type="dxa"/>
          </w:tcPr>
          <w:p>
            <w:pPr>
              <w:pStyle w:val="TableParagraph"/>
              <w:rPr>
                <w:sz w:val="24"/>
              </w:rPr>
            </w:pPr>
          </w:p>
        </w:tc>
        <w:tc>
          <w:tcPr>
            <w:tcW w:w="1418" w:type="dxa"/>
          </w:tcPr>
          <w:p>
            <w:pPr>
              <w:pStyle w:val="TableParagraph"/>
              <w:rPr>
                <w:sz w:val="24"/>
              </w:rPr>
            </w:pPr>
          </w:p>
        </w:tc>
      </w:tr>
      <w:tr>
        <w:trPr>
          <w:trHeight w:val="827" w:hRule="atLeast"/>
        </w:trPr>
        <w:tc>
          <w:tcPr>
            <w:tcW w:w="2967" w:type="dxa"/>
          </w:tcPr>
          <w:p>
            <w:pPr>
              <w:pStyle w:val="TableParagraph"/>
              <w:spacing w:line="275" w:lineRule="exact"/>
              <w:ind w:left="107"/>
              <w:rPr>
                <w:b/>
                <w:sz w:val="24"/>
              </w:rPr>
            </w:pPr>
            <w:r>
              <w:rPr>
                <w:b/>
                <w:sz w:val="24"/>
              </w:rPr>
              <w:t>Increase</w:t>
            </w:r>
            <w:r>
              <w:rPr>
                <w:b/>
                <w:spacing w:val="-3"/>
                <w:sz w:val="24"/>
              </w:rPr>
              <w:t> </w:t>
            </w:r>
            <w:r>
              <w:rPr>
                <w:b/>
                <w:sz w:val="24"/>
              </w:rPr>
              <w:t>in </w:t>
            </w:r>
            <w:r>
              <w:rPr>
                <w:b/>
                <w:spacing w:val="-2"/>
                <w:sz w:val="24"/>
              </w:rPr>
              <w:t>Working</w:t>
            </w:r>
          </w:p>
          <w:p>
            <w:pPr>
              <w:pStyle w:val="TableParagraph"/>
              <w:spacing w:before="139"/>
              <w:ind w:left="107"/>
              <w:rPr>
                <w:b/>
                <w:sz w:val="24"/>
              </w:rPr>
            </w:pPr>
            <w:r>
              <w:rPr>
                <w:b/>
                <w:spacing w:val="-2"/>
                <w:sz w:val="24"/>
              </w:rPr>
              <w:t>Capital</w:t>
            </w:r>
          </w:p>
        </w:tc>
        <w:tc>
          <w:tcPr>
            <w:tcW w:w="1560" w:type="dxa"/>
          </w:tcPr>
          <w:p>
            <w:pPr>
              <w:pStyle w:val="TableParagraph"/>
              <w:spacing w:before="207"/>
              <w:ind w:left="107"/>
              <w:rPr>
                <w:sz w:val="24"/>
              </w:rPr>
            </w:pPr>
            <w:r>
              <w:rPr>
                <w:spacing w:val="-2"/>
                <w:sz w:val="24"/>
              </w:rPr>
              <w:t>66375529</w:t>
            </w:r>
          </w:p>
        </w:tc>
        <w:tc>
          <w:tcPr>
            <w:tcW w:w="1560" w:type="dxa"/>
          </w:tcPr>
          <w:p>
            <w:pPr>
              <w:pStyle w:val="TableParagraph"/>
              <w:rPr>
                <w:sz w:val="24"/>
              </w:rPr>
            </w:pPr>
          </w:p>
        </w:tc>
        <w:tc>
          <w:tcPr>
            <w:tcW w:w="1416" w:type="dxa"/>
          </w:tcPr>
          <w:p>
            <w:pPr>
              <w:pStyle w:val="TableParagraph"/>
              <w:rPr>
                <w:sz w:val="24"/>
              </w:rPr>
            </w:pPr>
          </w:p>
        </w:tc>
        <w:tc>
          <w:tcPr>
            <w:tcW w:w="1418" w:type="dxa"/>
          </w:tcPr>
          <w:p>
            <w:pPr>
              <w:pStyle w:val="TableParagraph"/>
              <w:spacing w:before="207"/>
              <w:ind w:left="108"/>
              <w:rPr>
                <w:sz w:val="24"/>
              </w:rPr>
            </w:pPr>
            <w:r>
              <w:rPr>
                <w:spacing w:val="-2"/>
                <w:sz w:val="24"/>
              </w:rPr>
              <w:t>66375529</w:t>
            </w:r>
          </w:p>
        </w:tc>
      </w:tr>
      <w:tr>
        <w:trPr>
          <w:trHeight w:val="654" w:hRule="atLeast"/>
        </w:trPr>
        <w:tc>
          <w:tcPr>
            <w:tcW w:w="2967" w:type="dxa"/>
          </w:tcPr>
          <w:p>
            <w:pPr>
              <w:pStyle w:val="TableParagraph"/>
              <w:spacing w:before="118"/>
              <w:ind w:left="107"/>
              <w:rPr>
                <w:b/>
                <w:sz w:val="24"/>
              </w:rPr>
            </w:pPr>
            <w:r>
              <w:rPr>
                <w:b/>
                <w:sz w:val="24"/>
              </w:rPr>
              <w:t>Grand</w:t>
            </w:r>
            <w:r>
              <w:rPr>
                <w:b/>
                <w:spacing w:val="1"/>
                <w:sz w:val="24"/>
              </w:rPr>
              <w:t> </w:t>
            </w:r>
            <w:r>
              <w:rPr>
                <w:b/>
                <w:spacing w:val="-4"/>
                <w:sz w:val="24"/>
              </w:rPr>
              <w:t>Total</w:t>
            </w:r>
          </w:p>
        </w:tc>
        <w:tc>
          <w:tcPr>
            <w:tcW w:w="1560" w:type="dxa"/>
          </w:tcPr>
          <w:p>
            <w:pPr>
              <w:pStyle w:val="TableParagraph"/>
              <w:spacing w:before="118"/>
              <w:ind w:left="107"/>
              <w:rPr>
                <w:sz w:val="24"/>
              </w:rPr>
            </w:pPr>
            <w:r>
              <w:rPr>
                <w:spacing w:val="-2"/>
                <w:sz w:val="24"/>
              </w:rPr>
              <w:t>317420009</w:t>
            </w:r>
          </w:p>
        </w:tc>
        <w:tc>
          <w:tcPr>
            <w:tcW w:w="1560" w:type="dxa"/>
          </w:tcPr>
          <w:p>
            <w:pPr>
              <w:pStyle w:val="TableParagraph"/>
              <w:spacing w:before="118"/>
              <w:ind w:left="107"/>
              <w:rPr>
                <w:sz w:val="24"/>
              </w:rPr>
            </w:pPr>
            <w:r>
              <w:rPr>
                <w:spacing w:val="-2"/>
                <w:sz w:val="24"/>
              </w:rPr>
              <w:t>317420009</w:t>
            </w:r>
          </w:p>
        </w:tc>
        <w:tc>
          <w:tcPr>
            <w:tcW w:w="1416" w:type="dxa"/>
          </w:tcPr>
          <w:p>
            <w:pPr>
              <w:pStyle w:val="TableParagraph"/>
              <w:rPr>
                <w:sz w:val="24"/>
              </w:rPr>
            </w:pPr>
          </w:p>
        </w:tc>
        <w:tc>
          <w:tcPr>
            <w:tcW w:w="1418" w:type="dxa"/>
          </w:tcPr>
          <w:p>
            <w:pPr>
              <w:pStyle w:val="TableParagraph"/>
              <w:rPr>
                <w:sz w:val="24"/>
              </w:rPr>
            </w:pPr>
          </w:p>
        </w:tc>
      </w:tr>
    </w:tbl>
    <w:p>
      <w:pPr>
        <w:spacing w:after="0"/>
        <w:rPr>
          <w:sz w:val="24"/>
        </w:rPr>
        <w:sectPr>
          <w:pgSz w:w="11910" w:h="16840"/>
          <w:pgMar w:header="0" w:footer="0" w:top="1920" w:bottom="1260" w:left="880" w:right="860"/>
        </w:sectPr>
      </w:pPr>
    </w:p>
    <w:p>
      <w:pPr>
        <w:pStyle w:val="Heading4"/>
        <w:spacing w:before="74"/>
      </w:pPr>
      <w:r>
        <w:rPr>
          <w:spacing w:val="-2"/>
        </w:rPr>
        <w:t>Findings:</w:t>
      </w:r>
    </w:p>
    <w:p>
      <w:pPr>
        <w:pStyle w:val="BodyText"/>
        <w:spacing w:before="22"/>
        <w:rPr>
          <w:b/>
        </w:rPr>
      </w:pPr>
    </w:p>
    <w:p>
      <w:pPr>
        <w:pStyle w:val="BodyText"/>
        <w:spacing w:line="360" w:lineRule="auto"/>
        <w:ind w:left="560" w:right="573"/>
        <w:jc w:val="both"/>
      </w:pPr>
      <w:r>
        <w:rPr/>
        <w:t>In</w:t>
      </w:r>
      <w:r>
        <w:rPr>
          <w:spacing w:val="-3"/>
        </w:rPr>
        <w:t> </w:t>
      </w:r>
      <w:r>
        <w:rPr/>
        <w:t>table</w:t>
      </w:r>
      <w:r>
        <w:rPr>
          <w:spacing w:val="-3"/>
        </w:rPr>
        <w:t> </w:t>
      </w:r>
      <w:r>
        <w:rPr/>
        <w:t>3.2.11,</w:t>
      </w:r>
      <w:r>
        <w:rPr>
          <w:spacing w:val="-3"/>
        </w:rPr>
        <w:t> </w:t>
      </w:r>
      <w:r>
        <w:rPr/>
        <w:t>shows</w:t>
      </w:r>
      <w:r>
        <w:rPr>
          <w:spacing w:val="-2"/>
        </w:rPr>
        <w:t> </w:t>
      </w:r>
      <w:r>
        <w:rPr/>
        <w:t>from</w:t>
      </w:r>
      <w:r>
        <w:rPr>
          <w:spacing w:val="-3"/>
        </w:rPr>
        <w:t> </w:t>
      </w:r>
      <w:r>
        <w:rPr/>
        <w:t>2020</w:t>
      </w:r>
      <w:r>
        <w:rPr>
          <w:spacing w:val="-3"/>
        </w:rPr>
        <w:t> </w:t>
      </w:r>
      <w:r>
        <w:rPr/>
        <w:t>to</w:t>
      </w:r>
      <w:r>
        <w:rPr>
          <w:spacing w:val="-3"/>
        </w:rPr>
        <w:t> </w:t>
      </w:r>
      <w:r>
        <w:rPr/>
        <w:t>2021,</w:t>
      </w:r>
      <w:r>
        <w:rPr>
          <w:spacing w:val="-3"/>
        </w:rPr>
        <w:t> </w:t>
      </w:r>
      <w:r>
        <w:rPr/>
        <w:t>the</w:t>
      </w:r>
      <w:r>
        <w:rPr>
          <w:spacing w:val="-3"/>
        </w:rPr>
        <w:t> </w:t>
      </w:r>
      <w:r>
        <w:rPr/>
        <w:t>company's</w:t>
      </w:r>
      <w:r>
        <w:rPr>
          <w:spacing w:val="-4"/>
        </w:rPr>
        <w:t> </w:t>
      </w:r>
      <w:r>
        <w:rPr/>
        <w:t>current</w:t>
      </w:r>
      <w:r>
        <w:rPr>
          <w:spacing w:val="-3"/>
        </w:rPr>
        <w:t> </w:t>
      </w:r>
      <w:r>
        <w:rPr/>
        <w:t>assets</w:t>
      </w:r>
      <w:r>
        <w:rPr>
          <w:spacing w:val="-4"/>
        </w:rPr>
        <w:t> </w:t>
      </w:r>
      <w:r>
        <w:rPr/>
        <w:t>increased</w:t>
      </w:r>
      <w:r>
        <w:rPr>
          <w:spacing w:val="-3"/>
        </w:rPr>
        <w:t> </w:t>
      </w:r>
      <w:r>
        <w:rPr/>
        <w:t>significantly from</w:t>
      </w:r>
      <w:r>
        <w:rPr>
          <w:spacing w:val="-4"/>
        </w:rPr>
        <w:t> </w:t>
      </w:r>
      <w:r>
        <w:rPr/>
        <w:t>123,834,730</w:t>
      </w:r>
      <w:r>
        <w:rPr>
          <w:spacing w:val="-4"/>
        </w:rPr>
        <w:t> </w:t>
      </w:r>
      <w:r>
        <w:rPr/>
        <w:t>to</w:t>
      </w:r>
      <w:r>
        <w:rPr>
          <w:spacing w:val="-4"/>
        </w:rPr>
        <w:t> </w:t>
      </w:r>
      <w:r>
        <w:rPr/>
        <w:t>159,931,091</w:t>
      </w:r>
      <w:r>
        <w:rPr>
          <w:spacing w:val="-4"/>
        </w:rPr>
        <w:t> </w:t>
      </w:r>
      <w:r>
        <w:rPr/>
        <w:t>due</w:t>
      </w:r>
      <w:r>
        <w:rPr>
          <w:spacing w:val="-5"/>
        </w:rPr>
        <w:t> </w:t>
      </w:r>
      <w:r>
        <w:rPr/>
        <w:t>to</w:t>
      </w:r>
      <w:r>
        <w:rPr>
          <w:spacing w:val="-4"/>
        </w:rPr>
        <w:t> </w:t>
      </w:r>
      <w:r>
        <w:rPr/>
        <w:t>a</w:t>
      </w:r>
      <w:r>
        <w:rPr>
          <w:spacing w:val="-4"/>
        </w:rPr>
        <w:t> </w:t>
      </w:r>
      <w:r>
        <w:rPr/>
        <w:t>rise</w:t>
      </w:r>
      <w:r>
        <w:rPr>
          <w:spacing w:val="-4"/>
        </w:rPr>
        <w:t> </w:t>
      </w:r>
      <w:r>
        <w:rPr/>
        <w:t>in</w:t>
      </w:r>
      <w:r>
        <w:rPr>
          <w:spacing w:val="-4"/>
        </w:rPr>
        <w:t> </w:t>
      </w:r>
      <w:r>
        <w:rPr/>
        <w:t>cash</w:t>
      </w:r>
      <w:r>
        <w:rPr>
          <w:spacing w:val="-4"/>
        </w:rPr>
        <w:t> </w:t>
      </w:r>
      <w:r>
        <w:rPr/>
        <w:t>and</w:t>
      </w:r>
      <w:r>
        <w:rPr>
          <w:spacing w:val="-3"/>
        </w:rPr>
        <w:t> </w:t>
      </w:r>
      <w:r>
        <w:rPr/>
        <w:t>cash</w:t>
      </w:r>
      <w:r>
        <w:rPr>
          <w:spacing w:val="-4"/>
        </w:rPr>
        <w:t> </w:t>
      </w:r>
      <w:r>
        <w:rPr/>
        <w:t>equivalents.</w:t>
      </w:r>
      <w:r>
        <w:rPr>
          <w:spacing w:val="-4"/>
        </w:rPr>
        <w:t> </w:t>
      </w:r>
      <w:r>
        <w:rPr/>
        <w:t>However,</w:t>
      </w:r>
      <w:r>
        <w:rPr>
          <w:spacing w:val="-2"/>
        </w:rPr>
        <w:t> </w:t>
      </w:r>
      <w:r>
        <w:rPr/>
        <w:t>a</w:t>
      </w:r>
      <w:r>
        <w:rPr>
          <w:spacing w:val="-5"/>
        </w:rPr>
        <w:t> </w:t>
      </w:r>
      <w:r>
        <w:rPr/>
        <w:t>sharp rise in current liabilities from 55,017,028 to 157,488,918 led to a decrease in working capital from 68,817,702 to 2,442,173. This shift indicates reduced liquidity and potential challenges in meeting short-term obligations.</w:t>
      </w:r>
    </w:p>
    <w:p>
      <w:pPr>
        <w:pStyle w:val="Heading4"/>
        <w:spacing w:before="160"/>
      </w:pPr>
      <w:r>
        <w:rPr>
          <w:spacing w:val="-2"/>
        </w:rPr>
        <w:t>Inference:</w:t>
      </w:r>
    </w:p>
    <w:p>
      <w:pPr>
        <w:pStyle w:val="BodyText"/>
        <w:spacing w:before="24"/>
        <w:rPr>
          <w:b/>
        </w:rPr>
      </w:pPr>
    </w:p>
    <w:p>
      <w:pPr>
        <w:pStyle w:val="BodyText"/>
        <w:spacing w:before="1"/>
        <w:ind w:left="560"/>
        <w:jc w:val="both"/>
      </w:pPr>
      <w:r>
        <w:rPr/>
        <w:t>In</w:t>
      </w:r>
      <w:r>
        <w:rPr>
          <w:spacing w:val="-9"/>
        </w:rPr>
        <w:t> </w:t>
      </w:r>
      <w:r>
        <w:rPr/>
        <w:t>chart</w:t>
      </w:r>
      <w:r>
        <w:rPr>
          <w:spacing w:val="-7"/>
        </w:rPr>
        <w:t> </w:t>
      </w:r>
      <w:r>
        <w:rPr/>
        <w:t>3.2.11,</w:t>
      </w:r>
      <w:r>
        <w:rPr>
          <w:spacing w:val="-7"/>
        </w:rPr>
        <w:t> </w:t>
      </w:r>
      <w:r>
        <w:rPr/>
        <w:t>from</w:t>
      </w:r>
      <w:r>
        <w:rPr>
          <w:spacing w:val="-7"/>
        </w:rPr>
        <w:t> </w:t>
      </w:r>
      <w:r>
        <w:rPr/>
        <w:t>2020</w:t>
      </w:r>
      <w:r>
        <w:rPr>
          <w:spacing w:val="-7"/>
        </w:rPr>
        <w:t> </w:t>
      </w:r>
      <w:r>
        <w:rPr/>
        <w:t>to</w:t>
      </w:r>
      <w:r>
        <w:rPr>
          <w:spacing w:val="-8"/>
        </w:rPr>
        <w:t> </w:t>
      </w:r>
      <w:r>
        <w:rPr/>
        <w:t>2021,</w:t>
      </w:r>
      <w:r>
        <w:rPr>
          <w:spacing w:val="-10"/>
        </w:rPr>
        <w:t> </w:t>
      </w:r>
      <w:r>
        <w:rPr/>
        <w:t>the</w:t>
      </w:r>
      <w:r>
        <w:rPr>
          <w:spacing w:val="-8"/>
        </w:rPr>
        <w:t> </w:t>
      </w:r>
      <w:r>
        <w:rPr/>
        <w:t>company's</w:t>
      </w:r>
      <w:r>
        <w:rPr>
          <w:spacing w:val="-10"/>
        </w:rPr>
        <w:t> </w:t>
      </w:r>
      <w:r>
        <w:rPr/>
        <w:t>working</w:t>
      </w:r>
      <w:r>
        <w:rPr>
          <w:spacing w:val="-7"/>
        </w:rPr>
        <w:t> </w:t>
      </w:r>
      <w:r>
        <w:rPr/>
        <w:t>capital</w:t>
      </w:r>
      <w:r>
        <w:rPr>
          <w:spacing w:val="-7"/>
        </w:rPr>
        <w:t> </w:t>
      </w:r>
      <w:r>
        <w:rPr/>
        <w:t>decreased</w:t>
      </w:r>
      <w:r>
        <w:rPr>
          <w:spacing w:val="-7"/>
        </w:rPr>
        <w:t> </w:t>
      </w:r>
      <w:r>
        <w:rPr/>
        <w:t>by</w:t>
      </w:r>
      <w:r>
        <w:rPr>
          <w:spacing w:val="-7"/>
        </w:rPr>
        <w:t> </w:t>
      </w:r>
      <w:r>
        <w:rPr>
          <w:spacing w:val="-2"/>
        </w:rPr>
        <w:t>approximately</w:t>
      </w:r>
    </w:p>
    <w:p>
      <w:pPr>
        <w:pStyle w:val="BodyText"/>
        <w:spacing w:line="360" w:lineRule="auto" w:before="136"/>
        <w:ind w:left="560" w:right="576"/>
        <w:jc w:val="both"/>
      </w:pPr>
      <w:r>
        <w:rPr/>
        <w:t>66.4</w:t>
      </w:r>
      <w:r>
        <w:rPr>
          <w:spacing w:val="-1"/>
        </w:rPr>
        <w:t> </w:t>
      </w:r>
      <w:r>
        <w:rPr/>
        <w:t>million,</w:t>
      </w:r>
      <w:r>
        <w:rPr>
          <w:spacing w:val="-1"/>
        </w:rPr>
        <w:t> </w:t>
      </w:r>
      <w:r>
        <w:rPr/>
        <w:t>a</w:t>
      </w:r>
      <w:r>
        <w:rPr>
          <w:spacing w:val="-2"/>
        </w:rPr>
        <w:t> </w:t>
      </w:r>
      <w:r>
        <w:rPr/>
        <w:t>96%</w:t>
      </w:r>
      <w:r>
        <w:rPr>
          <w:spacing w:val="-2"/>
        </w:rPr>
        <w:t> </w:t>
      </w:r>
      <w:r>
        <w:rPr/>
        <w:t>decline.</w:t>
      </w:r>
      <w:r>
        <w:rPr>
          <w:spacing w:val="-5"/>
        </w:rPr>
        <w:t> </w:t>
      </w:r>
      <w:r>
        <w:rPr/>
        <w:t>This</w:t>
      </w:r>
      <w:r>
        <w:rPr>
          <w:spacing w:val="-1"/>
        </w:rPr>
        <w:t> </w:t>
      </w:r>
      <w:r>
        <w:rPr/>
        <w:t>sharp</w:t>
      </w:r>
      <w:r>
        <w:rPr>
          <w:spacing w:val="-2"/>
        </w:rPr>
        <w:t> </w:t>
      </w:r>
      <w:r>
        <w:rPr/>
        <w:t>drop</w:t>
      </w:r>
      <w:r>
        <w:rPr>
          <w:spacing w:val="-2"/>
        </w:rPr>
        <w:t> </w:t>
      </w:r>
      <w:r>
        <w:rPr/>
        <w:t>was</w:t>
      </w:r>
      <w:r>
        <w:rPr>
          <w:spacing w:val="-1"/>
        </w:rPr>
        <w:t> </w:t>
      </w:r>
      <w:r>
        <w:rPr/>
        <w:t>mainly</w:t>
      </w:r>
      <w:r>
        <w:rPr>
          <w:spacing w:val="-1"/>
        </w:rPr>
        <w:t> </w:t>
      </w:r>
      <w:r>
        <w:rPr/>
        <w:t>due</w:t>
      </w:r>
      <w:r>
        <w:rPr>
          <w:spacing w:val="-2"/>
        </w:rPr>
        <w:t> </w:t>
      </w:r>
      <w:r>
        <w:rPr/>
        <w:t>to</w:t>
      </w:r>
      <w:r>
        <w:rPr>
          <w:spacing w:val="-1"/>
        </w:rPr>
        <w:t> </w:t>
      </w:r>
      <w:r>
        <w:rPr/>
        <w:t>a</w:t>
      </w:r>
      <w:r>
        <w:rPr>
          <w:spacing w:val="-2"/>
        </w:rPr>
        <w:t> </w:t>
      </w:r>
      <w:r>
        <w:rPr/>
        <w:t>rise</w:t>
      </w:r>
      <w:r>
        <w:rPr>
          <w:spacing w:val="-4"/>
        </w:rPr>
        <w:t> </w:t>
      </w:r>
      <w:r>
        <w:rPr/>
        <w:t>in</w:t>
      </w:r>
      <w:r>
        <w:rPr>
          <w:spacing w:val="-1"/>
        </w:rPr>
        <w:t> </w:t>
      </w:r>
      <w:r>
        <w:rPr/>
        <w:t>current</w:t>
      </w:r>
      <w:r>
        <w:rPr>
          <w:spacing w:val="-1"/>
        </w:rPr>
        <w:t> </w:t>
      </w:r>
      <w:r>
        <w:rPr/>
        <w:t>liabilities</w:t>
      </w:r>
      <w:r>
        <w:rPr>
          <w:spacing w:val="-2"/>
        </w:rPr>
        <w:t> </w:t>
      </w:r>
      <w:r>
        <w:rPr/>
        <w:t>and decreases in other financial assets and other current assets. Despite higher cash and cash equivalents, the decrease suggests challenges in short-term liquidity and financial stability.</w:t>
      </w:r>
    </w:p>
    <w:p>
      <w:pPr>
        <w:spacing w:after="0" w:line="360" w:lineRule="auto"/>
        <w:jc w:val="both"/>
        <w:sectPr>
          <w:pgSz w:w="11910" w:h="16840"/>
          <w:pgMar w:header="0" w:footer="0" w:top="1920" w:bottom="1260" w:left="880" w:right="860"/>
        </w:sectPr>
      </w:pPr>
    </w:p>
    <w:p>
      <w:pPr>
        <w:pStyle w:val="Heading3"/>
        <w:numPr>
          <w:ilvl w:val="2"/>
          <w:numId w:val="8"/>
        </w:numPr>
        <w:tabs>
          <w:tab w:pos="1219" w:val="left" w:leader="none"/>
        </w:tabs>
        <w:spacing w:line="240" w:lineRule="auto" w:before="74" w:after="0"/>
        <w:ind w:left="1219" w:right="0" w:hanging="659"/>
        <w:jc w:val="left"/>
      </w:pPr>
      <w:r>
        <w:rPr/>
        <w:t>SCHEDULE</w:t>
      </w:r>
      <w:r>
        <w:rPr>
          <w:spacing w:val="-11"/>
        </w:rPr>
        <w:t> </w:t>
      </w:r>
      <w:r>
        <w:rPr/>
        <w:t>OF</w:t>
      </w:r>
      <w:r>
        <w:rPr>
          <w:spacing w:val="-15"/>
        </w:rPr>
        <w:t> </w:t>
      </w:r>
      <w:r>
        <w:rPr/>
        <w:t>CHANGES</w:t>
      </w:r>
      <w:r>
        <w:rPr>
          <w:spacing w:val="-5"/>
        </w:rPr>
        <w:t> </w:t>
      </w:r>
      <w:r>
        <w:rPr/>
        <w:t>IN</w:t>
      </w:r>
      <w:r>
        <w:rPr>
          <w:spacing w:val="-10"/>
        </w:rPr>
        <w:t> </w:t>
      </w:r>
      <w:r>
        <w:rPr/>
        <w:t>WORKING</w:t>
      </w:r>
      <w:r>
        <w:rPr>
          <w:spacing w:val="-5"/>
        </w:rPr>
        <w:t> </w:t>
      </w:r>
      <w:r>
        <w:rPr/>
        <w:t>CAPITAL</w:t>
      </w:r>
      <w:r>
        <w:rPr>
          <w:spacing w:val="-15"/>
        </w:rPr>
        <w:t> </w:t>
      </w:r>
      <w:r>
        <w:rPr/>
        <w:t>IN</w:t>
      </w:r>
      <w:r>
        <w:rPr>
          <w:spacing w:val="-10"/>
        </w:rPr>
        <w:t> </w:t>
      </w:r>
      <w:r>
        <w:rPr/>
        <w:t>THE</w:t>
      </w:r>
      <w:r>
        <w:rPr>
          <w:spacing w:val="-13"/>
        </w:rPr>
        <w:t> </w:t>
      </w:r>
      <w:r>
        <w:rPr/>
        <w:t>YEAR</w:t>
      </w:r>
      <w:r>
        <w:rPr>
          <w:spacing w:val="-5"/>
        </w:rPr>
        <w:t> </w:t>
      </w:r>
      <w:r>
        <w:rPr>
          <w:spacing w:val="-2"/>
        </w:rPr>
        <w:t>2021&amp;2022</w:t>
      </w:r>
    </w:p>
    <w:p>
      <w:pPr>
        <w:pStyle w:val="BodyText"/>
        <w:spacing w:before="2" w:after="1"/>
        <w:rPr>
          <w:b/>
          <w:sz w:val="12"/>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67"/>
        <w:gridCol w:w="1702"/>
        <w:gridCol w:w="1419"/>
        <w:gridCol w:w="1417"/>
        <w:gridCol w:w="1702"/>
      </w:tblGrid>
      <w:tr>
        <w:trPr>
          <w:trHeight w:val="654" w:hRule="atLeast"/>
        </w:trPr>
        <w:tc>
          <w:tcPr>
            <w:tcW w:w="2967" w:type="dxa"/>
          </w:tcPr>
          <w:p>
            <w:pPr>
              <w:pStyle w:val="TableParagraph"/>
              <w:spacing w:before="118"/>
              <w:ind w:left="107"/>
              <w:rPr>
                <w:b/>
                <w:sz w:val="24"/>
              </w:rPr>
            </w:pPr>
            <w:r>
              <w:rPr>
                <w:b/>
                <w:spacing w:val="-2"/>
                <w:sz w:val="24"/>
              </w:rPr>
              <w:t>Particulars</w:t>
            </w:r>
          </w:p>
        </w:tc>
        <w:tc>
          <w:tcPr>
            <w:tcW w:w="1702" w:type="dxa"/>
          </w:tcPr>
          <w:p>
            <w:pPr>
              <w:pStyle w:val="TableParagraph"/>
              <w:spacing w:before="118"/>
              <w:ind w:left="107"/>
              <w:rPr>
                <w:b/>
                <w:sz w:val="24"/>
              </w:rPr>
            </w:pPr>
            <w:r>
              <w:rPr>
                <w:b/>
                <w:spacing w:val="-4"/>
                <w:sz w:val="24"/>
              </w:rPr>
              <w:t>2021</w:t>
            </w:r>
          </w:p>
        </w:tc>
        <w:tc>
          <w:tcPr>
            <w:tcW w:w="1419" w:type="dxa"/>
          </w:tcPr>
          <w:p>
            <w:pPr>
              <w:pStyle w:val="TableParagraph"/>
              <w:spacing w:before="118"/>
              <w:ind w:left="107"/>
              <w:rPr>
                <w:b/>
                <w:sz w:val="24"/>
              </w:rPr>
            </w:pPr>
            <w:r>
              <w:rPr>
                <w:b/>
                <w:spacing w:val="-4"/>
                <w:sz w:val="24"/>
              </w:rPr>
              <w:t>2022</w:t>
            </w:r>
          </w:p>
        </w:tc>
        <w:tc>
          <w:tcPr>
            <w:tcW w:w="1417" w:type="dxa"/>
          </w:tcPr>
          <w:p>
            <w:pPr>
              <w:pStyle w:val="TableParagraph"/>
              <w:spacing w:before="118"/>
              <w:ind w:left="106"/>
              <w:rPr>
                <w:b/>
                <w:sz w:val="24"/>
              </w:rPr>
            </w:pPr>
            <w:r>
              <w:rPr>
                <w:b/>
                <w:spacing w:val="-2"/>
                <w:sz w:val="24"/>
              </w:rPr>
              <w:t>Increase</w:t>
            </w:r>
          </w:p>
        </w:tc>
        <w:tc>
          <w:tcPr>
            <w:tcW w:w="1702" w:type="dxa"/>
          </w:tcPr>
          <w:p>
            <w:pPr>
              <w:pStyle w:val="TableParagraph"/>
              <w:spacing w:before="118"/>
              <w:ind w:left="106"/>
              <w:rPr>
                <w:b/>
                <w:sz w:val="24"/>
              </w:rPr>
            </w:pPr>
            <w:r>
              <w:rPr>
                <w:b/>
                <w:spacing w:val="-2"/>
                <w:sz w:val="24"/>
              </w:rPr>
              <w:t>Decrease</w:t>
            </w:r>
          </w:p>
        </w:tc>
      </w:tr>
      <w:tr>
        <w:trPr>
          <w:trHeight w:val="656" w:hRule="atLeast"/>
        </w:trPr>
        <w:tc>
          <w:tcPr>
            <w:tcW w:w="2967" w:type="dxa"/>
          </w:tcPr>
          <w:p>
            <w:pPr>
              <w:pStyle w:val="TableParagraph"/>
              <w:spacing w:before="121"/>
              <w:ind w:left="107"/>
              <w:rPr>
                <w:b/>
                <w:sz w:val="24"/>
              </w:rPr>
            </w:pPr>
            <w:r>
              <w:rPr>
                <w:b/>
                <w:sz w:val="24"/>
              </w:rPr>
              <w:t>Current</w:t>
            </w:r>
            <w:r>
              <w:rPr>
                <w:b/>
                <w:spacing w:val="-4"/>
                <w:sz w:val="24"/>
              </w:rPr>
              <w:t> </w:t>
            </w:r>
            <w:r>
              <w:rPr>
                <w:b/>
                <w:sz w:val="24"/>
              </w:rPr>
              <w:t>Assets</w:t>
            </w:r>
            <w:r>
              <w:rPr>
                <w:b/>
                <w:spacing w:val="-2"/>
                <w:sz w:val="24"/>
              </w:rPr>
              <w:t> </w:t>
            </w:r>
            <w:r>
              <w:rPr>
                <w:b/>
                <w:spacing w:val="-5"/>
                <w:sz w:val="24"/>
              </w:rPr>
              <w:t>(A)</w:t>
            </w:r>
          </w:p>
        </w:tc>
        <w:tc>
          <w:tcPr>
            <w:tcW w:w="170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1702" w:type="dxa"/>
          </w:tcPr>
          <w:p>
            <w:pPr>
              <w:pStyle w:val="TableParagraph"/>
              <w:rPr>
                <w:sz w:val="24"/>
              </w:rPr>
            </w:pPr>
          </w:p>
        </w:tc>
      </w:tr>
      <w:tr>
        <w:trPr>
          <w:trHeight w:val="656" w:hRule="atLeast"/>
        </w:trPr>
        <w:tc>
          <w:tcPr>
            <w:tcW w:w="2967" w:type="dxa"/>
          </w:tcPr>
          <w:p>
            <w:pPr>
              <w:pStyle w:val="TableParagraph"/>
              <w:spacing w:before="121"/>
              <w:ind w:left="107"/>
              <w:rPr>
                <w:sz w:val="24"/>
              </w:rPr>
            </w:pPr>
            <w:r>
              <w:rPr>
                <w:spacing w:val="-2"/>
                <w:sz w:val="24"/>
              </w:rPr>
              <w:t>Inventories</w:t>
            </w:r>
          </w:p>
        </w:tc>
        <w:tc>
          <w:tcPr>
            <w:tcW w:w="170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1702" w:type="dxa"/>
          </w:tcPr>
          <w:p>
            <w:pPr>
              <w:pStyle w:val="TableParagraph"/>
              <w:rPr>
                <w:sz w:val="24"/>
              </w:rPr>
            </w:pPr>
          </w:p>
        </w:tc>
      </w:tr>
      <w:tr>
        <w:trPr>
          <w:trHeight w:val="654" w:hRule="atLeast"/>
        </w:trPr>
        <w:tc>
          <w:tcPr>
            <w:tcW w:w="2967" w:type="dxa"/>
          </w:tcPr>
          <w:p>
            <w:pPr>
              <w:pStyle w:val="TableParagraph"/>
              <w:spacing w:before="118"/>
              <w:ind w:left="107"/>
              <w:rPr>
                <w:sz w:val="24"/>
              </w:rPr>
            </w:pPr>
            <w:r>
              <w:rPr>
                <w:sz w:val="24"/>
              </w:rPr>
              <w:t>Trade</w:t>
            </w:r>
            <w:r>
              <w:rPr>
                <w:spacing w:val="-3"/>
                <w:sz w:val="24"/>
              </w:rPr>
              <w:t> </w:t>
            </w:r>
            <w:r>
              <w:rPr>
                <w:spacing w:val="-2"/>
                <w:sz w:val="24"/>
              </w:rPr>
              <w:t>Receivable</w:t>
            </w:r>
          </w:p>
        </w:tc>
        <w:tc>
          <w:tcPr>
            <w:tcW w:w="1702" w:type="dxa"/>
          </w:tcPr>
          <w:p>
            <w:pPr>
              <w:pStyle w:val="TableParagraph"/>
              <w:rPr>
                <w:sz w:val="24"/>
              </w:rPr>
            </w:pPr>
          </w:p>
        </w:tc>
        <w:tc>
          <w:tcPr>
            <w:tcW w:w="1419" w:type="dxa"/>
          </w:tcPr>
          <w:p>
            <w:pPr>
              <w:pStyle w:val="TableParagraph"/>
              <w:spacing w:before="118"/>
              <w:ind w:left="107"/>
              <w:rPr>
                <w:sz w:val="24"/>
              </w:rPr>
            </w:pPr>
            <w:r>
              <w:rPr>
                <w:spacing w:val="-2"/>
                <w:sz w:val="24"/>
              </w:rPr>
              <w:t>51100000</w:t>
            </w:r>
          </w:p>
        </w:tc>
        <w:tc>
          <w:tcPr>
            <w:tcW w:w="1417" w:type="dxa"/>
          </w:tcPr>
          <w:p>
            <w:pPr>
              <w:pStyle w:val="TableParagraph"/>
              <w:rPr>
                <w:sz w:val="24"/>
              </w:rPr>
            </w:pPr>
          </w:p>
        </w:tc>
        <w:tc>
          <w:tcPr>
            <w:tcW w:w="1702" w:type="dxa"/>
          </w:tcPr>
          <w:p>
            <w:pPr>
              <w:pStyle w:val="TableParagraph"/>
              <w:rPr>
                <w:sz w:val="24"/>
              </w:rPr>
            </w:pPr>
          </w:p>
        </w:tc>
      </w:tr>
      <w:tr>
        <w:trPr>
          <w:trHeight w:val="657" w:hRule="atLeast"/>
        </w:trPr>
        <w:tc>
          <w:tcPr>
            <w:tcW w:w="2967" w:type="dxa"/>
          </w:tcPr>
          <w:p>
            <w:pPr>
              <w:pStyle w:val="TableParagraph"/>
              <w:spacing w:before="121"/>
              <w:ind w:left="107"/>
              <w:rPr>
                <w:sz w:val="24"/>
              </w:rPr>
            </w:pPr>
            <w:r>
              <w:rPr>
                <w:sz w:val="24"/>
              </w:rPr>
              <w:t>Cash</w:t>
            </w:r>
            <w:r>
              <w:rPr>
                <w:spacing w:val="-1"/>
                <w:sz w:val="24"/>
              </w:rPr>
              <w:t> </w:t>
            </w:r>
            <w:r>
              <w:rPr>
                <w:sz w:val="24"/>
              </w:rPr>
              <w:t>&amp;</w:t>
            </w:r>
            <w:r>
              <w:rPr>
                <w:spacing w:val="-1"/>
                <w:sz w:val="24"/>
              </w:rPr>
              <w:t> </w:t>
            </w:r>
            <w:r>
              <w:rPr>
                <w:sz w:val="24"/>
              </w:rPr>
              <w:t>Cash </w:t>
            </w:r>
            <w:r>
              <w:rPr>
                <w:spacing w:val="-2"/>
                <w:sz w:val="24"/>
              </w:rPr>
              <w:t>Equivalents</w:t>
            </w:r>
          </w:p>
        </w:tc>
        <w:tc>
          <w:tcPr>
            <w:tcW w:w="1702" w:type="dxa"/>
          </w:tcPr>
          <w:p>
            <w:pPr>
              <w:pStyle w:val="TableParagraph"/>
              <w:spacing w:before="121"/>
              <w:ind w:left="107"/>
              <w:rPr>
                <w:sz w:val="24"/>
              </w:rPr>
            </w:pPr>
            <w:r>
              <w:rPr>
                <w:spacing w:val="-2"/>
                <w:sz w:val="24"/>
              </w:rPr>
              <w:t>69676246</w:t>
            </w:r>
          </w:p>
        </w:tc>
        <w:tc>
          <w:tcPr>
            <w:tcW w:w="1419" w:type="dxa"/>
          </w:tcPr>
          <w:p>
            <w:pPr>
              <w:pStyle w:val="TableParagraph"/>
              <w:spacing w:before="121"/>
              <w:ind w:left="107"/>
              <w:rPr>
                <w:sz w:val="24"/>
              </w:rPr>
            </w:pPr>
            <w:r>
              <w:rPr>
                <w:spacing w:val="-2"/>
                <w:sz w:val="24"/>
              </w:rPr>
              <w:t>28487000</w:t>
            </w:r>
          </w:p>
        </w:tc>
        <w:tc>
          <w:tcPr>
            <w:tcW w:w="1417" w:type="dxa"/>
          </w:tcPr>
          <w:p>
            <w:pPr>
              <w:pStyle w:val="TableParagraph"/>
              <w:rPr>
                <w:sz w:val="24"/>
              </w:rPr>
            </w:pPr>
          </w:p>
        </w:tc>
        <w:tc>
          <w:tcPr>
            <w:tcW w:w="1702" w:type="dxa"/>
          </w:tcPr>
          <w:p>
            <w:pPr>
              <w:pStyle w:val="TableParagraph"/>
              <w:spacing w:before="121"/>
              <w:ind w:left="106"/>
              <w:rPr>
                <w:sz w:val="24"/>
              </w:rPr>
            </w:pPr>
            <w:r>
              <w:rPr>
                <w:spacing w:val="-2"/>
                <w:sz w:val="24"/>
              </w:rPr>
              <w:t>41189246</w:t>
            </w:r>
          </w:p>
        </w:tc>
      </w:tr>
      <w:tr>
        <w:trPr>
          <w:trHeight w:val="656" w:hRule="atLeast"/>
        </w:trPr>
        <w:tc>
          <w:tcPr>
            <w:tcW w:w="2967" w:type="dxa"/>
          </w:tcPr>
          <w:p>
            <w:pPr>
              <w:pStyle w:val="TableParagraph"/>
              <w:spacing w:before="121"/>
              <w:ind w:left="107"/>
              <w:rPr>
                <w:sz w:val="24"/>
              </w:rPr>
            </w:pPr>
            <w:r>
              <w:rPr>
                <w:sz w:val="24"/>
              </w:rPr>
              <w:t>Other</w:t>
            </w:r>
            <w:r>
              <w:rPr>
                <w:spacing w:val="-2"/>
                <w:sz w:val="24"/>
              </w:rPr>
              <w:t> </w:t>
            </w:r>
            <w:r>
              <w:rPr>
                <w:sz w:val="24"/>
              </w:rPr>
              <w:t>Financial</w:t>
            </w:r>
            <w:r>
              <w:rPr>
                <w:spacing w:val="-2"/>
                <w:sz w:val="24"/>
              </w:rPr>
              <w:t> </w:t>
            </w:r>
            <w:r>
              <w:rPr>
                <w:spacing w:val="-4"/>
                <w:sz w:val="24"/>
              </w:rPr>
              <w:t>Asset</w:t>
            </w:r>
          </w:p>
        </w:tc>
        <w:tc>
          <w:tcPr>
            <w:tcW w:w="1702" w:type="dxa"/>
          </w:tcPr>
          <w:p>
            <w:pPr>
              <w:pStyle w:val="TableParagraph"/>
              <w:spacing w:before="121"/>
              <w:ind w:left="107"/>
              <w:rPr>
                <w:sz w:val="24"/>
              </w:rPr>
            </w:pPr>
            <w:r>
              <w:rPr>
                <w:spacing w:val="-2"/>
                <w:sz w:val="24"/>
              </w:rPr>
              <w:t>35586792</w:t>
            </w:r>
          </w:p>
        </w:tc>
        <w:tc>
          <w:tcPr>
            <w:tcW w:w="1419" w:type="dxa"/>
          </w:tcPr>
          <w:p>
            <w:pPr>
              <w:pStyle w:val="TableParagraph"/>
              <w:spacing w:before="121"/>
              <w:ind w:left="107"/>
              <w:rPr>
                <w:sz w:val="24"/>
              </w:rPr>
            </w:pPr>
            <w:r>
              <w:rPr>
                <w:spacing w:val="-2"/>
                <w:sz w:val="24"/>
              </w:rPr>
              <w:t>967000</w:t>
            </w:r>
          </w:p>
        </w:tc>
        <w:tc>
          <w:tcPr>
            <w:tcW w:w="1417" w:type="dxa"/>
          </w:tcPr>
          <w:p>
            <w:pPr>
              <w:pStyle w:val="TableParagraph"/>
              <w:rPr>
                <w:sz w:val="24"/>
              </w:rPr>
            </w:pPr>
          </w:p>
        </w:tc>
        <w:tc>
          <w:tcPr>
            <w:tcW w:w="1702" w:type="dxa"/>
          </w:tcPr>
          <w:p>
            <w:pPr>
              <w:pStyle w:val="TableParagraph"/>
              <w:spacing w:before="121"/>
              <w:ind w:left="106"/>
              <w:rPr>
                <w:sz w:val="24"/>
              </w:rPr>
            </w:pPr>
            <w:r>
              <w:rPr>
                <w:spacing w:val="-2"/>
                <w:sz w:val="24"/>
              </w:rPr>
              <w:t>34619792</w:t>
            </w:r>
          </w:p>
        </w:tc>
      </w:tr>
      <w:tr>
        <w:trPr>
          <w:trHeight w:val="654" w:hRule="atLeast"/>
        </w:trPr>
        <w:tc>
          <w:tcPr>
            <w:tcW w:w="2967" w:type="dxa"/>
          </w:tcPr>
          <w:p>
            <w:pPr>
              <w:pStyle w:val="TableParagraph"/>
              <w:spacing w:before="118"/>
              <w:ind w:left="107"/>
              <w:rPr>
                <w:sz w:val="24"/>
              </w:rPr>
            </w:pPr>
            <w:r>
              <w:rPr>
                <w:sz w:val="24"/>
              </w:rPr>
              <w:t>Other</w:t>
            </w:r>
            <w:r>
              <w:rPr>
                <w:spacing w:val="-2"/>
                <w:sz w:val="24"/>
              </w:rPr>
              <w:t> </w:t>
            </w:r>
            <w:r>
              <w:rPr>
                <w:sz w:val="24"/>
              </w:rPr>
              <w:t>Current</w:t>
            </w:r>
            <w:r>
              <w:rPr>
                <w:spacing w:val="-2"/>
                <w:sz w:val="24"/>
              </w:rPr>
              <w:t> Assets</w:t>
            </w:r>
          </w:p>
        </w:tc>
        <w:tc>
          <w:tcPr>
            <w:tcW w:w="1702" w:type="dxa"/>
          </w:tcPr>
          <w:p>
            <w:pPr>
              <w:pStyle w:val="TableParagraph"/>
              <w:spacing w:before="118"/>
              <w:ind w:left="107"/>
              <w:rPr>
                <w:sz w:val="24"/>
              </w:rPr>
            </w:pPr>
            <w:r>
              <w:rPr>
                <w:spacing w:val="-2"/>
                <w:sz w:val="24"/>
              </w:rPr>
              <w:t>54668053</w:t>
            </w:r>
          </w:p>
        </w:tc>
        <w:tc>
          <w:tcPr>
            <w:tcW w:w="1419" w:type="dxa"/>
          </w:tcPr>
          <w:p>
            <w:pPr>
              <w:pStyle w:val="TableParagraph"/>
              <w:spacing w:before="118"/>
              <w:ind w:left="107"/>
              <w:rPr>
                <w:sz w:val="24"/>
              </w:rPr>
            </w:pPr>
            <w:r>
              <w:rPr>
                <w:spacing w:val="-2"/>
                <w:sz w:val="24"/>
              </w:rPr>
              <w:t>62582000</w:t>
            </w:r>
          </w:p>
        </w:tc>
        <w:tc>
          <w:tcPr>
            <w:tcW w:w="1417" w:type="dxa"/>
          </w:tcPr>
          <w:p>
            <w:pPr>
              <w:pStyle w:val="TableParagraph"/>
              <w:spacing w:before="118"/>
              <w:ind w:left="106"/>
              <w:rPr>
                <w:sz w:val="24"/>
              </w:rPr>
            </w:pPr>
            <w:r>
              <w:rPr>
                <w:spacing w:val="-2"/>
                <w:sz w:val="24"/>
              </w:rPr>
              <w:t>7913947</w:t>
            </w:r>
          </w:p>
        </w:tc>
        <w:tc>
          <w:tcPr>
            <w:tcW w:w="1702" w:type="dxa"/>
          </w:tcPr>
          <w:p>
            <w:pPr>
              <w:pStyle w:val="TableParagraph"/>
              <w:rPr>
                <w:sz w:val="24"/>
              </w:rPr>
            </w:pPr>
          </w:p>
        </w:tc>
      </w:tr>
      <w:tr>
        <w:trPr>
          <w:trHeight w:val="656" w:hRule="atLeast"/>
        </w:trPr>
        <w:tc>
          <w:tcPr>
            <w:tcW w:w="2967" w:type="dxa"/>
          </w:tcPr>
          <w:p>
            <w:pPr>
              <w:pStyle w:val="TableParagraph"/>
              <w:spacing w:before="121"/>
              <w:ind w:left="107"/>
              <w:rPr>
                <w:b/>
                <w:sz w:val="24"/>
              </w:rPr>
            </w:pPr>
            <w:r>
              <w:rPr>
                <w:b/>
                <w:sz w:val="24"/>
              </w:rPr>
              <w:t>Total </w:t>
            </w:r>
            <w:r>
              <w:rPr>
                <w:b/>
                <w:spacing w:val="-5"/>
                <w:sz w:val="24"/>
              </w:rPr>
              <w:t>(A)</w:t>
            </w:r>
          </w:p>
        </w:tc>
        <w:tc>
          <w:tcPr>
            <w:tcW w:w="1702" w:type="dxa"/>
          </w:tcPr>
          <w:p>
            <w:pPr>
              <w:pStyle w:val="TableParagraph"/>
              <w:spacing w:before="121"/>
              <w:ind w:left="107"/>
              <w:rPr>
                <w:sz w:val="24"/>
              </w:rPr>
            </w:pPr>
            <w:r>
              <w:rPr>
                <w:spacing w:val="-2"/>
                <w:sz w:val="24"/>
              </w:rPr>
              <w:t>159931091</w:t>
            </w:r>
          </w:p>
        </w:tc>
        <w:tc>
          <w:tcPr>
            <w:tcW w:w="1419" w:type="dxa"/>
          </w:tcPr>
          <w:p>
            <w:pPr>
              <w:pStyle w:val="TableParagraph"/>
              <w:spacing w:before="121"/>
              <w:ind w:left="107"/>
              <w:rPr>
                <w:sz w:val="24"/>
              </w:rPr>
            </w:pPr>
            <w:r>
              <w:rPr>
                <w:spacing w:val="-2"/>
                <w:sz w:val="24"/>
              </w:rPr>
              <w:t>143136000</w:t>
            </w:r>
          </w:p>
        </w:tc>
        <w:tc>
          <w:tcPr>
            <w:tcW w:w="1417" w:type="dxa"/>
          </w:tcPr>
          <w:p>
            <w:pPr>
              <w:pStyle w:val="TableParagraph"/>
              <w:rPr>
                <w:sz w:val="24"/>
              </w:rPr>
            </w:pPr>
          </w:p>
        </w:tc>
        <w:tc>
          <w:tcPr>
            <w:tcW w:w="1702" w:type="dxa"/>
          </w:tcPr>
          <w:p>
            <w:pPr>
              <w:pStyle w:val="TableParagraph"/>
              <w:rPr>
                <w:sz w:val="24"/>
              </w:rPr>
            </w:pPr>
          </w:p>
        </w:tc>
      </w:tr>
      <w:tr>
        <w:trPr>
          <w:trHeight w:val="656" w:hRule="atLeast"/>
        </w:trPr>
        <w:tc>
          <w:tcPr>
            <w:tcW w:w="2967" w:type="dxa"/>
          </w:tcPr>
          <w:p>
            <w:pPr>
              <w:pStyle w:val="TableParagraph"/>
              <w:spacing w:before="121"/>
              <w:ind w:left="107"/>
              <w:rPr>
                <w:b/>
                <w:sz w:val="24"/>
              </w:rPr>
            </w:pPr>
            <w:r>
              <w:rPr>
                <w:b/>
                <w:sz w:val="24"/>
              </w:rPr>
              <w:t>Current</w:t>
            </w:r>
            <w:r>
              <w:rPr>
                <w:b/>
                <w:spacing w:val="-4"/>
                <w:sz w:val="24"/>
              </w:rPr>
              <w:t> </w:t>
            </w:r>
            <w:r>
              <w:rPr>
                <w:b/>
                <w:sz w:val="24"/>
              </w:rPr>
              <w:t>Liabilities</w:t>
            </w:r>
            <w:r>
              <w:rPr>
                <w:b/>
                <w:spacing w:val="-1"/>
                <w:sz w:val="24"/>
              </w:rPr>
              <w:t> </w:t>
            </w:r>
            <w:r>
              <w:rPr>
                <w:b/>
                <w:spacing w:val="-5"/>
                <w:sz w:val="24"/>
              </w:rPr>
              <w:t>(B)</w:t>
            </w:r>
          </w:p>
        </w:tc>
        <w:tc>
          <w:tcPr>
            <w:tcW w:w="170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1702" w:type="dxa"/>
          </w:tcPr>
          <w:p>
            <w:pPr>
              <w:pStyle w:val="TableParagraph"/>
              <w:rPr>
                <w:sz w:val="24"/>
              </w:rPr>
            </w:pPr>
          </w:p>
        </w:tc>
      </w:tr>
      <w:tr>
        <w:trPr>
          <w:trHeight w:val="654" w:hRule="atLeast"/>
        </w:trPr>
        <w:tc>
          <w:tcPr>
            <w:tcW w:w="2967" w:type="dxa"/>
          </w:tcPr>
          <w:p>
            <w:pPr>
              <w:pStyle w:val="TableParagraph"/>
              <w:spacing w:before="119"/>
              <w:ind w:left="107"/>
              <w:rPr>
                <w:sz w:val="24"/>
              </w:rPr>
            </w:pPr>
            <w:r>
              <w:rPr>
                <w:spacing w:val="-2"/>
                <w:sz w:val="24"/>
              </w:rPr>
              <w:t>Borrowings</w:t>
            </w:r>
          </w:p>
        </w:tc>
        <w:tc>
          <w:tcPr>
            <w:tcW w:w="1702" w:type="dxa"/>
          </w:tcPr>
          <w:p>
            <w:pPr>
              <w:pStyle w:val="TableParagraph"/>
              <w:rPr>
                <w:sz w:val="24"/>
              </w:rPr>
            </w:pPr>
          </w:p>
        </w:tc>
        <w:tc>
          <w:tcPr>
            <w:tcW w:w="1419" w:type="dxa"/>
          </w:tcPr>
          <w:p>
            <w:pPr>
              <w:pStyle w:val="TableParagraph"/>
              <w:spacing w:before="119"/>
              <w:ind w:left="107"/>
              <w:rPr>
                <w:sz w:val="24"/>
              </w:rPr>
            </w:pPr>
            <w:r>
              <w:rPr>
                <w:spacing w:val="-2"/>
                <w:sz w:val="24"/>
              </w:rPr>
              <w:t>7500000</w:t>
            </w:r>
          </w:p>
        </w:tc>
        <w:tc>
          <w:tcPr>
            <w:tcW w:w="1417" w:type="dxa"/>
          </w:tcPr>
          <w:p>
            <w:pPr>
              <w:pStyle w:val="TableParagraph"/>
              <w:rPr>
                <w:sz w:val="24"/>
              </w:rPr>
            </w:pPr>
          </w:p>
        </w:tc>
        <w:tc>
          <w:tcPr>
            <w:tcW w:w="1702" w:type="dxa"/>
          </w:tcPr>
          <w:p>
            <w:pPr>
              <w:pStyle w:val="TableParagraph"/>
              <w:rPr>
                <w:sz w:val="24"/>
              </w:rPr>
            </w:pPr>
          </w:p>
        </w:tc>
      </w:tr>
      <w:tr>
        <w:trPr>
          <w:trHeight w:val="656" w:hRule="atLeast"/>
        </w:trPr>
        <w:tc>
          <w:tcPr>
            <w:tcW w:w="2967" w:type="dxa"/>
          </w:tcPr>
          <w:p>
            <w:pPr>
              <w:pStyle w:val="TableParagraph"/>
              <w:spacing w:before="121"/>
              <w:ind w:left="107"/>
              <w:rPr>
                <w:sz w:val="24"/>
              </w:rPr>
            </w:pPr>
            <w:r>
              <w:rPr>
                <w:sz w:val="24"/>
              </w:rPr>
              <w:t>Trade</w:t>
            </w:r>
            <w:r>
              <w:rPr>
                <w:spacing w:val="-5"/>
                <w:sz w:val="24"/>
              </w:rPr>
              <w:t> </w:t>
            </w:r>
            <w:r>
              <w:rPr>
                <w:spacing w:val="-2"/>
                <w:sz w:val="24"/>
              </w:rPr>
              <w:t>Payable</w:t>
            </w:r>
          </w:p>
        </w:tc>
        <w:tc>
          <w:tcPr>
            <w:tcW w:w="1702" w:type="dxa"/>
          </w:tcPr>
          <w:p>
            <w:pPr>
              <w:pStyle w:val="TableParagraph"/>
              <w:rPr>
                <w:sz w:val="24"/>
              </w:rPr>
            </w:pPr>
          </w:p>
        </w:tc>
        <w:tc>
          <w:tcPr>
            <w:tcW w:w="1419" w:type="dxa"/>
          </w:tcPr>
          <w:p>
            <w:pPr>
              <w:pStyle w:val="TableParagraph"/>
              <w:spacing w:before="121"/>
              <w:ind w:left="107"/>
              <w:rPr>
                <w:sz w:val="24"/>
              </w:rPr>
            </w:pPr>
            <w:r>
              <w:rPr>
                <w:spacing w:val="-2"/>
                <w:sz w:val="24"/>
              </w:rPr>
              <w:t>4636000</w:t>
            </w:r>
          </w:p>
        </w:tc>
        <w:tc>
          <w:tcPr>
            <w:tcW w:w="1417" w:type="dxa"/>
          </w:tcPr>
          <w:p>
            <w:pPr>
              <w:pStyle w:val="TableParagraph"/>
              <w:rPr>
                <w:sz w:val="24"/>
              </w:rPr>
            </w:pPr>
          </w:p>
        </w:tc>
        <w:tc>
          <w:tcPr>
            <w:tcW w:w="1702" w:type="dxa"/>
          </w:tcPr>
          <w:p>
            <w:pPr>
              <w:pStyle w:val="TableParagraph"/>
              <w:rPr>
                <w:sz w:val="24"/>
              </w:rPr>
            </w:pPr>
          </w:p>
        </w:tc>
      </w:tr>
      <w:tr>
        <w:trPr>
          <w:trHeight w:val="656" w:hRule="atLeast"/>
        </w:trPr>
        <w:tc>
          <w:tcPr>
            <w:tcW w:w="2967" w:type="dxa"/>
          </w:tcPr>
          <w:p>
            <w:pPr>
              <w:pStyle w:val="TableParagraph"/>
              <w:spacing w:before="121"/>
              <w:ind w:left="107"/>
              <w:rPr>
                <w:sz w:val="24"/>
              </w:rPr>
            </w:pPr>
            <w:r>
              <w:rPr>
                <w:sz w:val="24"/>
              </w:rPr>
              <w:t>Other</w:t>
            </w:r>
            <w:r>
              <w:rPr>
                <w:spacing w:val="-2"/>
                <w:sz w:val="24"/>
              </w:rPr>
              <w:t> </w:t>
            </w:r>
            <w:r>
              <w:rPr>
                <w:sz w:val="24"/>
              </w:rPr>
              <w:t>Financial</w:t>
            </w:r>
            <w:r>
              <w:rPr>
                <w:spacing w:val="-2"/>
                <w:sz w:val="24"/>
              </w:rPr>
              <w:t> Liabilities</w:t>
            </w:r>
          </w:p>
        </w:tc>
        <w:tc>
          <w:tcPr>
            <w:tcW w:w="1702" w:type="dxa"/>
          </w:tcPr>
          <w:p>
            <w:pPr>
              <w:pStyle w:val="TableParagraph"/>
              <w:spacing w:before="121"/>
              <w:ind w:left="107"/>
              <w:rPr>
                <w:sz w:val="24"/>
              </w:rPr>
            </w:pPr>
            <w:r>
              <w:rPr>
                <w:spacing w:val="-2"/>
                <w:sz w:val="24"/>
              </w:rPr>
              <w:t>108369378</w:t>
            </w:r>
          </w:p>
        </w:tc>
        <w:tc>
          <w:tcPr>
            <w:tcW w:w="1419" w:type="dxa"/>
          </w:tcPr>
          <w:p>
            <w:pPr>
              <w:pStyle w:val="TableParagraph"/>
              <w:spacing w:before="121"/>
              <w:ind w:left="107"/>
              <w:rPr>
                <w:sz w:val="24"/>
              </w:rPr>
            </w:pPr>
            <w:r>
              <w:rPr>
                <w:spacing w:val="-2"/>
                <w:sz w:val="24"/>
              </w:rPr>
              <w:t>967000</w:t>
            </w:r>
          </w:p>
        </w:tc>
        <w:tc>
          <w:tcPr>
            <w:tcW w:w="1417" w:type="dxa"/>
          </w:tcPr>
          <w:p>
            <w:pPr>
              <w:pStyle w:val="TableParagraph"/>
              <w:rPr>
                <w:sz w:val="24"/>
              </w:rPr>
            </w:pPr>
          </w:p>
        </w:tc>
        <w:tc>
          <w:tcPr>
            <w:tcW w:w="1702" w:type="dxa"/>
          </w:tcPr>
          <w:p>
            <w:pPr>
              <w:pStyle w:val="TableParagraph"/>
              <w:spacing w:before="121"/>
              <w:ind w:left="106"/>
              <w:rPr>
                <w:sz w:val="24"/>
              </w:rPr>
            </w:pPr>
            <w:r>
              <w:rPr>
                <w:spacing w:val="-2"/>
                <w:sz w:val="24"/>
              </w:rPr>
              <w:t>107402378</w:t>
            </w:r>
          </w:p>
        </w:tc>
      </w:tr>
      <w:tr>
        <w:trPr>
          <w:trHeight w:val="654" w:hRule="atLeast"/>
        </w:trPr>
        <w:tc>
          <w:tcPr>
            <w:tcW w:w="2967" w:type="dxa"/>
          </w:tcPr>
          <w:p>
            <w:pPr>
              <w:pStyle w:val="TableParagraph"/>
              <w:spacing w:before="118"/>
              <w:ind w:left="107"/>
              <w:rPr>
                <w:sz w:val="24"/>
              </w:rPr>
            </w:pPr>
            <w:r>
              <w:rPr>
                <w:sz w:val="24"/>
              </w:rPr>
              <w:t>Other</w:t>
            </w:r>
            <w:r>
              <w:rPr>
                <w:spacing w:val="-2"/>
                <w:sz w:val="24"/>
              </w:rPr>
              <w:t> </w:t>
            </w:r>
            <w:r>
              <w:rPr>
                <w:sz w:val="24"/>
              </w:rPr>
              <w:t>Current</w:t>
            </w:r>
            <w:r>
              <w:rPr>
                <w:spacing w:val="-2"/>
                <w:sz w:val="24"/>
              </w:rPr>
              <w:t> Liabilities</w:t>
            </w:r>
          </w:p>
        </w:tc>
        <w:tc>
          <w:tcPr>
            <w:tcW w:w="1702" w:type="dxa"/>
          </w:tcPr>
          <w:p>
            <w:pPr>
              <w:pStyle w:val="TableParagraph"/>
              <w:spacing w:before="118"/>
              <w:ind w:left="107"/>
              <w:rPr>
                <w:sz w:val="24"/>
              </w:rPr>
            </w:pPr>
            <w:r>
              <w:rPr>
                <w:spacing w:val="-2"/>
                <w:sz w:val="24"/>
              </w:rPr>
              <w:t>23946808</w:t>
            </w:r>
          </w:p>
        </w:tc>
        <w:tc>
          <w:tcPr>
            <w:tcW w:w="1419" w:type="dxa"/>
          </w:tcPr>
          <w:p>
            <w:pPr>
              <w:pStyle w:val="TableParagraph"/>
              <w:spacing w:before="118"/>
              <w:ind w:left="107"/>
              <w:rPr>
                <w:sz w:val="24"/>
              </w:rPr>
            </w:pPr>
            <w:r>
              <w:rPr>
                <w:spacing w:val="-2"/>
                <w:sz w:val="24"/>
              </w:rPr>
              <w:t>8044000</w:t>
            </w:r>
          </w:p>
        </w:tc>
        <w:tc>
          <w:tcPr>
            <w:tcW w:w="1417" w:type="dxa"/>
          </w:tcPr>
          <w:p>
            <w:pPr>
              <w:pStyle w:val="TableParagraph"/>
              <w:rPr>
                <w:sz w:val="24"/>
              </w:rPr>
            </w:pPr>
          </w:p>
        </w:tc>
        <w:tc>
          <w:tcPr>
            <w:tcW w:w="1702" w:type="dxa"/>
          </w:tcPr>
          <w:p>
            <w:pPr>
              <w:pStyle w:val="TableParagraph"/>
              <w:spacing w:before="118"/>
              <w:ind w:left="106"/>
              <w:rPr>
                <w:sz w:val="24"/>
              </w:rPr>
            </w:pPr>
            <w:r>
              <w:rPr>
                <w:spacing w:val="-2"/>
                <w:sz w:val="24"/>
              </w:rPr>
              <w:t>15902808</w:t>
            </w:r>
          </w:p>
        </w:tc>
      </w:tr>
      <w:tr>
        <w:trPr>
          <w:trHeight w:val="656" w:hRule="atLeast"/>
        </w:trPr>
        <w:tc>
          <w:tcPr>
            <w:tcW w:w="2967" w:type="dxa"/>
          </w:tcPr>
          <w:p>
            <w:pPr>
              <w:pStyle w:val="TableParagraph"/>
              <w:spacing w:before="121"/>
              <w:ind w:left="107"/>
              <w:rPr>
                <w:sz w:val="24"/>
              </w:rPr>
            </w:pPr>
            <w:r>
              <w:rPr>
                <w:spacing w:val="-2"/>
                <w:sz w:val="24"/>
              </w:rPr>
              <w:t>Provisions</w:t>
            </w:r>
          </w:p>
        </w:tc>
        <w:tc>
          <w:tcPr>
            <w:tcW w:w="1702" w:type="dxa"/>
          </w:tcPr>
          <w:p>
            <w:pPr>
              <w:pStyle w:val="TableParagraph"/>
              <w:spacing w:before="121"/>
              <w:ind w:left="107"/>
              <w:rPr>
                <w:sz w:val="24"/>
              </w:rPr>
            </w:pPr>
            <w:r>
              <w:rPr>
                <w:spacing w:val="-2"/>
                <w:sz w:val="24"/>
              </w:rPr>
              <w:t>25172732</w:t>
            </w:r>
          </w:p>
        </w:tc>
        <w:tc>
          <w:tcPr>
            <w:tcW w:w="1419" w:type="dxa"/>
          </w:tcPr>
          <w:p>
            <w:pPr>
              <w:pStyle w:val="TableParagraph"/>
              <w:spacing w:before="121"/>
              <w:ind w:left="107"/>
              <w:rPr>
                <w:sz w:val="24"/>
              </w:rPr>
            </w:pPr>
            <w:r>
              <w:rPr>
                <w:spacing w:val="-2"/>
                <w:sz w:val="24"/>
              </w:rPr>
              <w:t>30994000</w:t>
            </w:r>
          </w:p>
        </w:tc>
        <w:tc>
          <w:tcPr>
            <w:tcW w:w="1417" w:type="dxa"/>
          </w:tcPr>
          <w:p>
            <w:pPr>
              <w:pStyle w:val="TableParagraph"/>
              <w:spacing w:before="121"/>
              <w:ind w:left="106"/>
              <w:rPr>
                <w:sz w:val="24"/>
              </w:rPr>
            </w:pPr>
            <w:r>
              <w:rPr>
                <w:spacing w:val="-2"/>
                <w:sz w:val="24"/>
              </w:rPr>
              <w:t>25172732</w:t>
            </w:r>
          </w:p>
        </w:tc>
        <w:tc>
          <w:tcPr>
            <w:tcW w:w="1702" w:type="dxa"/>
          </w:tcPr>
          <w:p>
            <w:pPr>
              <w:pStyle w:val="TableParagraph"/>
              <w:rPr>
                <w:sz w:val="24"/>
              </w:rPr>
            </w:pPr>
          </w:p>
        </w:tc>
      </w:tr>
      <w:tr>
        <w:trPr>
          <w:trHeight w:val="657" w:hRule="atLeast"/>
        </w:trPr>
        <w:tc>
          <w:tcPr>
            <w:tcW w:w="2967" w:type="dxa"/>
          </w:tcPr>
          <w:p>
            <w:pPr>
              <w:pStyle w:val="TableParagraph"/>
              <w:spacing w:before="121"/>
              <w:ind w:left="107"/>
              <w:rPr>
                <w:b/>
                <w:sz w:val="24"/>
              </w:rPr>
            </w:pPr>
            <w:r>
              <w:rPr>
                <w:b/>
                <w:sz w:val="24"/>
              </w:rPr>
              <w:t>Total </w:t>
            </w:r>
            <w:r>
              <w:rPr>
                <w:b/>
                <w:spacing w:val="-5"/>
                <w:sz w:val="24"/>
              </w:rPr>
              <w:t>(B)</w:t>
            </w:r>
          </w:p>
        </w:tc>
        <w:tc>
          <w:tcPr>
            <w:tcW w:w="1702" w:type="dxa"/>
          </w:tcPr>
          <w:p>
            <w:pPr>
              <w:pStyle w:val="TableParagraph"/>
              <w:spacing w:before="121"/>
              <w:ind w:left="107"/>
              <w:rPr>
                <w:sz w:val="24"/>
              </w:rPr>
            </w:pPr>
            <w:r>
              <w:rPr>
                <w:spacing w:val="-2"/>
                <w:sz w:val="24"/>
              </w:rPr>
              <w:t>157488918</w:t>
            </w:r>
          </w:p>
        </w:tc>
        <w:tc>
          <w:tcPr>
            <w:tcW w:w="1419" w:type="dxa"/>
          </w:tcPr>
          <w:p>
            <w:pPr>
              <w:pStyle w:val="TableParagraph"/>
              <w:spacing w:before="121"/>
              <w:ind w:left="107"/>
              <w:rPr>
                <w:sz w:val="24"/>
              </w:rPr>
            </w:pPr>
            <w:r>
              <w:rPr>
                <w:spacing w:val="-2"/>
                <w:sz w:val="24"/>
              </w:rPr>
              <w:t>52141000</w:t>
            </w:r>
          </w:p>
        </w:tc>
        <w:tc>
          <w:tcPr>
            <w:tcW w:w="1417" w:type="dxa"/>
          </w:tcPr>
          <w:p>
            <w:pPr>
              <w:pStyle w:val="TableParagraph"/>
              <w:rPr>
                <w:sz w:val="24"/>
              </w:rPr>
            </w:pPr>
          </w:p>
        </w:tc>
        <w:tc>
          <w:tcPr>
            <w:tcW w:w="1702" w:type="dxa"/>
          </w:tcPr>
          <w:p>
            <w:pPr>
              <w:pStyle w:val="TableParagraph"/>
              <w:rPr>
                <w:sz w:val="24"/>
              </w:rPr>
            </w:pPr>
          </w:p>
        </w:tc>
      </w:tr>
      <w:tr>
        <w:trPr>
          <w:trHeight w:val="654" w:hRule="atLeast"/>
        </w:trPr>
        <w:tc>
          <w:tcPr>
            <w:tcW w:w="2967" w:type="dxa"/>
          </w:tcPr>
          <w:p>
            <w:pPr>
              <w:pStyle w:val="TableParagraph"/>
              <w:spacing w:before="118"/>
              <w:ind w:left="107"/>
              <w:rPr>
                <w:b/>
                <w:sz w:val="24"/>
              </w:rPr>
            </w:pPr>
            <w:r>
              <w:rPr>
                <w:b/>
                <w:sz w:val="24"/>
              </w:rPr>
              <w:t>Working</w:t>
            </w:r>
            <w:r>
              <w:rPr>
                <w:b/>
                <w:spacing w:val="-1"/>
                <w:sz w:val="24"/>
              </w:rPr>
              <w:t> </w:t>
            </w:r>
            <w:r>
              <w:rPr>
                <w:b/>
                <w:sz w:val="24"/>
              </w:rPr>
              <w:t>Capital</w:t>
            </w:r>
            <w:r>
              <w:rPr>
                <w:b/>
                <w:spacing w:val="-1"/>
                <w:sz w:val="24"/>
              </w:rPr>
              <w:t> </w:t>
            </w:r>
            <w:r>
              <w:rPr>
                <w:b/>
                <w:sz w:val="24"/>
              </w:rPr>
              <w:t>(A-</w:t>
            </w:r>
            <w:r>
              <w:rPr>
                <w:b/>
                <w:spacing w:val="-5"/>
                <w:sz w:val="24"/>
              </w:rPr>
              <w:t>B)</w:t>
            </w:r>
          </w:p>
        </w:tc>
        <w:tc>
          <w:tcPr>
            <w:tcW w:w="1702" w:type="dxa"/>
          </w:tcPr>
          <w:p>
            <w:pPr>
              <w:pStyle w:val="TableParagraph"/>
              <w:spacing w:before="118"/>
              <w:ind w:left="107"/>
              <w:rPr>
                <w:sz w:val="24"/>
              </w:rPr>
            </w:pPr>
            <w:r>
              <w:rPr>
                <w:spacing w:val="-2"/>
                <w:sz w:val="24"/>
              </w:rPr>
              <w:t>2442173</w:t>
            </w:r>
          </w:p>
        </w:tc>
        <w:tc>
          <w:tcPr>
            <w:tcW w:w="1419" w:type="dxa"/>
          </w:tcPr>
          <w:p>
            <w:pPr>
              <w:pStyle w:val="TableParagraph"/>
              <w:spacing w:before="118"/>
              <w:ind w:left="107"/>
              <w:rPr>
                <w:sz w:val="24"/>
              </w:rPr>
            </w:pPr>
            <w:r>
              <w:rPr>
                <w:spacing w:val="-2"/>
                <w:sz w:val="24"/>
              </w:rPr>
              <w:t>90995000</w:t>
            </w:r>
          </w:p>
        </w:tc>
        <w:tc>
          <w:tcPr>
            <w:tcW w:w="1417" w:type="dxa"/>
          </w:tcPr>
          <w:p>
            <w:pPr>
              <w:pStyle w:val="TableParagraph"/>
              <w:rPr>
                <w:sz w:val="24"/>
              </w:rPr>
            </w:pPr>
          </w:p>
        </w:tc>
        <w:tc>
          <w:tcPr>
            <w:tcW w:w="1702" w:type="dxa"/>
          </w:tcPr>
          <w:p>
            <w:pPr>
              <w:pStyle w:val="TableParagraph"/>
              <w:rPr>
                <w:sz w:val="24"/>
              </w:rPr>
            </w:pPr>
          </w:p>
        </w:tc>
      </w:tr>
      <w:tr>
        <w:trPr>
          <w:trHeight w:val="829" w:hRule="atLeast"/>
        </w:trPr>
        <w:tc>
          <w:tcPr>
            <w:tcW w:w="2967" w:type="dxa"/>
          </w:tcPr>
          <w:p>
            <w:pPr>
              <w:pStyle w:val="TableParagraph"/>
              <w:tabs>
                <w:tab w:pos="1352" w:val="left" w:leader="none"/>
                <w:tab w:pos="1935" w:val="left" w:leader="none"/>
              </w:tabs>
              <w:spacing w:before="1"/>
              <w:ind w:left="107"/>
              <w:rPr>
                <w:b/>
                <w:sz w:val="24"/>
              </w:rPr>
            </w:pPr>
            <w:r>
              <w:rPr>
                <w:b/>
                <w:spacing w:val="-2"/>
                <w:sz w:val="24"/>
              </w:rPr>
              <w:t>Increase</w:t>
            </w:r>
            <w:r>
              <w:rPr>
                <w:b/>
                <w:sz w:val="24"/>
              </w:rPr>
              <w:tab/>
            </w:r>
            <w:r>
              <w:rPr>
                <w:b/>
                <w:spacing w:val="-5"/>
                <w:sz w:val="24"/>
              </w:rPr>
              <w:t>in</w:t>
            </w:r>
            <w:r>
              <w:rPr>
                <w:b/>
                <w:sz w:val="24"/>
              </w:rPr>
              <w:tab/>
            </w:r>
            <w:r>
              <w:rPr>
                <w:b/>
                <w:spacing w:val="-2"/>
                <w:sz w:val="24"/>
              </w:rPr>
              <w:t>Working</w:t>
            </w:r>
          </w:p>
          <w:p>
            <w:pPr>
              <w:pStyle w:val="TableParagraph"/>
              <w:spacing w:before="137"/>
              <w:ind w:left="107"/>
              <w:rPr>
                <w:b/>
                <w:sz w:val="24"/>
              </w:rPr>
            </w:pPr>
            <w:r>
              <w:rPr>
                <w:b/>
                <w:spacing w:val="-2"/>
                <w:sz w:val="24"/>
              </w:rPr>
              <w:t>Capital</w:t>
            </w:r>
          </w:p>
        </w:tc>
        <w:tc>
          <w:tcPr>
            <w:tcW w:w="1702" w:type="dxa"/>
          </w:tcPr>
          <w:p>
            <w:pPr>
              <w:pStyle w:val="TableParagraph"/>
              <w:spacing w:before="207"/>
              <w:ind w:left="107"/>
              <w:rPr>
                <w:sz w:val="24"/>
              </w:rPr>
            </w:pPr>
            <w:r>
              <w:rPr>
                <w:spacing w:val="-2"/>
                <w:sz w:val="24"/>
              </w:rPr>
              <w:t>-88552827</w:t>
            </w:r>
          </w:p>
        </w:tc>
        <w:tc>
          <w:tcPr>
            <w:tcW w:w="1419" w:type="dxa"/>
          </w:tcPr>
          <w:p>
            <w:pPr>
              <w:pStyle w:val="TableParagraph"/>
              <w:rPr>
                <w:sz w:val="24"/>
              </w:rPr>
            </w:pPr>
          </w:p>
        </w:tc>
        <w:tc>
          <w:tcPr>
            <w:tcW w:w="1417" w:type="dxa"/>
          </w:tcPr>
          <w:p>
            <w:pPr>
              <w:pStyle w:val="TableParagraph"/>
              <w:spacing w:before="207"/>
              <w:ind w:left="106"/>
              <w:rPr>
                <w:sz w:val="24"/>
              </w:rPr>
            </w:pPr>
            <w:r>
              <w:rPr>
                <w:spacing w:val="-2"/>
                <w:sz w:val="24"/>
              </w:rPr>
              <w:t>-88552827</w:t>
            </w:r>
          </w:p>
        </w:tc>
        <w:tc>
          <w:tcPr>
            <w:tcW w:w="1702" w:type="dxa"/>
          </w:tcPr>
          <w:p>
            <w:pPr>
              <w:pStyle w:val="TableParagraph"/>
              <w:rPr>
                <w:sz w:val="24"/>
              </w:rPr>
            </w:pPr>
          </w:p>
        </w:tc>
      </w:tr>
      <w:tr>
        <w:trPr>
          <w:trHeight w:val="656" w:hRule="atLeast"/>
        </w:trPr>
        <w:tc>
          <w:tcPr>
            <w:tcW w:w="2967" w:type="dxa"/>
          </w:tcPr>
          <w:p>
            <w:pPr>
              <w:pStyle w:val="TableParagraph"/>
              <w:spacing w:before="118"/>
              <w:ind w:left="107"/>
              <w:rPr>
                <w:b/>
                <w:sz w:val="24"/>
              </w:rPr>
            </w:pPr>
            <w:r>
              <w:rPr>
                <w:b/>
                <w:sz w:val="24"/>
              </w:rPr>
              <w:t>Grand</w:t>
            </w:r>
            <w:r>
              <w:rPr>
                <w:b/>
                <w:spacing w:val="1"/>
                <w:sz w:val="24"/>
              </w:rPr>
              <w:t> </w:t>
            </w:r>
            <w:r>
              <w:rPr>
                <w:b/>
                <w:spacing w:val="-4"/>
                <w:sz w:val="24"/>
              </w:rPr>
              <w:t>Total</w:t>
            </w:r>
          </w:p>
        </w:tc>
        <w:tc>
          <w:tcPr>
            <w:tcW w:w="1702" w:type="dxa"/>
          </w:tcPr>
          <w:p>
            <w:pPr>
              <w:pStyle w:val="TableParagraph"/>
              <w:spacing w:before="118"/>
              <w:ind w:left="107"/>
              <w:rPr>
                <w:sz w:val="24"/>
              </w:rPr>
            </w:pPr>
            <w:r>
              <w:rPr>
                <w:spacing w:val="-2"/>
                <w:sz w:val="24"/>
              </w:rPr>
              <w:t>299559000</w:t>
            </w:r>
          </w:p>
        </w:tc>
        <w:tc>
          <w:tcPr>
            <w:tcW w:w="1419" w:type="dxa"/>
          </w:tcPr>
          <w:p>
            <w:pPr>
              <w:pStyle w:val="TableParagraph"/>
              <w:spacing w:before="118"/>
              <w:ind w:left="107"/>
              <w:rPr>
                <w:sz w:val="24"/>
              </w:rPr>
            </w:pPr>
            <w:r>
              <w:rPr>
                <w:spacing w:val="-2"/>
                <w:sz w:val="24"/>
              </w:rPr>
              <w:t>299559000</w:t>
            </w:r>
          </w:p>
        </w:tc>
        <w:tc>
          <w:tcPr>
            <w:tcW w:w="1417" w:type="dxa"/>
          </w:tcPr>
          <w:p>
            <w:pPr>
              <w:pStyle w:val="TableParagraph"/>
              <w:rPr>
                <w:sz w:val="24"/>
              </w:rPr>
            </w:pPr>
          </w:p>
        </w:tc>
        <w:tc>
          <w:tcPr>
            <w:tcW w:w="1702" w:type="dxa"/>
          </w:tcPr>
          <w:p>
            <w:pPr>
              <w:pStyle w:val="TableParagraph"/>
              <w:rPr>
                <w:sz w:val="24"/>
              </w:rPr>
            </w:pPr>
          </w:p>
        </w:tc>
      </w:tr>
    </w:tbl>
    <w:p>
      <w:pPr>
        <w:spacing w:after="0"/>
        <w:rPr>
          <w:sz w:val="24"/>
        </w:rPr>
        <w:sectPr>
          <w:pgSz w:w="11910" w:h="16840"/>
          <w:pgMar w:header="0" w:footer="0" w:top="1920" w:bottom="1260" w:left="880" w:right="860"/>
        </w:sectPr>
      </w:pPr>
    </w:p>
    <w:p>
      <w:pPr>
        <w:pStyle w:val="Heading4"/>
        <w:spacing w:before="74"/>
      </w:pPr>
      <w:r>
        <w:rPr>
          <w:spacing w:val="-2"/>
        </w:rPr>
        <w:t>Findings:</w:t>
      </w:r>
    </w:p>
    <w:p>
      <w:pPr>
        <w:pStyle w:val="BodyText"/>
        <w:spacing w:before="22"/>
        <w:rPr>
          <w:b/>
        </w:rPr>
      </w:pPr>
    </w:p>
    <w:p>
      <w:pPr>
        <w:pStyle w:val="BodyText"/>
        <w:spacing w:line="360" w:lineRule="auto"/>
        <w:ind w:left="560" w:right="576"/>
        <w:jc w:val="both"/>
      </w:pPr>
      <w:r>
        <w:rPr/>
        <w:t>In table 3.2.12, shows from 2021 to 2022, the company's working capital increased significantly from 2.4 million to 90.9 million, indicating a dramatic improvement in liquidity and</w:t>
      </w:r>
      <w:r>
        <w:rPr>
          <w:spacing w:val="-15"/>
        </w:rPr>
        <w:t> </w:t>
      </w:r>
      <w:r>
        <w:rPr/>
        <w:t>operational</w:t>
      </w:r>
      <w:r>
        <w:rPr>
          <w:spacing w:val="-15"/>
        </w:rPr>
        <w:t> </w:t>
      </w:r>
      <w:r>
        <w:rPr/>
        <w:t>flexibility.</w:t>
      </w:r>
      <w:r>
        <w:rPr>
          <w:spacing w:val="-15"/>
        </w:rPr>
        <w:t> </w:t>
      </w:r>
      <w:r>
        <w:rPr/>
        <w:t>This</w:t>
      </w:r>
      <w:r>
        <w:rPr>
          <w:spacing w:val="-15"/>
        </w:rPr>
        <w:t> </w:t>
      </w:r>
      <w:r>
        <w:rPr/>
        <w:t>was</w:t>
      </w:r>
      <w:r>
        <w:rPr>
          <w:spacing w:val="-15"/>
        </w:rPr>
        <w:t> </w:t>
      </w:r>
      <w:r>
        <w:rPr/>
        <w:t>primarily</w:t>
      </w:r>
      <w:r>
        <w:rPr>
          <w:spacing w:val="-15"/>
        </w:rPr>
        <w:t> </w:t>
      </w:r>
      <w:r>
        <w:rPr/>
        <w:t>due</w:t>
      </w:r>
      <w:r>
        <w:rPr>
          <w:spacing w:val="-15"/>
        </w:rPr>
        <w:t> </w:t>
      </w:r>
      <w:r>
        <w:rPr/>
        <w:t>to</w:t>
      </w:r>
      <w:r>
        <w:rPr>
          <w:spacing w:val="-15"/>
        </w:rPr>
        <w:t> </w:t>
      </w:r>
      <w:r>
        <w:rPr/>
        <w:t>a</w:t>
      </w:r>
      <w:r>
        <w:rPr>
          <w:spacing w:val="-15"/>
        </w:rPr>
        <w:t> </w:t>
      </w:r>
      <w:r>
        <w:rPr/>
        <w:t>substantial</w:t>
      </w:r>
      <w:r>
        <w:rPr>
          <w:spacing w:val="-15"/>
        </w:rPr>
        <w:t> </w:t>
      </w:r>
      <w:r>
        <w:rPr/>
        <w:t>decrease</w:t>
      </w:r>
      <w:r>
        <w:rPr>
          <w:spacing w:val="-15"/>
        </w:rPr>
        <w:t> </w:t>
      </w:r>
      <w:r>
        <w:rPr/>
        <w:t>in</w:t>
      </w:r>
      <w:r>
        <w:rPr>
          <w:spacing w:val="-15"/>
        </w:rPr>
        <w:t> </w:t>
      </w:r>
      <w:r>
        <w:rPr/>
        <w:t>current</w:t>
      </w:r>
      <w:r>
        <w:rPr>
          <w:spacing w:val="-15"/>
        </w:rPr>
        <w:t> </w:t>
      </w:r>
      <w:r>
        <w:rPr/>
        <w:t>liabilities, particularly other financial liabilities, and other current liabilities, despite reductions in cash and other financial assets.</w:t>
      </w:r>
    </w:p>
    <w:p>
      <w:pPr>
        <w:pStyle w:val="Heading4"/>
        <w:spacing w:before="160"/>
      </w:pPr>
      <w:r>
        <w:rPr>
          <w:spacing w:val="-2"/>
        </w:rPr>
        <w:t>Inference:</w:t>
      </w:r>
    </w:p>
    <w:p>
      <w:pPr>
        <w:pStyle w:val="BodyText"/>
        <w:spacing w:before="24"/>
        <w:rPr>
          <w:b/>
        </w:rPr>
      </w:pPr>
    </w:p>
    <w:p>
      <w:pPr>
        <w:pStyle w:val="BodyText"/>
        <w:spacing w:line="360" w:lineRule="auto" w:before="1"/>
        <w:ind w:left="560" w:right="576"/>
        <w:jc w:val="both"/>
      </w:pPr>
      <w:r>
        <w:rPr/>
        <w:t>From</w:t>
      </w:r>
      <w:r>
        <w:rPr>
          <w:spacing w:val="-10"/>
        </w:rPr>
        <w:t> </w:t>
      </w:r>
      <w:r>
        <w:rPr/>
        <w:t>2021</w:t>
      </w:r>
      <w:r>
        <w:rPr>
          <w:spacing w:val="-10"/>
        </w:rPr>
        <w:t> </w:t>
      </w:r>
      <w:r>
        <w:rPr/>
        <w:t>to</w:t>
      </w:r>
      <w:r>
        <w:rPr>
          <w:spacing w:val="-9"/>
        </w:rPr>
        <w:t> </w:t>
      </w:r>
      <w:r>
        <w:rPr/>
        <w:t>2022,</w:t>
      </w:r>
      <w:r>
        <w:rPr>
          <w:spacing w:val="-10"/>
        </w:rPr>
        <w:t> </w:t>
      </w:r>
      <w:r>
        <w:rPr/>
        <w:t>the</w:t>
      </w:r>
      <w:r>
        <w:rPr>
          <w:spacing w:val="-10"/>
        </w:rPr>
        <w:t> </w:t>
      </w:r>
      <w:r>
        <w:rPr/>
        <w:t>company's</w:t>
      </w:r>
      <w:r>
        <w:rPr>
          <w:spacing w:val="-10"/>
        </w:rPr>
        <w:t> </w:t>
      </w:r>
      <w:r>
        <w:rPr/>
        <w:t>current</w:t>
      </w:r>
      <w:r>
        <w:rPr>
          <w:spacing w:val="-9"/>
        </w:rPr>
        <w:t> </w:t>
      </w:r>
      <w:r>
        <w:rPr/>
        <w:t>assets</w:t>
      </w:r>
      <w:r>
        <w:rPr>
          <w:spacing w:val="-9"/>
        </w:rPr>
        <w:t> </w:t>
      </w:r>
      <w:r>
        <w:rPr/>
        <w:t>decreased</w:t>
      </w:r>
      <w:r>
        <w:rPr>
          <w:spacing w:val="-10"/>
        </w:rPr>
        <w:t> </w:t>
      </w:r>
      <w:r>
        <w:rPr/>
        <w:t>by</w:t>
      </w:r>
      <w:r>
        <w:rPr>
          <w:spacing w:val="-8"/>
        </w:rPr>
        <w:t> </w:t>
      </w:r>
      <w:r>
        <w:rPr/>
        <w:t>10.6%</w:t>
      </w:r>
      <w:r>
        <w:rPr>
          <w:spacing w:val="-10"/>
        </w:rPr>
        <w:t> </w:t>
      </w:r>
      <w:r>
        <w:rPr/>
        <w:t>due</w:t>
      </w:r>
      <w:r>
        <w:rPr>
          <w:spacing w:val="-11"/>
        </w:rPr>
        <w:t> </w:t>
      </w:r>
      <w:r>
        <w:rPr/>
        <w:t>to</w:t>
      </w:r>
      <w:r>
        <w:rPr>
          <w:spacing w:val="-7"/>
        </w:rPr>
        <w:t> </w:t>
      </w:r>
      <w:r>
        <w:rPr/>
        <w:t>reductions</w:t>
      </w:r>
      <w:r>
        <w:rPr>
          <w:spacing w:val="-9"/>
        </w:rPr>
        <w:t> </w:t>
      </w:r>
      <w:r>
        <w:rPr/>
        <w:t>in</w:t>
      </w:r>
      <w:r>
        <w:rPr>
          <w:spacing w:val="-7"/>
        </w:rPr>
        <w:t> </w:t>
      </w:r>
      <w:r>
        <w:rPr/>
        <w:t>cash and financial assets, while current liabilities dropped by 66.9%, mainly from decreased financial liabilities. This led to a significant increase in working capital from 2,442,173 to 90,995,000, indicating improved liquidity and operational flexibility.</w:t>
      </w:r>
    </w:p>
    <w:p>
      <w:pPr>
        <w:spacing w:after="0" w:line="360" w:lineRule="auto"/>
        <w:jc w:val="both"/>
        <w:sectPr>
          <w:pgSz w:w="11910" w:h="16840"/>
          <w:pgMar w:header="0" w:footer="0" w:top="1920" w:bottom="1260" w:left="880" w:right="860"/>
        </w:sectPr>
      </w:pPr>
    </w:p>
    <w:p>
      <w:pPr>
        <w:pStyle w:val="Heading3"/>
        <w:numPr>
          <w:ilvl w:val="2"/>
          <w:numId w:val="8"/>
        </w:numPr>
        <w:tabs>
          <w:tab w:pos="1219" w:val="left" w:leader="none"/>
        </w:tabs>
        <w:spacing w:line="240" w:lineRule="auto" w:before="156" w:after="0"/>
        <w:ind w:left="1219" w:right="0" w:hanging="659"/>
        <w:jc w:val="left"/>
      </w:pPr>
      <w:r>
        <w:rPr/>
        <w:t>SCHEDULE</w:t>
      </w:r>
      <w:r>
        <w:rPr>
          <w:spacing w:val="-11"/>
        </w:rPr>
        <w:t> </w:t>
      </w:r>
      <w:r>
        <w:rPr/>
        <w:t>OF</w:t>
      </w:r>
      <w:r>
        <w:rPr>
          <w:spacing w:val="-15"/>
        </w:rPr>
        <w:t> </w:t>
      </w:r>
      <w:r>
        <w:rPr/>
        <w:t>CHANGES</w:t>
      </w:r>
      <w:r>
        <w:rPr>
          <w:spacing w:val="-5"/>
        </w:rPr>
        <w:t> </w:t>
      </w:r>
      <w:r>
        <w:rPr/>
        <w:t>IN</w:t>
      </w:r>
      <w:r>
        <w:rPr>
          <w:spacing w:val="-10"/>
        </w:rPr>
        <w:t> </w:t>
      </w:r>
      <w:r>
        <w:rPr/>
        <w:t>WORKING</w:t>
      </w:r>
      <w:r>
        <w:rPr>
          <w:spacing w:val="-5"/>
        </w:rPr>
        <w:t> </w:t>
      </w:r>
      <w:r>
        <w:rPr/>
        <w:t>CAPITAL</w:t>
      </w:r>
      <w:r>
        <w:rPr>
          <w:spacing w:val="-15"/>
        </w:rPr>
        <w:t> </w:t>
      </w:r>
      <w:r>
        <w:rPr/>
        <w:t>IN</w:t>
      </w:r>
      <w:r>
        <w:rPr>
          <w:spacing w:val="-10"/>
        </w:rPr>
        <w:t> </w:t>
      </w:r>
      <w:r>
        <w:rPr/>
        <w:t>THE</w:t>
      </w:r>
      <w:r>
        <w:rPr>
          <w:spacing w:val="-13"/>
        </w:rPr>
        <w:t> </w:t>
      </w:r>
      <w:r>
        <w:rPr/>
        <w:t>YEAR</w:t>
      </w:r>
      <w:r>
        <w:rPr>
          <w:spacing w:val="-5"/>
        </w:rPr>
        <w:t> </w:t>
      </w:r>
      <w:r>
        <w:rPr>
          <w:spacing w:val="-2"/>
        </w:rPr>
        <w:t>2022&amp;2023</w:t>
      </w:r>
    </w:p>
    <w:p>
      <w:pPr>
        <w:pStyle w:val="BodyText"/>
        <w:spacing w:before="148"/>
        <w:rPr>
          <w:b/>
          <w:sz w:val="20"/>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97"/>
        <w:gridCol w:w="1568"/>
        <w:gridCol w:w="1481"/>
        <w:gridCol w:w="1585"/>
        <w:gridCol w:w="1176"/>
      </w:tblGrid>
      <w:tr>
        <w:trPr>
          <w:trHeight w:val="651" w:hRule="atLeast"/>
        </w:trPr>
        <w:tc>
          <w:tcPr>
            <w:tcW w:w="3397" w:type="dxa"/>
          </w:tcPr>
          <w:p>
            <w:pPr>
              <w:pStyle w:val="TableParagraph"/>
              <w:spacing w:before="118"/>
              <w:ind w:left="107"/>
              <w:rPr>
                <w:b/>
                <w:sz w:val="24"/>
              </w:rPr>
            </w:pPr>
            <w:r>
              <w:rPr>
                <w:b/>
                <w:spacing w:val="-2"/>
                <w:sz w:val="24"/>
              </w:rPr>
              <w:t>Particulars</w:t>
            </w:r>
          </w:p>
        </w:tc>
        <w:tc>
          <w:tcPr>
            <w:tcW w:w="1568" w:type="dxa"/>
          </w:tcPr>
          <w:p>
            <w:pPr>
              <w:pStyle w:val="TableParagraph"/>
              <w:spacing w:before="118"/>
              <w:ind w:left="107"/>
              <w:rPr>
                <w:b/>
                <w:sz w:val="24"/>
              </w:rPr>
            </w:pPr>
            <w:r>
              <w:rPr>
                <w:b/>
                <w:spacing w:val="-4"/>
                <w:sz w:val="24"/>
              </w:rPr>
              <w:t>2022</w:t>
            </w:r>
          </w:p>
        </w:tc>
        <w:tc>
          <w:tcPr>
            <w:tcW w:w="1481" w:type="dxa"/>
          </w:tcPr>
          <w:p>
            <w:pPr>
              <w:pStyle w:val="TableParagraph"/>
              <w:spacing w:before="118"/>
              <w:ind w:left="106"/>
              <w:rPr>
                <w:b/>
                <w:sz w:val="24"/>
              </w:rPr>
            </w:pPr>
            <w:r>
              <w:rPr>
                <w:b/>
                <w:spacing w:val="-4"/>
                <w:sz w:val="24"/>
              </w:rPr>
              <w:t>2023</w:t>
            </w:r>
          </w:p>
        </w:tc>
        <w:tc>
          <w:tcPr>
            <w:tcW w:w="1585" w:type="dxa"/>
          </w:tcPr>
          <w:p>
            <w:pPr>
              <w:pStyle w:val="TableParagraph"/>
              <w:spacing w:before="118"/>
              <w:ind w:left="106"/>
              <w:rPr>
                <w:b/>
                <w:sz w:val="24"/>
              </w:rPr>
            </w:pPr>
            <w:r>
              <w:rPr>
                <w:b/>
                <w:spacing w:val="-2"/>
                <w:sz w:val="24"/>
              </w:rPr>
              <w:t>Increase</w:t>
            </w:r>
          </w:p>
        </w:tc>
        <w:tc>
          <w:tcPr>
            <w:tcW w:w="1176" w:type="dxa"/>
          </w:tcPr>
          <w:p>
            <w:pPr>
              <w:pStyle w:val="TableParagraph"/>
              <w:spacing w:before="118"/>
              <w:ind w:left="106"/>
              <w:rPr>
                <w:b/>
                <w:sz w:val="24"/>
              </w:rPr>
            </w:pPr>
            <w:r>
              <w:rPr>
                <w:b/>
                <w:spacing w:val="-2"/>
                <w:sz w:val="24"/>
              </w:rPr>
              <w:t>Decrease</w:t>
            </w:r>
          </w:p>
        </w:tc>
      </w:tr>
      <w:tr>
        <w:trPr>
          <w:trHeight w:val="654" w:hRule="atLeast"/>
        </w:trPr>
        <w:tc>
          <w:tcPr>
            <w:tcW w:w="3397" w:type="dxa"/>
          </w:tcPr>
          <w:p>
            <w:pPr>
              <w:pStyle w:val="TableParagraph"/>
              <w:spacing w:before="121"/>
              <w:ind w:left="107"/>
              <w:rPr>
                <w:b/>
                <w:sz w:val="24"/>
              </w:rPr>
            </w:pPr>
            <w:r>
              <w:rPr>
                <w:b/>
                <w:sz w:val="24"/>
              </w:rPr>
              <w:t>Current</w:t>
            </w:r>
            <w:r>
              <w:rPr>
                <w:b/>
                <w:spacing w:val="-4"/>
                <w:sz w:val="24"/>
              </w:rPr>
              <w:t> </w:t>
            </w:r>
            <w:r>
              <w:rPr>
                <w:b/>
                <w:sz w:val="24"/>
              </w:rPr>
              <w:t>Assets</w:t>
            </w:r>
            <w:r>
              <w:rPr>
                <w:b/>
                <w:spacing w:val="-2"/>
                <w:sz w:val="24"/>
              </w:rPr>
              <w:t> </w:t>
            </w:r>
            <w:r>
              <w:rPr>
                <w:b/>
                <w:spacing w:val="-5"/>
                <w:sz w:val="24"/>
              </w:rPr>
              <w:t>(A)</w:t>
            </w:r>
          </w:p>
        </w:tc>
        <w:tc>
          <w:tcPr>
            <w:tcW w:w="1568" w:type="dxa"/>
          </w:tcPr>
          <w:p>
            <w:pPr>
              <w:pStyle w:val="TableParagraph"/>
              <w:rPr>
                <w:sz w:val="24"/>
              </w:rPr>
            </w:pPr>
          </w:p>
        </w:tc>
        <w:tc>
          <w:tcPr>
            <w:tcW w:w="1481" w:type="dxa"/>
          </w:tcPr>
          <w:p>
            <w:pPr>
              <w:pStyle w:val="TableParagraph"/>
              <w:rPr>
                <w:sz w:val="24"/>
              </w:rPr>
            </w:pPr>
          </w:p>
        </w:tc>
        <w:tc>
          <w:tcPr>
            <w:tcW w:w="1585" w:type="dxa"/>
          </w:tcPr>
          <w:p>
            <w:pPr>
              <w:pStyle w:val="TableParagraph"/>
              <w:rPr>
                <w:sz w:val="24"/>
              </w:rPr>
            </w:pPr>
          </w:p>
        </w:tc>
        <w:tc>
          <w:tcPr>
            <w:tcW w:w="1176" w:type="dxa"/>
          </w:tcPr>
          <w:p>
            <w:pPr>
              <w:pStyle w:val="TableParagraph"/>
              <w:rPr>
                <w:sz w:val="24"/>
              </w:rPr>
            </w:pPr>
          </w:p>
        </w:tc>
      </w:tr>
      <w:tr>
        <w:trPr>
          <w:trHeight w:val="651" w:hRule="atLeast"/>
        </w:trPr>
        <w:tc>
          <w:tcPr>
            <w:tcW w:w="3397" w:type="dxa"/>
          </w:tcPr>
          <w:p>
            <w:pPr>
              <w:pStyle w:val="TableParagraph"/>
              <w:spacing w:before="118"/>
              <w:ind w:left="107"/>
              <w:rPr>
                <w:sz w:val="24"/>
              </w:rPr>
            </w:pPr>
            <w:r>
              <w:rPr>
                <w:spacing w:val="-2"/>
                <w:sz w:val="24"/>
              </w:rPr>
              <w:t>Inventories</w:t>
            </w:r>
          </w:p>
        </w:tc>
        <w:tc>
          <w:tcPr>
            <w:tcW w:w="1568" w:type="dxa"/>
          </w:tcPr>
          <w:p>
            <w:pPr>
              <w:pStyle w:val="TableParagraph"/>
              <w:rPr>
                <w:sz w:val="24"/>
              </w:rPr>
            </w:pPr>
          </w:p>
        </w:tc>
        <w:tc>
          <w:tcPr>
            <w:tcW w:w="1481" w:type="dxa"/>
          </w:tcPr>
          <w:p>
            <w:pPr>
              <w:pStyle w:val="TableParagraph"/>
              <w:rPr>
                <w:sz w:val="24"/>
              </w:rPr>
            </w:pPr>
          </w:p>
        </w:tc>
        <w:tc>
          <w:tcPr>
            <w:tcW w:w="1585" w:type="dxa"/>
          </w:tcPr>
          <w:p>
            <w:pPr>
              <w:pStyle w:val="TableParagraph"/>
              <w:rPr>
                <w:sz w:val="24"/>
              </w:rPr>
            </w:pPr>
          </w:p>
        </w:tc>
        <w:tc>
          <w:tcPr>
            <w:tcW w:w="1176" w:type="dxa"/>
          </w:tcPr>
          <w:p>
            <w:pPr>
              <w:pStyle w:val="TableParagraph"/>
              <w:rPr>
                <w:sz w:val="24"/>
              </w:rPr>
            </w:pPr>
          </w:p>
        </w:tc>
      </w:tr>
      <w:tr>
        <w:trPr>
          <w:trHeight w:val="655" w:hRule="atLeast"/>
        </w:trPr>
        <w:tc>
          <w:tcPr>
            <w:tcW w:w="3397" w:type="dxa"/>
          </w:tcPr>
          <w:p>
            <w:pPr>
              <w:pStyle w:val="TableParagraph"/>
              <w:spacing w:before="118"/>
              <w:ind w:left="107"/>
              <w:rPr>
                <w:sz w:val="24"/>
              </w:rPr>
            </w:pPr>
            <w:r>
              <w:rPr>
                <w:sz w:val="24"/>
              </w:rPr>
              <w:t>Trade</w:t>
            </w:r>
            <w:r>
              <w:rPr>
                <w:spacing w:val="-3"/>
                <w:sz w:val="24"/>
              </w:rPr>
              <w:t> </w:t>
            </w:r>
            <w:r>
              <w:rPr>
                <w:spacing w:val="-2"/>
                <w:sz w:val="24"/>
              </w:rPr>
              <w:t>Receivable</w:t>
            </w:r>
          </w:p>
        </w:tc>
        <w:tc>
          <w:tcPr>
            <w:tcW w:w="1568" w:type="dxa"/>
          </w:tcPr>
          <w:p>
            <w:pPr>
              <w:pStyle w:val="TableParagraph"/>
              <w:spacing w:before="118"/>
              <w:ind w:left="107"/>
              <w:rPr>
                <w:sz w:val="24"/>
              </w:rPr>
            </w:pPr>
            <w:r>
              <w:rPr>
                <w:spacing w:val="-2"/>
                <w:sz w:val="24"/>
              </w:rPr>
              <w:t>51100000</w:t>
            </w:r>
          </w:p>
        </w:tc>
        <w:tc>
          <w:tcPr>
            <w:tcW w:w="1481" w:type="dxa"/>
          </w:tcPr>
          <w:p>
            <w:pPr>
              <w:pStyle w:val="TableParagraph"/>
              <w:spacing w:before="118"/>
              <w:ind w:left="106"/>
              <w:rPr>
                <w:sz w:val="24"/>
              </w:rPr>
            </w:pPr>
            <w:r>
              <w:rPr>
                <w:spacing w:val="-2"/>
                <w:sz w:val="24"/>
              </w:rPr>
              <w:t>67238000</w:t>
            </w:r>
          </w:p>
        </w:tc>
        <w:tc>
          <w:tcPr>
            <w:tcW w:w="1585" w:type="dxa"/>
          </w:tcPr>
          <w:p>
            <w:pPr>
              <w:pStyle w:val="TableParagraph"/>
              <w:spacing w:before="118"/>
              <w:ind w:left="106"/>
              <w:rPr>
                <w:sz w:val="24"/>
              </w:rPr>
            </w:pPr>
            <w:r>
              <w:rPr>
                <w:spacing w:val="-2"/>
                <w:sz w:val="24"/>
              </w:rPr>
              <w:t>16138000</w:t>
            </w:r>
          </w:p>
        </w:tc>
        <w:tc>
          <w:tcPr>
            <w:tcW w:w="1176" w:type="dxa"/>
          </w:tcPr>
          <w:p>
            <w:pPr>
              <w:pStyle w:val="TableParagraph"/>
              <w:rPr>
                <w:sz w:val="24"/>
              </w:rPr>
            </w:pPr>
          </w:p>
        </w:tc>
      </w:tr>
      <w:tr>
        <w:trPr>
          <w:trHeight w:val="651" w:hRule="atLeast"/>
        </w:trPr>
        <w:tc>
          <w:tcPr>
            <w:tcW w:w="3397" w:type="dxa"/>
          </w:tcPr>
          <w:p>
            <w:pPr>
              <w:pStyle w:val="TableParagraph"/>
              <w:spacing w:before="118"/>
              <w:ind w:left="107"/>
              <w:rPr>
                <w:sz w:val="24"/>
              </w:rPr>
            </w:pPr>
            <w:r>
              <w:rPr>
                <w:sz w:val="24"/>
              </w:rPr>
              <w:t>Cash</w:t>
            </w:r>
            <w:r>
              <w:rPr>
                <w:spacing w:val="-1"/>
                <w:sz w:val="24"/>
              </w:rPr>
              <w:t> </w:t>
            </w:r>
            <w:r>
              <w:rPr>
                <w:sz w:val="24"/>
              </w:rPr>
              <w:t>&amp;</w:t>
            </w:r>
            <w:r>
              <w:rPr>
                <w:spacing w:val="-1"/>
                <w:sz w:val="24"/>
              </w:rPr>
              <w:t> </w:t>
            </w:r>
            <w:r>
              <w:rPr>
                <w:sz w:val="24"/>
              </w:rPr>
              <w:t>Cash </w:t>
            </w:r>
            <w:r>
              <w:rPr>
                <w:spacing w:val="-2"/>
                <w:sz w:val="24"/>
              </w:rPr>
              <w:t>Equivalents</w:t>
            </w:r>
          </w:p>
        </w:tc>
        <w:tc>
          <w:tcPr>
            <w:tcW w:w="1568" w:type="dxa"/>
          </w:tcPr>
          <w:p>
            <w:pPr>
              <w:pStyle w:val="TableParagraph"/>
              <w:spacing w:before="118"/>
              <w:ind w:left="107"/>
              <w:rPr>
                <w:sz w:val="24"/>
              </w:rPr>
            </w:pPr>
            <w:r>
              <w:rPr>
                <w:spacing w:val="-2"/>
                <w:sz w:val="24"/>
              </w:rPr>
              <w:t>28487000</w:t>
            </w:r>
          </w:p>
        </w:tc>
        <w:tc>
          <w:tcPr>
            <w:tcW w:w="1481" w:type="dxa"/>
          </w:tcPr>
          <w:p>
            <w:pPr>
              <w:pStyle w:val="TableParagraph"/>
              <w:spacing w:before="118"/>
              <w:ind w:left="106"/>
              <w:rPr>
                <w:sz w:val="24"/>
              </w:rPr>
            </w:pPr>
            <w:r>
              <w:rPr>
                <w:spacing w:val="-2"/>
                <w:sz w:val="24"/>
              </w:rPr>
              <w:t>21148000</w:t>
            </w:r>
          </w:p>
        </w:tc>
        <w:tc>
          <w:tcPr>
            <w:tcW w:w="1585" w:type="dxa"/>
          </w:tcPr>
          <w:p>
            <w:pPr>
              <w:pStyle w:val="TableParagraph"/>
              <w:rPr>
                <w:sz w:val="24"/>
              </w:rPr>
            </w:pPr>
          </w:p>
        </w:tc>
        <w:tc>
          <w:tcPr>
            <w:tcW w:w="1176" w:type="dxa"/>
          </w:tcPr>
          <w:p>
            <w:pPr>
              <w:pStyle w:val="TableParagraph"/>
              <w:spacing w:before="118"/>
              <w:ind w:left="106"/>
              <w:rPr>
                <w:sz w:val="24"/>
              </w:rPr>
            </w:pPr>
            <w:r>
              <w:rPr>
                <w:spacing w:val="-2"/>
                <w:sz w:val="24"/>
              </w:rPr>
              <w:t>7339000</w:t>
            </w:r>
          </w:p>
        </w:tc>
      </w:tr>
      <w:tr>
        <w:trPr>
          <w:trHeight w:val="651" w:hRule="atLeast"/>
        </w:trPr>
        <w:tc>
          <w:tcPr>
            <w:tcW w:w="3397" w:type="dxa"/>
          </w:tcPr>
          <w:p>
            <w:pPr>
              <w:pStyle w:val="TableParagraph"/>
              <w:spacing w:before="118"/>
              <w:ind w:left="107"/>
              <w:rPr>
                <w:sz w:val="24"/>
              </w:rPr>
            </w:pPr>
            <w:r>
              <w:rPr>
                <w:sz w:val="24"/>
              </w:rPr>
              <w:t>Other</w:t>
            </w:r>
            <w:r>
              <w:rPr>
                <w:spacing w:val="-3"/>
                <w:sz w:val="24"/>
              </w:rPr>
              <w:t> </w:t>
            </w:r>
            <w:r>
              <w:rPr>
                <w:sz w:val="24"/>
              </w:rPr>
              <w:t>Financial</w:t>
            </w:r>
            <w:r>
              <w:rPr>
                <w:spacing w:val="-1"/>
                <w:sz w:val="24"/>
              </w:rPr>
              <w:t> </w:t>
            </w:r>
            <w:r>
              <w:rPr>
                <w:spacing w:val="-4"/>
                <w:sz w:val="24"/>
              </w:rPr>
              <w:t>Asset</w:t>
            </w:r>
          </w:p>
        </w:tc>
        <w:tc>
          <w:tcPr>
            <w:tcW w:w="1568" w:type="dxa"/>
          </w:tcPr>
          <w:p>
            <w:pPr>
              <w:pStyle w:val="TableParagraph"/>
              <w:spacing w:before="118"/>
              <w:ind w:left="107"/>
              <w:rPr>
                <w:sz w:val="24"/>
              </w:rPr>
            </w:pPr>
            <w:r>
              <w:rPr>
                <w:spacing w:val="-2"/>
                <w:sz w:val="24"/>
              </w:rPr>
              <w:t>967000</w:t>
            </w:r>
          </w:p>
        </w:tc>
        <w:tc>
          <w:tcPr>
            <w:tcW w:w="1481" w:type="dxa"/>
          </w:tcPr>
          <w:p>
            <w:pPr>
              <w:pStyle w:val="TableParagraph"/>
              <w:spacing w:before="118"/>
              <w:ind w:left="106"/>
              <w:rPr>
                <w:sz w:val="24"/>
              </w:rPr>
            </w:pPr>
            <w:r>
              <w:rPr>
                <w:spacing w:val="-2"/>
                <w:sz w:val="24"/>
              </w:rPr>
              <w:t>689000</w:t>
            </w:r>
          </w:p>
        </w:tc>
        <w:tc>
          <w:tcPr>
            <w:tcW w:w="1585" w:type="dxa"/>
          </w:tcPr>
          <w:p>
            <w:pPr>
              <w:pStyle w:val="TableParagraph"/>
              <w:rPr>
                <w:sz w:val="24"/>
              </w:rPr>
            </w:pPr>
          </w:p>
        </w:tc>
        <w:tc>
          <w:tcPr>
            <w:tcW w:w="1176" w:type="dxa"/>
          </w:tcPr>
          <w:p>
            <w:pPr>
              <w:pStyle w:val="TableParagraph"/>
              <w:spacing w:before="118"/>
              <w:ind w:left="106"/>
              <w:rPr>
                <w:sz w:val="24"/>
              </w:rPr>
            </w:pPr>
            <w:r>
              <w:rPr>
                <w:spacing w:val="-2"/>
                <w:sz w:val="24"/>
              </w:rPr>
              <w:t>278000</w:t>
            </w:r>
          </w:p>
        </w:tc>
      </w:tr>
      <w:tr>
        <w:trPr>
          <w:trHeight w:val="654" w:hRule="atLeast"/>
        </w:trPr>
        <w:tc>
          <w:tcPr>
            <w:tcW w:w="3397" w:type="dxa"/>
          </w:tcPr>
          <w:p>
            <w:pPr>
              <w:pStyle w:val="TableParagraph"/>
              <w:spacing w:before="121"/>
              <w:ind w:left="107"/>
              <w:rPr>
                <w:sz w:val="24"/>
              </w:rPr>
            </w:pPr>
            <w:r>
              <w:rPr>
                <w:sz w:val="24"/>
              </w:rPr>
              <w:t>Other</w:t>
            </w:r>
            <w:r>
              <w:rPr>
                <w:spacing w:val="-2"/>
                <w:sz w:val="24"/>
              </w:rPr>
              <w:t> </w:t>
            </w:r>
            <w:r>
              <w:rPr>
                <w:sz w:val="24"/>
              </w:rPr>
              <w:t>Current</w:t>
            </w:r>
            <w:r>
              <w:rPr>
                <w:spacing w:val="-2"/>
                <w:sz w:val="24"/>
              </w:rPr>
              <w:t> Assets</w:t>
            </w:r>
          </w:p>
        </w:tc>
        <w:tc>
          <w:tcPr>
            <w:tcW w:w="1568" w:type="dxa"/>
          </w:tcPr>
          <w:p>
            <w:pPr>
              <w:pStyle w:val="TableParagraph"/>
              <w:spacing w:before="121"/>
              <w:ind w:left="107"/>
              <w:rPr>
                <w:sz w:val="24"/>
              </w:rPr>
            </w:pPr>
            <w:r>
              <w:rPr>
                <w:spacing w:val="-2"/>
                <w:sz w:val="24"/>
              </w:rPr>
              <w:t>62582000</w:t>
            </w:r>
          </w:p>
        </w:tc>
        <w:tc>
          <w:tcPr>
            <w:tcW w:w="1481" w:type="dxa"/>
          </w:tcPr>
          <w:p>
            <w:pPr>
              <w:pStyle w:val="TableParagraph"/>
              <w:spacing w:before="121"/>
              <w:ind w:left="106"/>
              <w:rPr>
                <w:sz w:val="24"/>
              </w:rPr>
            </w:pPr>
            <w:r>
              <w:rPr>
                <w:spacing w:val="-2"/>
                <w:sz w:val="24"/>
              </w:rPr>
              <w:t>11828000</w:t>
            </w:r>
          </w:p>
        </w:tc>
        <w:tc>
          <w:tcPr>
            <w:tcW w:w="1585" w:type="dxa"/>
          </w:tcPr>
          <w:p>
            <w:pPr>
              <w:pStyle w:val="TableParagraph"/>
              <w:spacing w:before="121"/>
              <w:ind w:left="106"/>
              <w:rPr>
                <w:sz w:val="24"/>
              </w:rPr>
            </w:pPr>
            <w:r>
              <w:rPr>
                <w:spacing w:val="-2"/>
                <w:sz w:val="24"/>
              </w:rPr>
              <w:t>50754000</w:t>
            </w:r>
          </w:p>
        </w:tc>
        <w:tc>
          <w:tcPr>
            <w:tcW w:w="1176" w:type="dxa"/>
          </w:tcPr>
          <w:p>
            <w:pPr>
              <w:pStyle w:val="TableParagraph"/>
              <w:rPr>
                <w:sz w:val="24"/>
              </w:rPr>
            </w:pPr>
          </w:p>
        </w:tc>
      </w:tr>
      <w:tr>
        <w:trPr>
          <w:trHeight w:val="652" w:hRule="atLeast"/>
        </w:trPr>
        <w:tc>
          <w:tcPr>
            <w:tcW w:w="3397" w:type="dxa"/>
          </w:tcPr>
          <w:p>
            <w:pPr>
              <w:pStyle w:val="TableParagraph"/>
              <w:spacing w:before="118"/>
              <w:ind w:left="107"/>
              <w:rPr>
                <w:b/>
                <w:sz w:val="24"/>
              </w:rPr>
            </w:pPr>
            <w:r>
              <w:rPr>
                <w:b/>
                <w:sz w:val="24"/>
              </w:rPr>
              <w:t>Total </w:t>
            </w:r>
            <w:r>
              <w:rPr>
                <w:b/>
                <w:spacing w:val="-5"/>
                <w:sz w:val="24"/>
              </w:rPr>
              <w:t>(A)</w:t>
            </w:r>
          </w:p>
        </w:tc>
        <w:tc>
          <w:tcPr>
            <w:tcW w:w="1568" w:type="dxa"/>
          </w:tcPr>
          <w:p>
            <w:pPr>
              <w:pStyle w:val="TableParagraph"/>
              <w:spacing w:before="118"/>
              <w:ind w:left="107"/>
              <w:rPr>
                <w:sz w:val="24"/>
              </w:rPr>
            </w:pPr>
            <w:r>
              <w:rPr>
                <w:spacing w:val="-2"/>
                <w:sz w:val="24"/>
              </w:rPr>
              <w:t>143136000</w:t>
            </w:r>
          </w:p>
        </w:tc>
        <w:tc>
          <w:tcPr>
            <w:tcW w:w="1481" w:type="dxa"/>
          </w:tcPr>
          <w:p>
            <w:pPr>
              <w:pStyle w:val="TableParagraph"/>
              <w:spacing w:before="118"/>
              <w:ind w:left="106"/>
              <w:rPr>
                <w:sz w:val="24"/>
              </w:rPr>
            </w:pPr>
            <w:r>
              <w:rPr>
                <w:spacing w:val="-2"/>
                <w:sz w:val="24"/>
              </w:rPr>
              <w:t>100903000</w:t>
            </w:r>
          </w:p>
        </w:tc>
        <w:tc>
          <w:tcPr>
            <w:tcW w:w="1585" w:type="dxa"/>
          </w:tcPr>
          <w:p>
            <w:pPr>
              <w:pStyle w:val="TableParagraph"/>
              <w:rPr>
                <w:sz w:val="24"/>
              </w:rPr>
            </w:pPr>
          </w:p>
        </w:tc>
        <w:tc>
          <w:tcPr>
            <w:tcW w:w="1176" w:type="dxa"/>
          </w:tcPr>
          <w:p>
            <w:pPr>
              <w:pStyle w:val="TableParagraph"/>
              <w:rPr>
                <w:sz w:val="24"/>
              </w:rPr>
            </w:pPr>
          </w:p>
        </w:tc>
      </w:tr>
      <w:tr>
        <w:trPr>
          <w:trHeight w:val="654" w:hRule="atLeast"/>
        </w:trPr>
        <w:tc>
          <w:tcPr>
            <w:tcW w:w="3397" w:type="dxa"/>
          </w:tcPr>
          <w:p>
            <w:pPr>
              <w:pStyle w:val="TableParagraph"/>
              <w:spacing w:before="118"/>
              <w:ind w:left="107"/>
              <w:rPr>
                <w:b/>
                <w:sz w:val="24"/>
              </w:rPr>
            </w:pPr>
            <w:r>
              <w:rPr>
                <w:b/>
                <w:sz w:val="24"/>
              </w:rPr>
              <w:t>Current</w:t>
            </w:r>
            <w:r>
              <w:rPr>
                <w:b/>
                <w:spacing w:val="-4"/>
                <w:sz w:val="24"/>
              </w:rPr>
              <w:t> </w:t>
            </w:r>
            <w:r>
              <w:rPr>
                <w:b/>
                <w:sz w:val="24"/>
              </w:rPr>
              <w:t>Liabilities</w:t>
            </w:r>
            <w:r>
              <w:rPr>
                <w:b/>
                <w:spacing w:val="-1"/>
                <w:sz w:val="24"/>
              </w:rPr>
              <w:t> </w:t>
            </w:r>
            <w:r>
              <w:rPr>
                <w:b/>
                <w:spacing w:val="-5"/>
                <w:sz w:val="24"/>
              </w:rPr>
              <w:t>(B)</w:t>
            </w:r>
          </w:p>
        </w:tc>
        <w:tc>
          <w:tcPr>
            <w:tcW w:w="1568" w:type="dxa"/>
          </w:tcPr>
          <w:p>
            <w:pPr>
              <w:pStyle w:val="TableParagraph"/>
              <w:rPr>
                <w:sz w:val="24"/>
              </w:rPr>
            </w:pPr>
          </w:p>
        </w:tc>
        <w:tc>
          <w:tcPr>
            <w:tcW w:w="1481" w:type="dxa"/>
          </w:tcPr>
          <w:p>
            <w:pPr>
              <w:pStyle w:val="TableParagraph"/>
              <w:rPr>
                <w:sz w:val="24"/>
              </w:rPr>
            </w:pPr>
          </w:p>
        </w:tc>
        <w:tc>
          <w:tcPr>
            <w:tcW w:w="1585" w:type="dxa"/>
          </w:tcPr>
          <w:p>
            <w:pPr>
              <w:pStyle w:val="TableParagraph"/>
              <w:rPr>
                <w:sz w:val="24"/>
              </w:rPr>
            </w:pPr>
          </w:p>
        </w:tc>
        <w:tc>
          <w:tcPr>
            <w:tcW w:w="1176" w:type="dxa"/>
          </w:tcPr>
          <w:p>
            <w:pPr>
              <w:pStyle w:val="TableParagraph"/>
              <w:rPr>
                <w:sz w:val="24"/>
              </w:rPr>
            </w:pPr>
          </w:p>
        </w:tc>
      </w:tr>
      <w:tr>
        <w:trPr>
          <w:trHeight w:val="652" w:hRule="atLeast"/>
        </w:trPr>
        <w:tc>
          <w:tcPr>
            <w:tcW w:w="3397" w:type="dxa"/>
          </w:tcPr>
          <w:p>
            <w:pPr>
              <w:pStyle w:val="TableParagraph"/>
              <w:spacing w:before="118"/>
              <w:ind w:left="107"/>
              <w:rPr>
                <w:sz w:val="24"/>
              </w:rPr>
            </w:pPr>
            <w:r>
              <w:rPr>
                <w:spacing w:val="-2"/>
                <w:sz w:val="24"/>
              </w:rPr>
              <w:t>Borrowings</w:t>
            </w:r>
          </w:p>
        </w:tc>
        <w:tc>
          <w:tcPr>
            <w:tcW w:w="1568" w:type="dxa"/>
          </w:tcPr>
          <w:p>
            <w:pPr>
              <w:pStyle w:val="TableParagraph"/>
              <w:spacing w:before="118"/>
              <w:ind w:left="107"/>
              <w:rPr>
                <w:sz w:val="24"/>
              </w:rPr>
            </w:pPr>
            <w:r>
              <w:rPr>
                <w:spacing w:val="-2"/>
                <w:sz w:val="24"/>
              </w:rPr>
              <w:t>7500000</w:t>
            </w:r>
          </w:p>
        </w:tc>
        <w:tc>
          <w:tcPr>
            <w:tcW w:w="1481" w:type="dxa"/>
          </w:tcPr>
          <w:p>
            <w:pPr>
              <w:pStyle w:val="TableParagraph"/>
              <w:rPr>
                <w:sz w:val="24"/>
              </w:rPr>
            </w:pPr>
          </w:p>
        </w:tc>
        <w:tc>
          <w:tcPr>
            <w:tcW w:w="1585" w:type="dxa"/>
          </w:tcPr>
          <w:p>
            <w:pPr>
              <w:pStyle w:val="TableParagraph"/>
              <w:rPr>
                <w:sz w:val="24"/>
              </w:rPr>
            </w:pPr>
          </w:p>
        </w:tc>
        <w:tc>
          <w:tcPr>
            <w:tcW w:w="1176" w:type="dxa"/>
          </w:tcPr>
          <w:p>
            <w:pPr>
              <w:pStyle w:val="TableParagraph"/>
              <w:rPr>
                <w:sz w:val="24"/>
              </w:rPr>
            </w:pPr>
          </w:p>
        </w:tc>
      </w:tr>
      <w:tr>
        <w:trPr>
          <w:trHeight w:val="654" w:hRule="atLeast"/>
        </w:trPr>
        <w:tc>
          <w:tcPr>
            <w:tcW w:w="3397" w:type="dxa"/>
          </w:tcPr>
          <w:p>
            <w:pPr>
              <w:pStyle w:val="TableParagraph"/>
              <w:spacing w:before="118"/>
              <w:ind w:left="107"/>
              <w:rPr>
                <w:sz w:val="24"/>
              </w:rPr>
            </w:pPr>
            <w:r>
              <w:rPr>
                <w:sz w:val="24"/>
              </w:rPr>
              <w:t>Trade</w:t>
            </w:r>
            <w:r>
              <w:rPr>
                <w:spacing w:val="-5"/>
                <w:sz w:val="24"/>
              </w:rPr>
              <w:t> </w:t>
            </w:r>
            <w:r>
              <w:rPr>
                <w:spacing w:val="-2"/>
                <w:sz w:val="24"/>
              </w:rPr>
              <w:t>Payable</w:t>
            </w:r>
          </w:p>
        </w:tc>
        <w:tc>
          <w:tcPr>
            <w:tcW w:w="1568" w:type="dxa"/>
          </w:tcPr>
          <w:p>
            <w:pPr>
              <w:pStyle w:val="TableParagraph"/>
              <w:spacing w:before="118"/>
              <w:ind w:left="107"/>
              <w:rPr>
                <w:sz w:val="24"/>
              </w:rPr>
            </w:pPr>
            <w:r>
              <w:rPr>
                <w:spacing w:val="-2"/>
                <w:sz w:val="24"/>
              </w:rPr>
              <w:t>4636000</w:t>
            </w:r>
          </w:p>
        </w:tc>
        <w:tc>
          <w:tcPr>
            <w:tcW w:w="1481" w:type="dxa"/>
          </w:tcPr>
          <w:p>
            <w:pPr>
              <w:pStyle w:val="TableParagraph"/>
              <w:spacing w:before="118"/>
              <w:ind w:left="106"/>
              <w:rPr>
                <w:sz w:val="24"/>
              </w:rPr>
            </w:pPr>
            <w:r>
              <w:rPr>
                <w:spacing w:val="-2"/>
                <w:sz w:val="24"/>
              </w:rPr>
              <w:t>13077000</w:t>
            </w:r>
          </w:p>
        </w:tc>
        <w:tc>
          <w:tcPr>
            <w:tcW w:w="1585" w:type="dxa"/>
          </w:tcPr>
          <w:p>
            <w:pPr>
              <w:pStyle w:val="TableParagraph"/>
              <w:spacing w:before="118"/>
              <w:ind w:left="106"/>
              <w:rPr>
                <w:sz w:val="24"/>
              </w:rPr>
            </w:pPr>
            <w:r>
              <w:rPr>
                <w:spacing w:val="-2"/>
                <w:sz w:val="24"/>
              </w:rPr>
              <w:t>8441000</w:t>
            </w:r>
          </w:p>
        </w:tc>
        <w:tc>
          <w:tcPr>
            <w:tcW w:w="1176" w:type="dxa"/>
          </w:tcPr>
          <w:p>
            <w:pPr>
              <w:pStyle w:val="TableParagraph"/>
              <w:rPr>
                <w:sz w:val="24"/>
              </w:rPr>
            </w:pPr>
          </w:p>
        </w:tc>
      </w:tr>
      <w:tr>
        <w:trPr>
          <w:trHeight w:val="652" w:hRule="atLeast"/>
        </w:trPr>
        <w:tc>
          <w:tcPr>
            <w:tcW w:w="3397" w:type="dxa"/>
          </w:tcPr>
          <w:p>
            <w:pPr>
              <w:pStyle w:val="TableParagraph"/>
              <w:spacing w:before="118"/>
              <w:ind w:left="107"/>
              <w:rPr>
                <w:sz w:val="24"/>
              </w:rPr>
            </w:pPr>
            <w:r>
              <w:rPr>
                <w:sz w:val="24"/>
              </w:rPr>
              <w:t>Other</w:t>
            </w:r>
            <w:r>
              <w:rPr>
                <w:spacing w:val="-2"/>
                <w:sz w:val="24"/>
              </w:rPr>
              <w:t> </w:t>
            </w:r>
            <w:r>
              <w:rPr>
                <w:sz w:val="24"/>
              </w:rPr>
              <w:t>Financial</w:t>
            </w:r>
            <w:r>
              <w:rPr>
                <w:spacing w:val="-2"/>
                <w:sz w:val="24"/>
              </w:rPr>
              <w:t> Liabilities</w:t>
            </w:r>
          </w:p>
        </w:tc>
        <w:tc>
          <w:tcPr>
            <w:tcW w:w="1568" w:type="dxa"/>
          </w:tcPr>
          <w:p>
            <w:pPr>
              <w:pStyle w:val="TableParagraph"/>
              <w:spacing w:before="118"/>
              <w:ind w:left="107"/>
              <w:rPr>
                <w:sz w:val="24"/>
              </w:rPr>
            </w:pPr>
            <w:r>
              <w:rPr>
                <w:spacing w:val="-2"/>
                <w:sz w:val="24"/>
              </w:rPr>
              <w:t>967000</w:t>
            </w:r>
          </w:p>
        </w:tc>
        <w:tc>
          <w:tcPr>
            <w:tcW w:w="1481" w:type="dxa"/>
          </w:tcPr>
          <w:p>
            <w:pPr>
              <w:pStyle w:val="TableParagraph"/>
              <w:spacing w:before="118"/>
              <w:ind w:left="106"/>
              <w:rPr>
                <w:sz w:val="24"/>
              </w:rPr>
            </w:pPr>
            <w:r>
              <w:rPr>
                <w:spacing w:val="-2"/>
                <w:sz w:val="24"/>
              </w:rPr>
              <w:t>293000</w:t>
            </w:r>
          </w:p>
        </w:tc>
        <w:tc>
          <w:tcPr>
            <w:tcW w:w="1585" w:type="dxa"/>
          </w:tcPr>
          <w:p>
            <w:pPr>
              <w:pStyle w:val="TableParagraph"/>
              <w:rPr>
                <w:sz w:val="24"/>
              </w:rPr>
            </w:pPr>
          </w:p>
        </w:tc>
        <w:tc>
          <w:tcPr>
            <w:tcW w:w="1176" w:type="dxa"/>
          </w:tcPr>
          <w:p>
            <w:pPr>
              <w:pStyle w:val="TableParagraph"/>
              <w:spacing w:before="118"/>
              <w:ind w:left="106"/>
              <w:rPr>
                <w:sz w:val="24"/>
              </w:rPr>
            </w:pPr>
            <w:r>
              <w:rPr>
                <w:spacing w:val="-2"/>
                <w:sz w:val="24"/>
              </w:rPr>
              <w:t>674000</w:t>
            </w:r>
          </w:p>
        </w:tc>
      </w:tr>
      <w:tr>
        <w:trPr>
          <w:trHeight w:val="651" w:hRule="atLeast"/>
        </w:trPr>
        <w:tc>
          <w:tcPr>
            <w:tcW w:w="3397" w:type="dxa"/>
          </w:tcPr>
          <w:p>
            <w:pPr>
              <w:pStyle w:val="TableParagraph"/>
              <w:spacing w:before="118"/>
              <w:ind w:left="107"/>
              <w:rPr>
                <w:sz w:val="24"/>
              </w:rPr>
            </w:pPr>
            <w:r>
              <w:rPr>
                <w:sz w:val="24"/>
              </w:rPr>
              <w:t>Other</w:t>
            </w:r>
            <w:r>
              <w:rPr>
                <w:spacing w:val="-2"/>
                <w:sz w:val="24"/>
              </w:rPr>
              <w:t> </w:t>
            </w:r>
            <w:r>
              <w:rPr>
                <w:sz w:val="24"/>
              </w:rPr>
              <w:t>Current</w:t>
            </w:r>
            <w:r>
              <w:rPr>
                <w:spacing w:val="-2"/>
                <w:sz w:val="24"/>
              </w:rPr>
              <w:t> Liabilities</w:t>
            </w:r>
          </w:p>
        </w:tc>
        <w:tc>
          <w:tcPr>
            <w:tcW w:w="1568" w:type="dxa"/>
          </w:tcPr>
          <w:p>
            <w:pPr>
              <w:pStyle w:val="TableParagraph"/>
              <w:spacing w:before="118"/>
              <w:ind w:left="107"/>
              <w:rPr>
                <w:sz w:val="24"/>
              </w:rPr>
            </w:pPr>
            <w:r>
              <w:rPr>
                <w:spacing w:val="-2"/>
                <w:sz w:val="24"/>
              </w:rPr>
              <w:t>8044000</w:t>
            </w:r>
          </w:p>
        </w:tc>
        <w:tc>
          <w:tcPr>
            <w:tcW w:w="1481" w:type="dxa"/>
          </w:tcPr>
          <w:p>
            <w:pPr>
              <w:pStyle w:val="TableParagraph"/>
              <w:spacing w:before="118"/>
              <w:ind w:left="106"/>
              <w:rPr>
                <w:sz w:val="24"/>
              </w:rPr>
            </w:pPr>
            <w:r>
              <w:rPr>
                <w:spacing w:val="-2"/>
                <w:sz w:val="24"/>
              </w:rPr>
              <w:t>30104000</w:t>
            </w:r>
          </w:p>
        </w:tc>
        <w:tc>
          <w:tcPr>
            <w:tcW w:w="1585" w:type="dxa"/>
          </w:tcPr>
          <w:p>
            <w:pPr>
              <w:pStyle w:val="TableParagraph"/>
              <w:spacing w:before="118"/>
              <w:ind w:left="106"/>
              <w:rPr>
                <w:sz w:val="24"/>
              </w:rPr>
            </w:pPr>
            <w:r>
              <w:rPr>
                <w:spacing w:val="-2"/>
                <w:sz w:val="24"/>
              </w:rPr>
              <w:t>22060000</w:t>
            </w:r>
          </w:p>
        </w:tc>
        <w:tc>
          <w:tcPr>
            <w:tcW w:w="1176" w:type="dxa"/>
          </w:tcPr>
          <w:p>
            <w:pPr>
              <w:pStyle w:val="TableParagraph"/>
              <w:rPr>
                <w:sz w:val="24"/>
              </w:rPr>
            </w:pPr>
          </w:p>
        </w:tc>
      </w:tr>
      <w:tr>
        <w:trPr>
          <w:trHeight w:val="654" w:hRule="atLeast"/>
        </w:trPr>
        <w:tc>
          <w:tcPr>
            <w:tcW w:w="3397" w:type="dxa"/>
          </w:tcPr>
          <w:p>
            <w:pPr>
              <w:pStyle w:val="TableParagraph"/>
              <w:spacing w:before="121"/>
              <w:ind w:left="107"/>
              <w:rPr>
                <w:sz w:val="24"/>
              </w:rPr>
            </w:pPr>
            <w:r>
              <w:rPr>
                <w:spacing w:val="-2"/>
                <w:sz w:val="24"/>
              </w:rPr>
              <w:t>Provisions</w:t>
            </w:r>
          </w:p>
        </w:tc>
        <w:tc>
          <w:tcPr>
            <w:tcW w:w="1568" w:type="dxa"/>
          </w:tcPr>
          <w:p>
            <w:pPr>
              <w:pStyle w:val="TableParagraph"/>
              <w:spacing w:before="121"/>
              <w:ind w:left="107"/>
              <w:rPr>
                <w:sz w:val="24"/>
              </w:rPr>
            </w:pPr>
            <w:r>
              <w:rPr>
                <w:spacing w:val="-2"/>
                <w:sz w:val="24"/>
              </w:rPr>
              <w:t>30994000</w:t>
            </w:r>
          </w:p>
        </w:tc>
        <w:tc>
          <w:tcPr>
            <w:tcW w:w="1481" w:type="dxa"/>
          </w:tcPr>
          <w:p>
            <w:pPr>
              <w:pStyle w:val="TableParagraph"/>
              <w:spacing w:before="121"/>
              <w:ind w:left="106"/>
              <w:rPr>
                <w:sz w:val="24"/>
              </w:rPr>
            </w:pPr>
            <w:r>
              <w:rPr>
                <w:spacing w:val="-2"/>
                <w:sz w:val="24"/>
              </w:rPr>
              <w:t>36925000</w:t>
            </w:r>
          </w:p>
        </w:tc>
        <w:tc>
          <w:tcPr>
            <w:tcW w:w="1585" w:type="dxa"/>
          </w:tcPr>
          <w:p>
            <w:pPr>
              <w:pStyle w:val="TableParagraph"/>
              <w:spacing w:before="121"/>
              <w:ind w:left="106"/>
              <w:rPr>
                <w:sz w:val="24"/>
              </w:rPr>
            </w:pPr>
            <w:r>
              <w:rPr>
                <w:spacing w:val="-2"/>
                <w:sz w:val="24"/>
              </w:rPr>
              <w:t>5931000</w:t>
            </w:r>
          </w:p>
        </w:tc>
        <w:tc>
          <w:tcPr>
            <w:tcW w:w="1176" w:type="dxa"/>
          </w:tcPr>
          <w:p>
            <w:pPr>
              <w:pStyle w:val="TableParagraph"/>
              <w:rPr>
                <w:sz w:val="24"/>
              </w:rPr>
            </w:pPr>
          </w:p>
        </w:tc>
      </w:tr>
      <w:tr>
        <w:trPr>
          <w:trHeight w:val="652" w:hRule="atLeast"/>
        </w:trPr>
        <w:tc>
          <w:tcPr>
            <w:tcW w:w="3397" w:type="dxa"/>
          </w:tcPr>
          <w:p>
            <w:pPr>
              <w:pStyle w:val="TableParagraph"/>
              <w:spacing w:before="119"/>
              <w:ind w:left="107"/>
              <w:rPr>
                <w:b/>
                <w:sz w:val="24"/>
              </w:rPr>
            </w:pPr>
            <w:r>
              <w:rPr>
                <w:b/>
                <w:sz w:val="24"/>
              </w:rPr>
              <w:t>Total </w:t>
            </w:r>
            <w:r>
              <w:rPr>
                <w:b/>
                <w:spacing w:val="-5"/>
                <w:sz w:val="24"/>
              </w:rPr>
              <w:t>(B)</w:t>
            </w:r>
          </w:p>
        </w:tc>
        <w:tc>
          <w:tcPr>
            <w:tcW w:w="1568" w:type="dxa"/>
          </w:tcPr>
          <w:p>
            <w:pPr>
              <w:pStyle w:val="TableParagraph"/>
              <w:spacing w:before="119"/>
              <w:ind w:left="107"/>
              <w:rPr>
                <w:sz w:val="24"/>
              </w:rPr>
            </w:pPr>
            <w:r>
              <w:rPr>
                <w:spacing w:val="-2"/>
                <w:sz w:val="24"/>
              </w:rPr>
              <w:t>52141000</w:t>
            </w:r>
          </w:p>
        </w:tc>
        <w:tc>
          <w:tcPr>
            <w:tcW w:w="1481" w:type="dxa"/>
          </w:tcPr>
          <w:p>
            <w:pPr>
              <w:pStyle w:val="TableParagraph"/>
              <w:spacing w:before="119"/>
              <w:ind w:left="106"/>
              <w:rPr>
                <w:sz w:val="24"/>
              </w:rPr>
            </w:pPr>
            <w:r>
              <w:rPr>
                <w:spacing w:val="-2"/>
                <w:sz w:val="24"/>
              </w:rPr>
              <w:t>80399000</w:t>
            </w:r>
          </w:p>
        </w:tc>
        <w:tc>
          <w:tcPr>
            <w:tcW w:w="1585" w:type="dxa"/>
          </w:tcPr>
          <w:p>
            <w:pPr>
              <w:pStyle w:val="TableParagraph"/>
              <w:spacing w:before="119"/>
              <w:ind w:left="106"/>
              <w:rPr>
                <w:sz w:val="24"/>
              </w:rPr>
            </w:pPr>
            <w:r>
              <w:rPr>
                <w:spacing w:val="-2"/>
                <w:sz w:val="24"/>
              </w:rPr>
              <w:t>28258000</w:t>
            </w:r>
          </w:p>
        </w:tc>
        <w:tc>
          <w:tcPr>
            <w:tcW w:w="1176" w:type="dxa"/>
          </w:tcPr>
          <w:p>
            <w:pPr>
              <w:pStyle w:val="TableParagraph"/>
              <w:rPr>
                <w:sz w:val="24"/>
              </w:rPr>
            </w:pPr>
          </w:p>
        </w:tc>
      </w:tr>
      <w:tr>
        <w:trPr>
          <w:trHeight w:val="654" w:hRule="atLeast"/>
        </w:trPr>
        <w:tc>
          <w:tcPr>
            <w:tcW w:w="3397" w:type="dxa"/>
          </w:tcPr>
          <w:p>
            <w:pPr>
              <w:pStyle w:val="TableParagraph"/>
              <w:spacing w:before="118"/>
              <w:ind w:left="107"/>
              <w:rPr>
                <w:b/>
                <w:sz w:val="24"/>
              </w:rPr>
            </w:pPr>
            <w:r>
              <w:rPr>
                <w:b/>
                <w:sz w:val="24"/>
              </w:rPr>
              <w:t>Working</w:t>
            </w:r>
            <w:r>
              <w:rPr>
                <w:b/>
                <w:spacing w:val="-1"/>
                <w:sz w:val="24"/>
              </w:rPr>
              <w:t> </w:t>
            </w:r>
            <w:r>
              <w:rPr>
                <w:b/>
                <w:sz w:val="24"/>
              </w:rPr>
              <w:t>Capital</w:t>
            </w:r>
            <w:r>
              <w:rPr>
                <w:b/>
                <w:spacing w:val="-1"/>
                <w:sz w:val="24"/>
              </w:rPr>
              <w:t> </w:t>
            </w:r>
            <w:r>
              <w:rPr>
                <w:b/>
                <w:sz w:val="24"/>
              </w:rPr>
              <w:t>(A-</w:t>
            </w:r>
            <w:r>
              <w:rPr>
                <w:b/>
                <w:spacing w:val="-5"/>
                <w:sz w:val="24"/>
              </w:rPr>
              <w:t>B)</w:t>
            </w:r>
          </w:p>
        </w:tc>
        <w:tc>
          <w:tcPr>
            <w:tcW w:w="1568" w:type="dxa"/>
          </w:tcPr>
          <w:p>
            <w:pPr>
              <w:pStyle w:val="TableParagraph"/>
              <w:spacing w:before="118"/>
              <w:ind w:left="107"/>
              <w:rPr>
                <w:sz w:val="24"/>
              </w:rPr>
            </w:pPr>
            <w:r>
              <w:rPr>
                <w:spacing w:val="-2"/>
                <w:sz w:val="24"/>
              </w:rPr>
              <w:t>90995000</w:t>
            </w:r>
          </w:p>
        </w:tc>
        <w:tc>
          <w:tcPr>
            <w:tcW w:w="1481" w:type="dxa"/>
          </w:tcPr>
          <w:p>
            <w:pPr>
              <w:pStyle w:val="TableParagraph"/>
              <w:spacing w:before="118"/>
              <w:ind w:left="106"/>
              <w:rPr>
                <w:sz w:val="24"/>
              </w:rPr>
            </w:pPr>
            <w:r>
              <w:rPr>
                <w:spacing w:val="-2"/>
                <w:sz w:val="24"/>
              </w:rPr>
              <w:t>20504000</w:t>
            </w:r>
          </w:p>
        </w:tc>
        <w:tc>
          <w:tcPr>
            <w:tcW w:w="1585" w:type="dxa"/>
          </w:tcPr>
          <w:p>
            <w:pPr>
              <w:pStyle w:val="TableParagraph"/>
              <w:rPr>
                <w:sz w:val="24"/>
              </w:rPr>
            </w:pPr>
          </w:p>
        </w:tc>
        <w:tc>
          <w:tcPr>
            <w:tcW w:w="1176" w:type="dxa"/>
          </w:tcPr>
          <w:p>
            <w:pPr>
              <w:pStyle w:val="TableParagraph"/>
              <w:rPr>
                <w:sz w:val="24"/>
              </w:rPr>
            </w:pPr>
          </w:p>
        </w:tc>
      </w:tr>
      <w:tr>
        <w:trPr>
          <w:trHeight w:val="651" w:hRule="atLeast"/>
        </w:trPr>
        <w:tc>
          <w:tcPr>
            <w:tcW w:w="3397" w:type="dxa"/>
          </w:tcPr>
          <w:p>
            <w:pPr>
              <w:pStyle w:val="TableParagraph"/>
              <w:spacing w:before="118"/>
              <w:ind w:left="107"/>
              <w:rPr>
                <w:b/>
                <w:sz w:val="24"/>
              </w:rPr>
            </w:pPr>
            <w:r>
              <w:rPr>
                <w:b/>
                <w:sz w:val="24"/>
              </w:rPr>
              <w:t>Increase</w:t>
            </w:r>
            <w:r>
              <w:rPr>
                <w:b/>
                <w:spacing w:val="-2"/>
                <w:sz w:val="24"/>
              </w:rPr>
              <w:t> </w:t>
            </w:r>
            <w:r>
              <w:rPr>
                <w:b/>
                <w:sz w:val="24"/>
              </w:rPr>
              <w:t>in Working</w:t>
            </w:r>
            <w:r>
              <w:rPr>
                <w:b/>
                <w:spacing w:val="-1"/>
                <w:sz w:val="24"/>
              </w:rPr>
              <w:t> </w:t>
            </w:r>
            <w:r>
              <w:rPr>
                <w:b/>
                <w:spacing w:val="-2"/>
                <w:sz w:val="24"/>
              </w:rPr>
              <w:t>Capital</w:t>
            </w:r>
          </w:p>
        </w:tc>
        <w:tc>
          <w:tcPr>
            <w:tcW w:w="1568" w:type="dxa"/>
          </w:tcPr>
          <w:p>
            <w:pPr>
              <w:pStyle w:val="TableParagraph"/>
              <w:rPr>
                <w:sz w:val="24"/>
              </w:rPr>
            </w:pPr>
          </w:p>
        </w:tc>
        <w:tc>
          <w:tcPr>
            <w:tcW w:w="1481" w:type="dxa"/>
          </w:tcPr>
          <w:p>
            <w:pPr>
              <w:pStyle w:val="TableParagraph"/>
              <w:spacing w:before="118"/>
              <w:ind w:left="106"/>
              <w:rPr>
                <w:sz w:val="24"/>
              </w:rPr>
            </w:pPr>
            <w:r>
              <w:rPr>
                <w:spacing w:val="-2"/>
                <w:sz w:val="24"/>
              </w:rPr>
              <w:t>70491000</w:t>
            </w:r>
          </w:p>
        </w:tc>
        <w:tc>
          <w:tcPr>
            <w:tcW w:w="1585" w:type="dxa"/>
          </w:tcPr>
          <w:p>
            <w:pPr>
              <w:pStyle w:val="TableParagraph"/>
              <w:rPr>
                <w:sz w:val="24"/>
              </w:rPr>
            </w:pPr>
          </w:p>
        </w:tc>
        <w:tc>
          <w:tcPr>
            <w:tcW w:w="1176" w:type="dxa"/>
          </w:tcPr>
          <w:p>
            <w:pPr>
              <w:pStyle w:val="TableParagraph"/>
              <w:rPr>
                <w:sz w:val="24"/>
              </w:rPr>
            </w:pPr>
          </w:p>
        </w:tc>
      </w:tr>
      <w:tr>
        <w:trPr>
          <w:trHeight w:val="654" w:hRule="atLeast"/>
        </w:trPr>
        <w:tc>
          <w:tcPr>
            <w:tcW w:w="3397" w:type="dxa"/>
          </w:tcPr>
          <w:p>
            <w:pPr>
              <w:pStyle w:val="TableParagraph"/>
              <w:spacing w:before="118"/>
              <w:ind w:left="107"/>
              <w:rPr>
                <w:b/>
                <w:sz w:val="24"/>
              </w:rPr>
            </w:pPr>
            <w:r>
              <w:rPr>
                <w:b/>
                <w:sz w:val="24"/>
              </w:rPr>
              <w:t>Grand</w:t>
            </w:r>
            <w:r>
              <w:rPr>
                <w:b/>
                <w:spacing w:val="1"/>
                <w:sz w:val="24"/>
              </w:rPr>
              <w:t> </w:t>
            </w:r>
            <w:r>
              <w:rPr>
                <w:b/>
                <w:spacing w:val="-4"/>
                <w:sz w:val="24"/>
              </w:rPr>
              <w:t>Total</w:t>
            </w:r>
          </w:p>
        </w:tc>
        <w:tc>
          <w:tcPr>
            <w:tcW w:w="1568" w:type="dxa"/>
          </w:tcPr>
          <w:p>
            <w:pPr>
              <w:pStyle w:val="TableParagraph"/>
              <w:spacing w:before="118"/>
              <w:ind w:left="107"/>
              <w:rPr>
                <w:sz w:val="24"/>
              </w:rPr>
            </w:pPr>
            <w:r>
              <w:rPr>
                <w:spacing w:val="-2"/>
                <w:sz w:val="24"/>
              </w:rPr>
              <w:t>299559000</w:t>
            </w:r>
          </w:p>
        </w:tc>
        <w:tc>
          <w:tcPr>
            <w:tcW w:w="1481" w:type="dxa"/>
          </w:tcPr>
          <w:p>
            <w:pPr>
              <w:pStyle w:val="TableParagraph"/>
              <w:spacing w:before="118"/>
              <w:ind w:left="106"/>
              <w:rPr>
                <w:sz w:val="24"/>
              </w:rPr>
            </w:pPr>
            <w:r>
              <w:rPr>
                <w:spacing w:val="-2"/>
                <w:sz w:val="24"/>
              </w:rPr>
              <w:t>299559000</w:t>
            </w:r>
          </w:p>
        </w:tc>
        <w:tc>
          <w:tcPr>
            <w:tcW w:w="1585" w:type="dxa"/>
          </w:tcPr>
          <w:p>
            <w:pPr>
              <w:pStyle w:val="TableParagraph"/>
              <w:rPr>
                <w:sz w:val="24"/>
              </w:rPr>
            </w:pPr>
          </w:p>
        </w:tc>
        <w:tc>
          <w:tcPr>
            <w:tcW w:w="1176" w:type="dxa"/>
          </w:tcPr>
          <w:p>
            <w:pPr>
              <w:pStyle w:val="TableParagraph"/>
              <w:rPr>
                <w:sz w:val="24"/>
              </w:rPr>
            </w:pPr>
          </w:p>
        </w:tc>
      </w:tr>
    </w:tbl>
    <w:p>
      <w:pPr>
        <w:spacing w:after="0"/>
        <w:rPr>
          <w:sz w:val="24"/>
        </w:rPr>
        <w:sectPr>
          <w:pgSz w:w="11910" w:h="16840"/>
          <w:pgMar w:header="0" w:footer="0" w:top="1920" w:bottom="1260" w:left="880" w:right="860"/>
        </w:sectPr>
      </w:pPr>
    </w:p>
    <w:p>
      <w:pPr>
        <w:pStyle w:val="Heading4"/>
        <w:spacing w:before="74"/>
      </w:pPr>
      <w:r>
        <w:rPr>
          <w:spacing w:val="-2"/>
        </w:rPr>
        <w:t>Findings:</w:t>
      </w:r>
    </w:p>
    <w:p>
      <w:pPr>
        <w:pStyle w:val="BodyText"/>
        <w:spacing w:before="22"/>
        <w:rPr>
          <w:b/>
        </w:rPr>
      </w:pPr>
    </w:p>
    <w:p>
      <w:pPr>
        <w:pStyle w:val="BodyText"/>
        <w:spacing w:line="360" w:lineRule="auto"/>
        <w:ind w:left="560" w:right="577"/>
        <w:jc w:val="both"/>
      </w:pPr>
      <w:r>
        <w:rPr/>
        <w:t>In table 3.2.13, shows from 2022 to 2023, the company's working capital decreased significantly by 70.49 million, dropping from 90.99 million to 20.5 million. This decline was primarily due to a reduction in current assets, particularly in cash and cash equivalents and other current assets. Meanwhile, current liabilities increased, especially in trade payables and other current liabilities, contributing to the decrease in working capital.</w:t>
      </w:r>
    </w:p>
    <w:p>
      <w:pPr>
        <w:pStyle w:val="Heading4"/>
        <w:spacing w:before="160"/>
      </w:pPr>
      <w:r>
        <w:rPr>
          <w:spacing w:val="-2"/>
        </w:rPr>
        <w:t>Inference:</w:t>
      </w:r>
    </w:p>
    <w:p>
      <w:pPr>
        <w:pStyle w:val="BodyText"/>
        <w:spacing w:before="24"/>
        <w:rPr>
          <w:b/>
        </w:rPr>
      </w:pPr>
    </w:p>
    <w:p>
      <w:pPr>
        <w:pStyle w:val="BodyText"/>
        <w:spacing w:before="1"/>
        <w:ind w:left="560"/>
        <w:jc w:val="both"/>
      </w:pPr>
      <w:r>
        <w:rPr/>
        <w:t>From</w:t>
      </w:r>
      <w:r>
        <w:rPr>
          <w:spacing w:val="-7"/>
        </w:rPr>
        <w:t> </w:t>
      </w:r>
      <w:r>
        <w:rPr/>
        <w:t>2022</w:t>
      </w:r>
      <w:r>
        <w:rPr>
          <w:spacing w:val="-4"/>
        </w:rPr>
        <w:t> </w:t>
      </w:r>
      <w:r>
        <w:rPr/>
        <w:t>to</w:t>
      </w:r>
      <w:r>
        <w:rPr>
          <w:spacing w:val="-4"/>
        </w:rPr>
        <w:t> </w:t>
      </w:r>
      <w:r>
        <w:rPr/>
        <w:t>2023,</w:t>
      </w:r>
      <w:r>
        <w:rPr>
          <w:spacing w:val="-4"/>
        </w:rPr>
        <w:t> </w:t>
      </w:r>
      <w:r>
        <w:rPr/>
        <w:t>the</w:t>
      </w:r>
      <w:r>
        <w:rPr>
          <w:spacing w:val="-5"/>
        </w:rPr>
        <w:t> </w:t>
      </w:r>
      <w:r>
        <w:rPr/>
        <w:t>company's</w:t>
      </w:r>
      <w:r>
        <w:rPr>
          <w:spacing w:val="-4"/>
        </w:rPr>
        <w:t> </w:t>
      </w:r>
      <w:r>
        <w:rPr/>
        <w:t>working</w:t>
      </w:r>
      <w:r>
        <w:rPr>
          <w:spacing w:val="-4"/>
        </w:rPr>
        <w:t> </w:t>
      </w:r>
      <w:r>
        <w:rPr/>
        <w:t>capital</w:t>
      </w:r>
      <w:r>
        <w:rPr>
          <w:spacing w:val="-3"/>
        </w:rPr>
        <w:t> </w:t>
      </w:r>
      <w:r>
        <w:rPr/>
        <w:t>decreased</w:t>
      </w:r>
      <w:r>
        <w:rPr>
          <w:spacing w:val="-5"/>
        </w:rPr>
        <w:t> </w:t>
      </w:r>
      <w:r>
        <w:rPr/>
        <w:t>by</w:t>
      </w:r>
      <w:r>
        <w:rPr>
          <w:spacing w:val="-4"/>
        </w:rPr>
        <w:t> </w:t>
      </w:r>
      <w:r>
        <w:rPr/>
        <w:t>77.4%,</w:t>
      </w:r>
      <w:r>
        <w:rPr>
          <w:spacing w:val="-5"/>
        </w:rPr>
        <w:t> </w:t>
      </w:r>
      <w:r>
        <w:rPr/>
        <w:t>from</w:t>
      </w:r>
      <w:r>
        <w:rPr>
          <w:spacing w:val="-3"/>
        </w:rPr>
        <w:t> </w:t>
      </w:r>
      <w:r>
        <w:rPr/>
        <w:t>90.99</w:t>
      </w:r>
      <w:r>
        <w:rPr>
          <w:spacing w:val="-5"/>
        </w:rPr>
        <w:t> </w:t>
      </w:r>
      <w:r>
        <w:rPr/>
        <w:t>million</w:t>
      </w:r>
      <w:r>
        <w:rPr>
          <w:spacing w:val="-3"/>
        </w:rPr>
        <w:t> </w:t>
      </w:r>
      <w:r>
        <w:rPr>
          <w:spacing w:val="-5"/>
        </w:rPr>
        <w:t>to</w:t>
      </w:r>
    </w:p>
    <w:p>
      <w:pPr>
        <w:pStyle w:val="BodyText"/>
        <w:spacing w:line="360" w:lineRule="auto" w:before="136"/>
        <w:ind w:left="560" w:right="574"/>
        <w:jc w:val="both"/>
      </w:pPr>
      <w:r>
        <w:rPr/>
        <w:t>20.5 million. This decline was driven by a 29.6% decrease in current assets, particularly cash and</w:t>
      </w:r>
      <w:r>
        <w:rPr>
          <w:spacing w:val="-3"/>
        </w:rPr>
        <w:t> </w:t>
      </w:r>
      <w:r>
        <w:rPr/>
        <w:t>other</w:t>
      </w:r>
      <w:r>
        <w:rPr>
          <w:spacing w:val="-5"/>
        </w:rPr>
        <w:t> </w:t>
      </w:r>
      <w:r>
        <w:rPr/>
        <w:t>current</w:t>
      </w:r>
      <w:r>
        <w:rPr>
          <w:spacing w:val="-3"/>
        </w:rPr>
        <w:t> </w:t>
      </w:r>
      <w:r>
        <w:rPr/>
        <w:t>assets,</w:t>
      </w:r>
      <w:r>
        <w:rPr>
          <w:spacing w:val="-2"/>
        </w:rPr>
        <w:t> </w:t>
      </w:r>
      <w:r>
        <w:rPr/>
        <w:t>and</w:t>
      </w:r>
      <w:r>
        <w:rPr>
          <w:spacing w:val="-3"/>
        </w:rPr>
        <w:t> </w:t>
      </w:r>
      <w:r>
        <w:rPr/>
        <w:t>a</w:t>
      </w:r>
      <w:r>
        <w:rPr>
          <w:spacing w:val="-4"/>
        </w:rPr>
        <w:t> </w:t>
      </w:r>
      <w:r>
        <w:rPr/>
        <w:t>54.2%</w:t>
      </w:r>
      <w:r>
        <w:rPr>
          <w:spacing w:val="-4"/>
        </w:rPr>
        <w:t> </w:t>
      </w:r>
      <w:r>
        <w:rPr/>
        <w:t>increase</w:t>
      </w:r>
      <w:r>
        <w:rPr>
          <w:spacing w:val="-4"/>
        </w:rPr>
        <w:t> </w:t>
      </w:r>
      <w:r>
        <w:rPr/>
        <w:t>in</w:t>
      </w:r>
      <w:r>
        <w:rPr>
          <w:spacing w:val="-3"/>
        </w:rPr>
        <w:t> </w:t>
      </w:r>
      <w:r>
        <w:rPr/>
        <w:t>current</w:t>
      </w:r>
      <w:r>
        <w:rPr>
          <w:spacing w:val="-3"/>
        </w:rPr>
        <w:t> </w:t>
      </w:r>
      <w:r>
        <w:rPr/>
        <w:t>liabilities,</w:t>
      </w:r>
      <w:r>
        <w:rPr>
          <w:spacing w:val="-2"/>
        </w:rPr>
        <w:t> </w:t>
      </w:r>
      <w:r>
        <w:rPr/>
        <w:t>notably</w:t>
      </w:r>
      <w:r>
        <w:rPr>
          <w:spacing w:val="-6"/>
        </w:rPr>
        <w:t> </w:t>
      </w:r>
      <w:r>
        <w:rPr/>
        <w:t>trade</w:t>
      </w:r>
      <w:r>
        <w:rPr>
          <w:spacing w:val="-4"/>
        </w:rPr>
        <w:t> </w:t>
      </w:r>
      <w:r>
        <w:rPr/>
        <w:t>payables</w:t>
      </w:r>
      <w:r>
        <w:rPr>
          <w:spacing w:val="-4"/>
        </w:rPr>
        <w:t> </w:t>
      </w:r>
      <w:r>
        <w:rPr/>
        <w:t>and other current liabilities. These changes suggest a significant reduction in liquidity and operational flexibility.</w:t>
      </w:r>
    </w:p>
    <w:p>
      <w:pPr>
        <w:spacing w:after="0" w:line="360" w:lineRule="auto"/>
        <w:jc w:val="both"/>
        <w:sectPr>
          <w:pgSz w:w="11910" w:h="16840"/>
          <w:pgMar w:header="0" w:footer="0" w:top="1920" w:bottom="1260" w:left="880" w:right="860"/>
        </w:sectPr>
      </w:pPr>
    </w:p>
    <w:p>
      <w:pPr>
        <w:pStyle w:val="Heading3"/>
        <w:spacing w:before="74"/>
      </w:pPr>
      <w:r>
        <w:rPr>
          <w:spacing w:val="-3"/>
        </w:rPr>
        <w:t>CAPITAL</w:t>
      </w:r>
      <w:r>
        <w:rPr>
          <w:spacing w:val="-15"/>
        </w:rPr>
        <w:t> </w:t>
      </w:r>
      <w:r>
        <w:rPr>
          <w:spacing w:val="-2"/>
        </w:rPr>
        <w:t>BUDGETING</w:t>
      </w:r>
    </w:p>
    <w:p>
      <w:pPr>
        <w:pStyle w:val="BodyText"/>
        <w:spacing w:before="22"/>
        <w:rPr>
          <w:b/>
        </w:rPr>
      </w:pPr>
    </w:p>
    <w:p>
      <w:pPr>
        <w:pStyle w:val="BodyText"/>
        <w:spacing w:line="360" w:lineRule="auto"/>
        <w:ind w:left="560"/>
      </w:pPr>
      <w:r>
        <w:rPr/>
        <w:t>When</w:t>
      </w:r>
      <w:r>
        <w:rPr>
          <w:spacing w:val="40"/>
        </w:rPr>
        <w:t> </w:t>
      </w:r>
      <w:r>
        <w:rPr/>
        <w:t>the</w:t>
      </w:r>
      <w:r>
        <w:rPr>
          <w:spacing w:val="40"/>
        </w:rPr>
        <w:t> </w:t>
      </w:r>
      <w:r>
        <w:rPr/>
        <w:t>Revele</w:t>
      </w:r>
      <w:r>
        <w:rPr>
          <w:spacing w:val="40"/>
        </w:rPr>
        <w:t> </w:t>
      </w:r>
      <w:r>
        <w:rPr/>
        <w:t>India</w:t>
      </w:r>
      <w:r>
        <w:rPr>
          <w:spacing w:val="40"/>
        </w:rPr>
        <w:t> </w:t>
      </w:r>
      <w:r>
        <w:rPr/>
        <w:t>private</w:t>
      </w:r>
      <w:r>
        <w:rPr>
          <w:spacing w:val="40"/>
        </w:rPr>
        <w:t> </w:t>
      </w:r>
      <w:r>
        <w:rPr/>
        <w:t>limited</w:t>
      </w:r>
      <w:r>
        <w:rPr>
          <w:spacing w:val="40"/>
        </w:rPr>
        <w:t> </w:t>
      </w:r>
      <w:r>
        <w:rPr/>
        <w:t>company</w:t>
      </w:r>
      <w:r>
        <w:rPr>
          <w:spacing w:val="40"/>
        </w:rPr>
        <w:t> </w:t>
      </w:r>
      <w:r>
        <w:rPr/>
        <w:t>depreciation</w:t>
      </w:r>
      <w:r>
        <w:rPr>
          <w:spacing w:val="40"/>
        </w:rPr>
        <w:t> </w:t>
      </w:r>
      <w:r>
        <w:rPr/>
        <w:t>22%</w:t>
      </w:r>
      <w:r>
        <w:rPr>
          <w:spacing w:val="40"/>
        </w:rPr>
        <w:t> </w:t>
      </w:r>
      <w:r>
        <w:rPr/>
        <w:t>and</w:t>
      </w:r>
      <w:r>
        <w:rPr>
          <w:spacing w:val="40"/>
        </w:rPr>
        <w:t> </w:t>
      </w:r>
      <w:r>
        <w:rPr/>
        <w:t>share</w:t>
      </w:r>
      <w:r>
        <w:rPr>
          <w:spacing w:val="40"/>
        </w:rPr>
        <w:t> </w:t>
      </w:r>
      <w:r>
        <w:rPr/>
        <w:t>capital</w:t>
      </w:r>
      <w:r>
        <w:rPr>
          <w:spacing w:val="40"/>
        </w:rPr>
        <w:t> </w:t>
      </w:r>
      <w:r>
        <w:rPr/>
        <w:t>is</w:t>
      </w:r>
      <w:r>
        <w:rPr>
          <w:spacing w:val="80"/>
        </w:rPr>
        <w:t> </w:t>
      </w:r>
      <w:r>
        <w:rPr>
          <w:spacing w:val="-2"/>
        </w:rPr>
        <w:t>Rs.20459060</w:t>
      </w:r>
    </w:p>
    <w:p>
      <w:pPr>
        <w:pStyle w:val="BodyText"/>
        <w:spacing w:before="161"/>
        <w:ind w:left="560"/>
      </w:pPr>
      <w:r>
        <w:rPr/>
        <w:t>find </w:t>
      </w:r>
      <w:r>
        <w:rPr>
          <w:spacing w:val="-4"/>
        </w:rPr>
        <w:t>out:</w:t>
      </w:r>
    </w:p>
    <w:p>
      <w:pPr>
        <w:pStyle w:val="BodyText"/>
        <w:spacing w:before="21"/>
      </w:pPr>
    </w:p>
    <w:p>
      <w:pPr>
        <w:pStyle w:val="ListParagraph"/>
        <w:numPr>
          <w:ilvl w:val="3"/>
          <w:numId w:val="8"/>
        </w:numPr>
        <w:tabs>
          <w:tab w:pos="1279" w:val="left" w:leader="none"/>
        </w:tabs>
        <w:spacing w:line="240" w:lineRule="auto" w:before="1" w:after="0"/>
        <w:ind w:left="1279" w:right="0" w:hanging="359"/>
        <w:jc w:val="left"/>
        <w:rPr>
          <w:sz w:val="24"/>
        </w:rPr>
      </w:pPr>
      <w:r>
        <w:rPr>
          <w:sz w:val="24"/>
        </w:rPr>
        <w:t>Payback</w:t>
      </w:r>
      <w:r>
        <w:rPr>
          <w:spacing w:val="-5"/>
          <w:sz w:val="24"/>
        </w:rPr>
        <w:t> </w:t>
      </w:r>
      <w:r>
        <w:rPr>
          <w:spacing w:val="-2"/>
          <w:sz w:val="24"/>
        </w:rPr>
        <w:t>periods.</w:t>
      </w:r>
    </w:p>
    <w:p>
      <w:pPr>
        <w:pStyle w:val="ListParagraph"/>
        <w:numPr>
          <w:ilvl w:val="3"/>
          <w:numId w:val="8"/>
        </w:numPr>
        <w:tabs>
          <w:tab w:pos="1279" w:val="left" w:leader="none"/>
        </w:tabs>
        <w:spacing w:line="240" w:lineRule="auto" w:before="139" w:after="0"/>
        <w:ind w:left="1279" w:right="0" w:hanging="359"/>
        <w:jc w:val="left"/>
        <w:rPr>
          <w:sz w:val="24"/>
        </w:rPr>
      </w:pPr>
      <w:r>
        <w:rPr>
          <w:sz w:val="24"/>
        </w:rPr>
        <w:t>Discounted</w:t>
      </w:r>
      <w:r>
        <w:rPr>
          <w:spacing w:val="-1"/>
          <w:sz w:val="24"/>
        </w:rPr>
        <w:t> </w:t>
      </w:r>
      <w:r>
        <w:rPr>
          <w:sz w:val="24"/>
        </w:rPr>
        <w:t>cash</w:t>
      </w:r>
      <w:r>
        <w:rPr>
          <w:spacing w:val="1"/>
          <w:sz w:val="24"/>
        </w:rPr>
        <w:t> </w:t>
      </w:r>
      <w:r>
        <w:rPr>
          <w:sz w:val="24"/>
        </w:rPr>
        <w:t>flow</w:t>
      </w:r>
      <w:r>
        <w:rPr>
          <w:spacing w:val="-2"/>
          <w:sz w:val="24"/>
        </w:rPr>
        <w:t> </w:t>
      </w:r>
      <w:r>
        <w:rPr>
          <w:sz w:val="24"/>
        </w:rPr>
        <w:t>method</w:t>
      </w:r>
      <w:r>
        <w:rPr>
          <w:spacing w:val="-1"/>
          <w:sz w:val="24"/>
        </w:rPr>
        <w:t> </w:t>
      </w:r>
      <w:r>
        <w:rPr>
          <w:sz w:val="24"/>
        </w:rPr>
        <w:t>taking</w:t>
      </w:r>
      <w:r>
        <w:rPr>
          <w:spacing w:val="-1"/>
          <w:sz w:val="24"/>
        </w:rPr>
        <w:t> </w:t>
      </w:r>
      <w:r>
        <w:rPr>
          <w:sz w:val="24"/>
        </w:rPr>
        <w:t>cost</w:t>
      </w:r>
      <w:r>
        <w:rPr>
          <w:spacing w:val="-1"/>
          <w:sz w:val="24"/>
        </w:rPr>
        <w:t> </w:t>
      </w:r>
      <w:r>
        <w:rPr>
          <w:sz w:val="24"/>
        </w:rPr>
        <w:t>of</w:t>
      </w:r>
      <w:r>
        <w:rPr>
          <w:spacing w:val="-1"/>
          <w:sz w:val="24"/>
        </w:rPr>
        <w:t> </w:t>
      </w:r>
      <w:r>
        <w:rPr>
          <w:sz w:val="24"/>
        </w:rPr>
        <w:t>capital</w:t>
      </w:r>
      <w:r>
        <w:rPr>
          <w:spacing w:val="-1"/>
          <w:sz w:val="24"/>
        </w:rPr>
        <w:t> </w:t>
      </w:r>
      <w:r>
        <w:rPr>
          <w:sz w:val="24"/>
        </w:rPr>
        <w:t>at</w:t>
      </w:r>
      <w:r>
        <w:rPr>
          <w:spacing w:val="-1"/>
          <w:sz w:val="24"/>
        </w:rPr>
        <w:t> </w:t>
      </w:r>
      <w:r>
        <w:rPr>
          <w:sz w:val="24"/>
        </w:rPr>
        <w:t>10 </w:t>
      </w:r>
      <w:r>
        <w:rPr>
          <w:spacing w:val="-5"/>
          <w:sz w:val="24"/>
        </w:rPr>
        <w:t>%.</w:t>
      </w:r>
    </w:p>
    <w:p>
      <w:pPr>
        <w:pStyle w:val="ListParagraph"/>
        <w:numPr>
          <w:ilvl w:val="3"/>
          <w:numId w:val="8"/>
        </w:numPr>
        <w:tabs>
          <w:tab w:pos="1279" w:val="left" w:leader="none"/>
        </w:tabs>
        <w:spacing w:line="240" w:lineRule="auto" w:before="137" w:after="0"/>
        <w:ind w:left="1279" w:right="0" w:hanging="359"/>
        <w:jc w:val="left"/>
        <w:rPr>
          <w:sz w:val="24"/>
        </w:rPr>
      </w:pPr>
      <w:r>
        <w:rPr>
          <w:sz w:val="24"/>
        </w:rPr>
        <w:t>Excess</w:t>
      </w:r>
      <w:r>
        <w:rPr>
          <w:spacing w:val="-3"/>
          <w:sz w:val="24"/>
        </w:rPr>
        <w:t> </w:t>
      </w:r>
      <w:r>
        <w:rPr>
          <w:sz w:val="24"/>
        </w:rPr>
        <w:t>present</w:t>
      </w:r>
      <w:r>
        <w:rPr>
          <w:spacing w:val="-2"/>
          <w:sz w:val="24"/>
        </w:rPr>
        <w:t> </w:t>
      </w:r>
      <w:r>
        <w:rPr>
          <w:sz w:val="24"/>
        </w:rPr>
        <w:t>value</w:t>
      </w:r>
      <w:r>
        <w:rPr>
          <w:spacing w:val="-2"/>
          <w:sz w:val="24"/>
        </w:rPr>
        <w:t> index.</w:t>
      </w:r>
    </w:p>
    <w:p>
      <w:pPr>
        <w:pStyle w:val="ListParagraph"/>
        <w:numPr>
          <w:ilvl w:val="3"/>
          <w:numId w:val="8"/>
        </w:numPr>
        <w:tabs>
          <w:tab w:pos="1279" w:val="left" w:leader="none"/>
        </w:tabs>
        <w:spacing w:line="240" w:lineRule="auto" w:before="139" w:after="0"/>
        <w:ind w:left="1279" w:right="0" w:hanging="359"/>
        <w:jc w:val="left"/>
        <w:rPr>
          <w:sz w:val="24"/>
        </w:rPr>
      </w:pPr>
      <w:r>
        <w:rPr>
          <w:sz w:val="24"/>
        </w:rPr>
        <w:t>Average</w:t>
      </w:r>
      <w:r>
        <w:rPr>
          <w:spacing w:val="-4"/>
          <w:sz w:val="24"/>
        </w:rPr>
        <w:t> </w:t>
      </w:r>
      <w:r>
        <w:rPr>
          <w:sz w:val="24"/>
        </w:rPr>
        <w:t>rate</w:t>
      </w:r>
      <w:r>
        <w:rPr>
          <w:spacing w:val="-4"/>
          <w:sz w:val="24"/>
        </w:rPr>
        <w:t> </w:t>
      </w:r>
      <w:r>
        <w:rPr>
          <w:sz w:val="24"/>
        </w:rPr>
        <w:t>of</w:t>
      </w:r>
      <w:r>
        <w:rPr>
          <w:spacing w:val="-4"/>
          <w:sz w:val="24"/>
        </w:rPr>
        <w:t> </w:t>
      </w:r>
      <w:r>
        <w:rPr>
          <w:sz w:val="24"/>
        </w:rPr>
        <w:t>return</w:t>
      </w:r>
      <w:r>
        <w:rPr>
          <w:spacing w:val="-4"/>
          <w:sz w:val="24"/>
        </w:rPr>
        <w:t> </w:t>
      </w:r>
      <w:r>
        <w:rPr>
          <w:sz w:val="24"/>
        </w:rPr>
        <w:t>on</w:t>
      </w:r>
      <w:r>
        <w:rPr>
          <w:spacing w:val="-3"/>
          <w:sz w:val="24"/>
        </w:rPr>
        <w:t> </w:t>
      </w:r>
      <w:r>
        <w:rPr>
          <w:sz w:val="24"/>
        </w:rPr>
        <w:t>original</w:t>
      </w:r>
      <w:r>
        <w:rPr>
          <w:spacing w:val="-4"/>
          <w:sz w:val="24"/>
        </w:rPr>
        <w:t> </w:t>
      </w:r>
      <w:r>
        <w:rPr>
          <w:spacing w:val="-2"/>
          <w:sz w:val="24"/>
        </w:rPr>
        <w:t>investment.</w:t>
      </w:r>
    </w:p>
    <w:p>
      <w:pPr>
        <w:pStyle w:val="ListParagraph"/>
        <w:numPr>
          <w:ilvl w:val="3"/>
          <w:numId w:val="8"/>
        </w:numPr>
        <w:tabs>
          <w:tab w:pos="1279" w:val="left" w:leader="none"/>
        </w:tabs>
        <w:spacing w:line="240" w:lineRule="auto" w:before="137" w:after="0"/>
        <w:ind w:left="1279" w:right="0" w:hanging="359"/>
        <w:jc w:val="left"/>
        <w:rPr>
          <w:sz w:val="24"/>
        </w:rPr>
      </w:pPr>
      <w:r>
        <w:rPr>
          <w:sz w:val="24"/>
        </w:rPr>
        <w:t>Average</w:t>
      </w:r>
      <w:r>
        <w:rPr>
          <w:spacing w:val="-10"/>
          <w:sz w:val="24"/>
        </w:rPr>
        <w:t> </w:t>
      </w:r>
      <w:r>
        <w:rPr>
          <w:sz w:val="24"/>
        </w:rPr>
        <w:t>rate</w:t>
      </w:r>
      <w:r>
        <w:rPr>
          <w:spacing w:val="-8"/>
          <w:sz w:val="24"/>
        </w:rPr>
        <w:t> </w:t>
      </w:r>
      <w:r>
        <w:rPr>
          <w:sz w:val="24"/>
        </w:rPr>
        <w:t>of</w:t>
      </w:r>
      <w:r>
        <w:rPr>
          <w:spacing w:val="-8"/>
          <w:sz w:val="24"/>
        </w:rPr>
        <w:t> </w:t>
      </w:r>
      <w:r>
        <w:rPr>
          <w:sz w:val="24"/>
        </w:rPr>
        <w:t>return</w:t>
      </w:r>
      <w:r>
        <w:rPr>
          <w:spacing w:val="-8"/>
          <w:sz w:val="24"/>
        </w:rPr>
        <w:t> </w:t>
      </w:r>
      <w:r>
        <w:rPr>
          <w:sz w:val="24"/>
        </w:rPr>
        <w:t>on</w:t>
      </w:r>
      <w:r>
        <w:rPr>
          <w:spacing w:val="-15"/>
          <w:sz w:val="24"/>
        </w:rPr>
        <w:t> </w:t>
      </w:r>
      <w:r>
        <w:rPr>
          <w:sz w:val="24"/>
        </w:rPr>
        <w:t>Average</w:t>
      </w:r>
      <w:r>
        <w:rPr>
          <w:spacing w:val="-8"/>
          <w:sz w:val="24"/>
        </w:rPr>
        <w:t> </w:t>
      </w:r>
      <w:r>
        <w:rPr>
          <w:spacing w:val="-2"/>
          <w:sz w:val="24"/>
        </w:rPr>
        <w:t>investment.</w:t>
      </w:r>
    </w:p>
    <w:p>
      <w:pPr>
        <w:pStyle w:val="BodyText"/>
        <w:spacing w:before="22"/>
      </w:pPr>
    </w:p>
    <w:p>
      <w:pPr>
        <w:pStyle w:val="Heading3"/>
        <w:numPr>
          <w:ilvl w:val="2"/>
          <w:numId w:val="8"/>
        </w:numPr>
        <w:tabs>
          <w:tab w:pos="1215" w:val="left" w:leader="none"/>
        </w:tabs>
        <w:spacing w:line="240" w:lineRule="auto" w:before="0" w:after="0"/>
        <w:ind w:left="1215" w:right="0" w:hanging="655"/>
        <w:jc w:val="left"/>
      </w:pPr>
      <w:r>
        <w:rPr>
          <w:spacing w:val="-2"/>
        </w:rPr>
        <w:t>TABLE</w:t>
      </w:r>
      <w:r>
        <w:rPr>
          <w:spacing w:val="-10"/>
        </w:rPr>
        <w:t> </w:t>
      </w:r>
      <w:r>
        <w:rPr>
          <w:spacing w:val="-2"/>
        </w:rPr>
        <w:t>SHOWING</w:t>
      </w:r>
      <w:r>
        <w:rPr>
          <w:spacing w:val="-9"/>
        </w:rPr>
        <w:t> </w:t>
      </w:r>
      <w:r>
        <w:rPr>
          <w:spacing w:val="-2"/>
        </w:rPr>
        <w:t>PAYBACK</w:t>
      </w:r>
      <w:r>
        <w:rPr>
          <w:spacing w:val="-9"/>
        </w:rPr>
        <w:t> </w:t>
      </w:r>
      <w:r>
        <w:rPr>
          <w:spacing w:val="-2"/>
        </w:rPr>
        <w:t>PERIODS</w:t>
      </w:r>
    </w:p>
    <w:p>
      <w:pPr>
        <w:pStyle w:val="BodyText"/>
        <w:spacing w:before="21"/>
        <w:rPr>
          <w:b/>
        </w:rPr>
      </w:pPr>
    </w:p>
    <w:p>
      <w:pPr>
        <w:pStyle w:val="BodyText"/>
        <w:spacing w:before="1"/>
        <w:ind w:left="560"/>
      </w:pPr>
      <w:r>
        <w:rPr/>
        <w:t>a.</w:t>
      </w:r>
      <w:r>
        <w:rPr>
          <w:spacing w:val="-2"/>
        </w:rPr>
        <w:t> </w:t>
      </w:r>
      <w:r>
        <w:rPr/>
        <w:t>Calculation</w:t>
      </w:r>
      <w:r>
        <w:rPr>
          <w:spacing w:val="-1"/>
        </w:rPr>
        <w:t> </w:t>
      </w:r>
      <w:r>
        <w:rPr/>
        <w:t>of</w:t>
      </w:r>
      <w:r>
        <w:rPr>
          <w:spacing w:val="-3"/>
        </w:rPr>
        <w:t> </w:t>
      </w:r>
      <w:r>
        <w:rPr/>
        <w:t>annual</w:t>
      </w:r>
      <w:r>
        <w:rPr>
          <w:spacing w:val="-1"/>
        </w:rPr>
        <w:t> </w:t>
      </w:r>
      <w:r>
        <w:rPr/>
        <w:t>inflow</w:t>
      </w:r>
      <w:r>
        <w:rPr>
          <w:spacing w:val="-2"/>
        </w:rPr>
        <w:t> </w:t>
      </w:r>
      <w:r>
        <w:rPr>
          <w:spacing w:val="-4"/>
        </w:rPr>
        <w:t>cash</w:t>
      </w:r>
    </w:p>
    <w:p>
      <w:pPr>
        <w:pStyle w:val="BodyText"/>
        <w:spacing w:before="68"/>
        <w:rPr>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1133"/>
        <w:gridCol w:w="1136"/>
        <w:gridCol w:w="1056"/>
        <w:gridCol w:w="1057"/>
        <w:gridCol w:w="1176"/>
      </w:tblGrid>
      <w:tr>
        <w:trPr>
          <w:trHeight w:val="313" w:hRule="atLeast"/>
        </w:trPr>
        <w:tc>
          <w:tcPr>
            <w:tcW w:w="3399" w:type="dxa"/>
          </w:tcPr>
          <w:p>
            <w:pPr>
              <w:pStyle w:val="TableParagraph"/>
              <w:spacing w:line="257" w:lineRule="exact" w:before="37"/>
              <w:ind w:left="107"/>
              <w:rPr>
                <w:sz w:val="24"/>
              </w:rPr>
            </w:pPr>
            <w:r>
              <w:rPr>
                <w:spacing w:val="-2"/>
                <w:sz w:val="24"/>
              </w:rPr>
              <w:t>Particulars</w:t>
            </w:r>
          </w:p>
        </w:tc>
        <w:tc>
          <w:tcPr>
            <w:tcW w:w="1133" w:type="dxa"/>
          </w:tcPr>
          <w:p>
            <w:pPr>
              <w:pStyle w:val="TableParagraph"/>
              <w:spacing w:line="257" w:lineRule="exact" w:before="37"/>
              <w:ind w:right="96"/>
              <w:jc w:val="right"/>
              <w:rPr>
                <w:sz w:val="24"/>
              </w:rPr>
            </w:pPr>
            <w:r>
              <w:rPr>
                <w:spacing w:val="-4"/>
                <w:sz w:val="24"/>
              </w:rPr>
              <w:t>2019</w:t>
            </w:r>
          </w:p>
        </w:tc>
        <w:tc>
          <w:tcPr>
            <w:tcW w:w="1136" w:type="dxa"/>
          </w:tcPr>
          <w:p>
            <w:pPr>
              <w:pStyle w:val="TableParagraph"/>
              <w:spacing w:line="257" w:lineRule="exact" w:before="37"/>
              <w:ind w:right="99"/>
              <w:jc w:val="right"/>
              <w:rPr>
                <w:sz w:val="24"/>
              </w:rPr>
            </w:pPr>
            <w:r>
              <w:rPr>
                <w:spacing w:val="-4"/>
                <w:sz w:val="24"/>
              </w:rPr>
              <w:t>2020</w:t>
            </w:r>
          </w:p>
        </w:tc>
        <w:tc>
          <w:tcPr>
            <w:tcW w:w="1056" w:type="dxa"/>
          </w:tcPr>
          <w:p>
            <w:pPr>
              <w:pStyle w:val="TableParagraph"/>
              <w:spacing w:line="257" w:lineRule="exact" w:before="37"/>
              <w:ind w:right="99"/>
              <w:jc w:val="right"/>
              <w:rPr>
                <w:sz w:val="24"/>
              </w:rPr>
            </w:pPr>
            <w:r>
              <w:rPr>
                <w:spacing w:val="-4"/>
                <w:sz w:val="24"/>
              </w:rPr>
              <w:t>2021</w:t>
            </w:r>
          </w:p>
        </w:tc>
        <w:tc>
          <w:tcPr>
            <w:tcW w:w="1057" w:type="dxa"/>
          </w:tcPr>
          <w:p>
            <w:pPr>
              <w:pStyle w:val="TableParagraph"/>
              <w:spacing w:line="257" w:lineRule="exact" w:before="37"/>
              <w:ind w:right="100"/>
              <w:jc w:val="right"/>
              <w:rPr>
                <w:sz w:val="24"/>
              </w:rPr>
            </w:pPr>
            <w:r>
              <w:rPr>
                <w:spacing w:val="-4"/>
                <w:sz w:val="24"/>
              </w:rPr>
              <w:t>2022</w:t>
            </w:r>
          </w:p>
        </w:tc>
        <w:tc>
          <w:tcPr>
            <w:tcW w:w="1176" w:type="dxa"/>
          </w:tcPr>
          <w:p>
            <w:pPr>
              <w:pStyle w:val="TableParagraph"/>
              <w:spacing w:line="257" w:lineRule="exact" w:before="37"/>
              <w:ind w:right="97"/>
              <w:jc w:val="right"/>
              <w:rPr>
                <w:sz w:val="24"/>
              </w:rPr>
            </w:pPr>
            <w:r>
              <w:rPr>
                <w:spacing w:val="-4"/>
                <w:sz w:val="24"/>
              </w:rPr>
              <w:t>2023</w:t>
            </w:r>
          </w:p>
        </w:tc>
      </w:tr>
      <w:tr>
        <w:trPr>
          <w:trHeight w:val="311" w:hRule="atLeast"/>
        </w:trPr>
        <w:tc>
          <w:tcPr>
            <w:tcW w:w="3399" w:type="dxa"/>
          </w:tcPr>
          <w:p>
            <w:pPr>
              <w:pStyle w:val="TableParagraph"/>
              <w:spacing w:line="257" w:lineRule="exact" w:before="35"/>
              <w:ind w:left="107"/>
              <w:rPr>
                <w:sz w:val="24"/>
              </w:rPr>
            </w:pPr>
            <w:r>
              <w:rPr>
                <w:sz w:val="24"/>
              </w:rPr>
              <w:t>Profit</w:t>
            </w:r>
            <w:r>
              <w:rPr>
                <w:spacing w:val="-1"/>
                <w:sz w:val="24"/>
              </w:rPr>
              <w:t> </w:t>
            </w:r>
            <w:r>
              <w:rPr>
                <w:sz w:val="24"/>
              </w:rPr>
              <w:t>before</w:t>
            </w:r>
            <w:r>
              <w:rPr>
                <w:spacing w:val="-2"/>
                <w:sz w:val="24"/>
              </w:rPr>
              <w:t> </w:t>
            </w:r>
            <w:r>
              <w:rPr>
                <w:sz w:val="24"/>
              </w:rPr>
              <w:t>tax and</w:t>
            </w:r>
            <w:r>
              <w:rPr>
                <w:spacing w:val="-1"/>
                <w:sz w:val="24"/>
              </w:rPr>
              <w:t> </w:t>
            </w:r>
            <w:r>
              <w:rPr>
                <w:sz w:val="24"/>
              </w:rPr>
              <w:t>after</w:t>
            </w:r>
            <w:r>
              <w:rPr>
                <w:spacing w:val="-1"/>
                <w:sz w:val="24"/>
              </w:rPr>
              <w:t> </w:t>
            </w:r>
            <w:r>
              <w:rPr>
                <w:spacing w:val="-4"/>
                <w:sz w:val="24"/>
              </w:rPr>
              <w:t>dep%</w:t>
            </w:r>
          </w:p>
        </w:tc>
        <w:tc>
          <w:tcPr>
            <w:tcW w:w="1133" w:type="dxa"/>
          </w:tcPr>
          <w:p>
            <w:pPr>
              <w:pStyle w:val="TableParagraph"/>
              <w:spacing w:line="257" w:lineRule="exact" w:before="35"/>
              <w:ind w:right="96"/>
              <w:jc w:val="right"/>
              <w:rPr>
                <w:sz w:val="24"/>
              </w:rPr>
            </w:pPr>
            <w:r>
              <w:rPr>
                <w:spacing w:val="-2"/>
                <w:sz w:val="24"/>
              </w:rPr>
              <w:t>3358459</w:t>
            </w:r>
          </w:p>
        </w:tc>
        <w:tc>
          <w:tcPr>
            <w:tcW w:w="1136" w:type="dxa"/>
          </w:tcPr>
          <w:p>
            <w:pPr>
              <w:pStyle w:val="TableParagraph"/>
              <w:spacing w:line="257" w:lineRule="exact" w:before="35"/>
              <w:ind w:right="99"/>
              <w:jc w:val="right"/>
              <w:rPr>
                <w:sz w:val="24"/>
              </w:rPr>
            </w:pPr>
            <w:r>
              <w:rPr>
                <w:spacing w:val="-2"/>
                <w:sz w:val="24"/>
              </w:rPr>
              <w:t>2061276</w:t>
            </w:r>
          </w:p>
        </w:tc>
        <w:tc>
          <w:tcPr>
            <w:tcW w:w="1056" w:type="dxa"/>
          </w:tcPr>
          <w:p>
            <w:pPr>
              <w:pStyle w:val="TableParagraph"/>
              <w:spacing w:line="257" w:lineRule="exact" w:before="35"/>
              <w:ind w:right="99"/>
              <w:jc w:val="right"/>
              <w:rPr>
                <w:sz w:val="24"/>
              </w:rPr>
            </w:pPr>
            <w:r>
              <w:rPr>
                <w:spacing w:val="-2"/>
                <w:sz w:val="24"/>
              </w:rPr>
              <w:t>1578516</w:t>
            </w:r>
          </w:p>
        </w:tc>
        <w:tc>
          <w:tcPr>
            <w:tcW w:w="1057" w:type="dxa"/>
          </w:tcPr>
          <w:p>
            <w:pPr>
              <w:pStyle w:val="TableParagraph"/>
              <w:spacing w:line="257" w:lineRule="exact" w:before="35"/>
              <w:ind w:right="100"/>
              <w:jc w:val="right"/>
              <w:rPr>
                <w:sz w:val="24"/>
              </w:rPr>
            </w:pPr>
            <w:r>
              <w:rPr>
                <w:spacing w:val="-2"/>
                <w:sz w:val="24"/>
              </w:rPr>
              <w:t>3260000</w:t>
            </w:r>
          </w:p>
        </w:tc>
        <w:tc>
          <w:tcPr>
            <w:tcW w:w="1176" w:type="dxa"/>
          </w:tcPr>
          <w:p>
            <w:pPr>
              <w:pStyle w:val="TableParagraph"/>
              <w:spacing w:line="257" w:lineRule="exact" w:before="35"/>
              <w:ind w:right="97"/>
              <w:jc w:val="right"/>
              <w:rPr>
                <w:sz w:val="24"/>
              </w:rPr>
            </w:pPr>
            <w:r>
              <w:rPr>
                <w:spacing w:val="-2"/>
                <w:sz w:val="24"/>
              </w:rPr>
              <w:t>51820000</w:t>
            </w:r>
          </w:p>
        </w:tc>
      </w:tr>
      <w:tr>
        <w:trPr>
          <w:trHeight w:val="311" w:hRule="atLeast"/>
        </w:trPr>
        <w:tc>
          <w:tcPr>
            <w:tcW w:w="3399" w:type="dxa"/>
          </w:tcPr>
          <w:p>
            <w:pPr>
              <w:pStyle w:val="TableParagraph"/>
              <w:spacing w:line="257" w:lineRule="exact" w:before="35"/>
              <w:ind w:left="107"/>
              <w:rPr>
                <w:sz w:val="24"/>
              </w:rPr>
            </w:pPr>
            <w:r>
              <w:rPr>
                <w:sz w:val="24"/>
              </w:rPr>
              <w:t>Less:</w:t>
            </w:r>
            <w:r>
              <w:rPr>
                <w:spacing w:val="-1"/>
                <w:sz w:val="24"/>
              </w:rPr>
              <w:t> </w:t>
            </w:r>
            <w:r>
              <w:rPr>
                <w:sz w:val="24"/>
              </w:rPr>
              <w:t>tax</w:t>
            </w:r>
            <w:r>
              <w:rPr>
                <w:spacing w:val="-1"/>
                <w:sz w:val="24"/>
              </w:rPr>
              <w:t> </w:t>
            </w:r>
            <w:r>
              <w:rPr>
                <w:spacing w:val="-5"/>
                <w:sz w:val="24"/>
              </w:rPr>
              <w:t>40%</w:t>
            </w:r>
          </w:p>
        </w:tc>
        <w:tc>
          <w:tcPr>
            <w:tcW w:w="1133" w:type="dxa"/>
          </w:tcPr>
          <w:p>
            <w:pPr>
              <w:pStyle w:val="TableParagraph"/>
              <w:spacing w:line="257" w:lineRule="exact" w:before="35"/>
              <w:ind w:right="96"/>
              <w:jc w:val="right"/>
              <w:rPr>
                <w:sz w:val="24"/>
              </w:rPr>
            </w:pPr>
            <w:r>
              <w:rPr>
                <w:spacing w:val="-2"/>
                <w:sz w:val="24"/>
              </w:rPr>
              <w:t>83961</w:t>
            </w:r>
          </w:p>
        </w:tc>
        <w:tc>
          <w:tcPr>
            <w:tcW w:w="1136" w:type="dxa"/>
          </w:tcPr>
          <w:p>
            <w:pPr>
              <w:pStyle w:val="TableParagraph"/>
              <w:spacing w:line="257" w:lineRule="exact" w:before="35"/>
              <w:ind w:right="99"/>
              <w:jc w:val="right"/>
              <w:rPr>
                <w:sz w:val="24"/>
              </w:rPr>
            </w:pPr>
            <w:r>
              <w:rPr>
                <w:spacing w:val="-2"/>
                <w:sz w:val="24"/>
              </w:rPr>
              <w:t>51532</w:t>
            </w:r>
          </w:p>
        </w:tc>
        <w:tc>
          <w:tcPr>
            <w:tcW w:w="1056" w:type="dxa"/>
          </w:tcPr>
          <w:p>
            <w:pPr>
              <w:pStyle w:val="TableParagraph"/>
              <w:spacing w:line="257" w:lineRule="exact" w:before="35"/>
              <w:ind w:right="99"/>
              <w:jc w:val="right"/>
              <w:rPr>
                <w:sz w:val="24"/>
              </w:rPr>
            </w:pPr>
            <w:r>
              <w:rPr>
                <w:spacing w:val="-2"/>
                <w:sz w:val="24"/>
              </w:rPr>
              <w:t>39463</w:t>
            </w:r>
          </w:p>
        </w:tc>
        <w:tc>
          <w:tcPr>
            <w:tcW w:w="1057" w:type="dxa"/>
          </w:tcPr>
          <w:p>
            <w:pPr>
              <w:pStyle w:val="TableParagraph"/>
              <w:spacing w:line="257" w:lineRule="exact" w:before="35"/>
              <w:ind w:right="100"/>
              <w:jc w:val="right"/>
              <w:rPr>
                <w:sz w:val="24"/>
              </w:rPr>
            </w:pPr>
            <w:r>
              <w:rPr>
                <w:spacing w:val="-2"/>
                <w:sz w:val="24"/>
              </w:rPr>
              <w:t>81500</w:t>
            </w:r>
          </w:p>
        </w:tc>
        <w:tc>
          <w:tcPr>
            <w:tcW w:w="1176" w:type="dxa"/>
          </w:tcPr>
          <w:p>
            <w:pPr>
              <w:pStyle w:val="TableParagraph"/>
              <w:spacing w:line="257" w:lineRule="exact" w:before="35"/>
              <w:ind w:right="97"/>
              <w:jc w:val="right"/>
              <w:rPr>
                <w:sz w:val="24"/>
              </w:rPr>
            </w:pPr>
            <w:r>
              <w:rPr>
                <w:spacing w:val="-2"/>
                <w:sz w:val="24"/>
              </w:rPr>
              <w:t>1295500</w:t>
            </w:r>
          </w:p>
        </w:tc>
      </w:tr>
      <w:tr>
        <w:trPr>
          <w:trHeight w:val="311" w:hRule="atLeast"/>
        </w:trPr>
        <w:tc>
          <w:tcPr>
            <w:tcW w:w="3399" w:type="dxa"/>
          </w:tcPr>
          <w:p>
            <w:pPr>
              <w:pStyle w:val="TableParagraph"/>
              <w:spacing w:line="257" w:lineRule="exact" w:before="35"/>
              <w:ind w:left="107"/>
              <w:rPr>
                <w:sz w:val="24"/>
              </w:rPr>
            </w:pPr>
            <w:r>
              <w:rPr>
                <w:sz w:val="24"/>
              </w:rPr>
              <w:t>Profit</w:t>
            </w:r>
            <w:r>
              <w:rPr>
                <w:spacing w:val="-2"/>
                <w:sz w:val="24"/>
              </w:rPr>
              <w:t> </w:t>
            </w:r>
            <w:r>
              <w:rPr>
                <w:sz w:val="24"/>
              </w:rPr>
              <w:t>after</w:t>
            </w:r>
            <w:r>
              <w:rPr>
                <w:spacing w:val="-2"/>
                <w:sz w:val="24"/>
              </w:rPr>
              <w:t> </w:t>
            </w:r>
            <w:r>
              <w:rPr>
                <w:sz w:val="24"/>
              </w:rPr>
              <w:t>tax</w:t>
            </w:r>
            <w:r>
              <w:rPr>
                <w:spacing w:val="-1"/>
                <w:sz w:val="24"/>
              </w:rPr>
              <w:t> </w:t>
            </w:r>
            <w:r>
              <w:rPr>
                <w:sz w:val="24"/>
              </w:rPr>
              <w:t>and</w:t>
            </w:r>
            <w:r>
              <w:rPr>
                <w:spacing w:val="-1"/>
                <w:sz w:val="24"/>
              </w:rPr>
              <w:t> </w:t>
            </w:r>
            <w:r>
              <w:rPr>
                <w:spacing w:val="-5"/>
                <w:sz w:val="24"/>
              </w:rPr>
              <w:t>dep</w:t>
            </w:r>
          </w:p>
        </w:tc>
        <w:tc>
          <w:tcPr>
            <w:tcW w:w="1133" w:type="dxa"/>
          </w:tcPr>
          <w:p>
            <w:pPr>
              <w:pStyle w:val="TableParagraph"/>
              <w:spacing w:line="257" w:lineRule="exact" w:before="35"/>
              <w:ind w:right="96"/>
              <w:jc w:val="right"/>
              <w:rPr>
                <w:sz w:val="24"/>
              </w:rPr>
            </w:pPr>
            <w:r>
              <w:rPr>
                <w:spacing w:val="-2"/>
                <w:sz w:val="24"/>
              </w:rPr>
              <w:t>3274498</w:t>
            </w:r>
          </w:p>
        </w:tc>
        <w:tc>
          <w:tcPr>
            <w:tcW w:w="1136" w:type="dxa"/>
          </w:tcPr>
          <w:p>
            <w:pPr>
              <w:pStyle w:val="TableParagraph"/>
              <w:spacing w:line="257" w:lineRule="exact" w:before="35"/>
              <w:ind w:right="99"/>
              <w:jc w:val="right"/>
              <w:rPr>
                <w:sz w:val="24"/>
              </w:rPr>
            </w:pPr>
            <w:r>
              <w:rPr>
                <w:spacing w:val="-2"/>
                <w:sz w:val="24"/>
              </w:rPr>
              <w:t>2009744</w:t>
            </w:r>
          </w:p>
        </w:tc>
        <w:tc>
          <w:tcPr>
            <w:tcW w:w="1056" w:type="dxa"/>
          </w:tcPr>
          <w:p>
            <w:pPr>
              <w:pStyle w:val="TableParagraph"/>
              <w:spacing w:line="257" w:lineRule="exact" w:before="35"/>
              <w:ind w:right="99"/>
              <w:jc w:val="right"/>
              <w:rPr>
                <w:sz w:val="24"/>
              </w:rPr>
            </w:pPr>
            <w:r>
              <w:rPr>
                <w:spacing w:val="-2"/>
                <w:sz w:val="24"/>
              </w:rPr>
              <w:t>1539053</w:t>
            </w:r>
          </w:p>
        </w:tc>
        <w:tc>
          <w:tcPr>
            <w:tcW w:w="1057" w:type="dxa"/>
          </w:tcPr>
          <w:p>
            <w:pPr>
              <w:pStyle w:val="TableParagraph"/>
              <w:spacing w:line="257" w:lineRule="exact" w:before="35"/>
              <w:ind w:right="100"/>
              <w:jc w:val="right"/>
              <w:rPr>
                <w:sz w:val="24"/>
              </w:rPr>
            </w:pPr>
            <w:r>
              <w:rPr>
                <w:spacing w:val="-2"/>
                <w:sz w:val="24"/>
              </w:rPr>
              <w:t>3178500</w:t>
            </w:r>
          </w:p>
        </w:tc>
        <w:tc>
          <w:tcPr>
            <w:tcW w:w="1176" w:type="dxa"/>
          </w:tcPr>
          <w:p>
            <w:pPr>
              <w:pStyle w:val="TableParagraph"/>
              <w:spacing w:line="257" w:lineRule="exact" w:before="35"/>
              <w:ind w:right="97"/>
              <w:jc w:val="right"/>
              <w:rPr>
                <w:sz w:val="24"/>
              </w:rPr>
            </w:pPr>
            <w:r>
              <w:rPr>
                <w:spacing w:val="-2"/>
                <w:sz w:val="24"/>
              </w:rPr>
              <w:t>50524500</w:t>
            </w:r>
          </w:p>
        </w:tc>
      </w:tr>
      <w:tr>
        <w:trPr>
          <w:trHeight w:val="311" w:hRule="atLeast"/>
        </w:trPr>
        <w:tc>
          <w:tcPr>
            <w:tcW w:w="3399" w:type="dxa"/>
          </w:tcPr>
          <w:p>
            <w:pPr>
              <w:pStyle w:val="TableParagraph"/>
              <w:spacing w:line="257" w:lineRule="exact" w:before="35"/>
              <w:ind w:left="107"/>
              <w:rPr>
                <w:sz w:val="24"/>
              </w:rPr>
            </w:pPr>
            <w:r>
              <w:rPr>
                <w:sz w:val="24"/>
              </w:rPr>
              <w:t>Add:</w:t>
            </w:r>
            <w:r>
              <w:rPr>
                <w:spacing w:val="-3"/>
                <w:sz w:val="24"/>
              </w:rPr>
              <w:t> </w:t>
            </w:r>
            <w:r>
              <w:rPr>
                <w:sz w:val="24"/>
              </w:rPr>
              <w:t>Dep%</w:t>
            </w:r>
            <w:r>
              <w:rPr>
                <w:spacing w:val="-2"/>
                <w:sz w:val="24"/>
              </w:rPr>
              <w:t> (20459060*22%)</w:t>
            </w:r>
          </w:p>
        </w:tc>
        <w:tc>
          <w:tcPr>
            <w:tcW w:w="1133" w:type="dxa"/>
          </w:tcPr>
          <w:p>
            <w:pPr>
              <w:pStyle w:val="TableParagraph"/>
              <w:spacing w:line="257" w:lineRule="exact" w:before="35"/>
              <w:ind w:right="96"/>
              <w:jc w:val="right"/>
              <w:rPr>
                <w:sz w:val="24"/>
              </w:rPr>
            </w:pPr>
            <w:r>
              <w:rPr>
                <w:spacing w:val="-2"/>
                <w:sz w:val="24"/>
              </w:rPr>
              <w:t>4500993</w:t>
            </w:r>
          </w:p>
        </w:tc>
        <w:tc>
          <w:tcPr>
            <w:tcW w:w="1136" w:type="dxa"/>
          </w:tcPr>
          <w:p>
            <w:pPr>
              <w:pStyle w:val="TableParagraph"/>
              <w:spacing w:line="257" w:lineRule="exact" w:before="35"/>
              <w:ind w:right="99"/>
              <w:jc w:val="right"/>
              <w:rPr>
                <w:sz w:val="24"/>
              </w:rPr>
            </w:pPr>
            <w:r>
              <w:rPr>
                <w:spacing w:val="-2"/>
                <w:sz w:val="24"/>
              </w:rPr>
              <w:t>4500993</w:t>
            </w:r>
          </w:p>
        </w:tc>
        <w:tc>
          <w:tcPr>
            <w:tcW w:w="1056" w:type="dxa"/>
          </w:tcPr>
          <w:p>
            <w:pPr>
              <w:pStyle w:val="TableParagraph"/>
              <w:spacing w:line="257" w:lineRule="exact" w:before="35"/>
              <w:ind w:right="99"/>
              <w:jc w:val="right"/>
              <w:rPr>
                <w:sz w:val="24"/>
              </w:rPr>
            </w:pPr>
            <w:r>
              <w:rPr>
                <w:spacing w:val="-2"/>
                <w:sz w:val="24"/>
              </w:rPr>
              <w:t>4500993</w:t>
            </w:r>
          </w:p>
        </w:tc>
        <w:tc>
          <w:tcPr>
            <w:tcW w:w="1057" w:type="dxa"/>
          </w:tcPr>
          <w:p>
            <w:pPr>
              <w:pStyle w:val="TableParagraph"/>
              <w:spacing w:line="257" w:lineRule="exact" w:before="35"/>
              <w:ind w:right="100"/>
              <w:jc w:val="right"/>
              <w:rPr>
                <w:sz w:val="24"/>
              </w:rPr>
            </w:pPr>
            <w:r>
              <w:rPr>
                <w:spacing w:val="-2"/>
                <w:sz w:val="24"/>
              </w:rPr>
              <w:t>4500993</w:t>
            </w:r>
          </w:p>
        </w:tc>
        <w:tc>
          <w:tcPr>
            <w:tcW w:w="1176" w:type="dxa"/>
          </w:tcPr>
          <w:p>
            <w:pPr>
              <w:pStyle w:val="TableParagraph"/>
              <w:spacing w:line="257" w:lineRule="exact" w:before="35"/>
              <w:ind w:right="97"/>
              <w:jc w:val="right"/>
              <w:rPr>
                <w:sz w:val="24"/>
              </w:rPr>
            </w:pPr>
            <w:r>
              <w:rPr>
                <w:spacing w:val="-2"/>
                <w:sz w:val="24"/>
              </w:rPr>
              <w:t>4500993</w:t>
            </w:r>
          </w:p>
        </w:tc>
      </w:tr>
      <w:tr>
        <w:trPr>
          <w:trHeight w:val="313" w:hRule="atLeast"/>
        </w:trPr>
        <w:tc>
          <w:tcPr>
            <w:tcW w:w="3399" w:type="dxa"/>
          </w:tcPr>
          <w:p>
            <w:pPr>
              <w:pStyle w:val="TableParagraph"/>
              <w:spacing w:line="259" w:lineRule="exact" w:before="35"/>
              <w:ind w:left="107"/>
              <w:rPr>
                <w:sz w:val="24"/>
              </w:rPr>
            </w:pPr>
            <w:r>
              <w:rPr>
                <w:sz w:val="24"/>
              </w:rPr>
              <w:t>Annual</w:t>
            </w:r>
            <w:r>
              <w:rPr>
                <w:spacing w:val="-4"/>
                <w:sz w:val="24"/>
              </w:rPr>
              <w:t> </w:t>
            </w:r>
            <w:r>
              <w:rPr>
                <w:sz w:val="24"/>
              </w:rPr>
              <w:t>Inflow</w:t>
            </w:r>
            <w:r>
              <w:rPr>
                <w:spacing w:val="-3"/>
                <w:sz w:val="24"/>
              </w:rPr>
              <w:t> </w:t>
            </w:r>
            <w:r>
              <w:rPr>
                <w:spacing w:val="-4"/>
                <w:sz w:val="24"/>
              </w:rPr>
              <w:t>cash</w:t>
            </w:r>
          </w:p>
        </w:tc>
        <w:tc>
          <w:tcPr>
            <w:tcW w:w="1133" w:type="dxa"/>
          </w:tcPr>
          <w:p>
            <w:pPr>
              <w:pStyle w:val="TableParagraph"/>
              <w:spacing w:line="259" w:lineRule="exact" w:before="35"/>
              <w:ind w:right="96"/>
              <w:jc w:val="right"/>
              <w:rPr>
                <w:sz w:val="24"/>
              </w:rPr>
            </w:pPr>
            <w:r>
              <w:rPr>
                <w:spacing w:val="-2"/>
                <w:sz w:val="24"/>
              </w:rPr>
              <w:t>7775491</w:t>
            </w:r>
          </w:p>
        </w:tc>
        <w:tc>
          <w:tcPr>
            <w:tcW w:w="1136" w:type="dxa"/>
          </w:tcPr>
          <w:p>
            <w:pPr>
              <w:pStyle w:val="TableParagraph"/>
              <w:spacing w:line="259" w:lineRule="exact" w:before="35"/>
              <w:ind w:right="99"/>
              <w:jc w:val="right"/>
              <w:rPr>
                <w:sz w:val="24"/>
              </w:rPr>
            </w:pPr>
            <w:r>
              <w:rPr>
                <w:spacing w:val="-2"/>
                <w:sz w:val="24"/>
              </w:rPr>
              <w:t>6510737</w:t>
            </w:r>
          </w:p>
        </w:tc>
        <w:tc>
          <w:tcPr>
            <w:tcW w:w="1056" w:type="dxa"/>
          </w:tcPr>
          <w:p>
            <w:pPr>
              <w:pStyle w:val="TableParagraph"/>
              <w:spacing w:line="259" w:lineRule="exact" w:before="35"/>
              <w:ind w:right="99"/>
              <w:jc w:val="right"/>
              <w:rPr>
                <w:sz w:val="24"/>
              </w:rPr>
            </w:pPr>
            <w:r>
              <w:rPr>
                <w:spacing w:val="-2"/>
                <w:sz w:val="24"/>
              </w:rPr>
              <w:t>6040046</w:t>
            </w:r>
          </w:p>
        </w:tc>
        <w:tc>
          <w:tcPr>
            <w:tcW w:w="1057" w:type="dxa"/>
          </w:tcPr>
          <w:p>
            <w:pPr>
              <w:pStyle w:val="TableParagraph"/>
              <w:spacing w:line="259" w:lineRule="exact" w:before="35"/>
              <w:ind w:right="100"/>
              <w:jc w:val="right"/>
              <w:rPr>
                <w:sz w:val="24"/>
              </w:rPr>
            </w:pPr>
            <w:r>
              <w:rPr>
                <w:spacing w:val="-2"/>
                <w:sz w:val="24"/>
              </w:rPr>
              <w:t>7679493</w:t>
            </w:r>
          </w:p>
        </w:tc>
        <w:tc>
          <w:tcPr>
            <w:tcW w:w="1176" w:type="dxa"/>
          </w:tcPr>
          <w:p>
            <w:pPr>
              <w:pStyle w:val="TableParagraph"/>
              <w:spacing w:line="259" w:lineRule="exact" w:before="35"/>
              <w:ind w:right="97"/>
              <w:jc w:val="right"/>
              <w:rPr>
                <w:sz w:val="24"/>
              </w:rPr>
            </w:pPr>
            <w:r>
              <w:rPr>
                <w:spacing w:val="-2"/>
                <w:sz w:val="24"/>
              </w:rPr>
              <w:t>55025493</w:t>
            </w:r>
          </w:p>
        </w:tc>
      </w:tr>
    </w:tbl>
    <w:p>
      <w:pPr>
        <w:pStyle w:val="BodyText"/>
      </w:pPr>
    </w:p>
    <w:p>
      <w:pPr>
        <w:pStyle w:val="BodyText"/>
        <w:spacing w:before="25"/>
      </w:pPr>
    </w:p>
    <w:p>
      <w:pPr>
        <w:pStyle w:val="BodyText"/>
        <w:ind w:left="560"/>
      </w:pPr>
      <w:r>
        <w:rPr/>
        <w:t>Calculation</w:t>
      </w:r>
      <w:r>
        <w:rPr>
          <w:spacing w:val="-4"/>
        </w:rPr>
        <w:t> </w:t>
      </w:r>
      <w:r>
        <w:rPr/>
        <w:t>of</w:t>
      </w:r>
      <w:r>
        <w:rPr>
          <w:spacing w:val="-2"/>
        </w:rPr>
        <w:t> </w:t>
      </w:r>
      <w:r>
        <w:rPr/>
        <w:t>payback</w:t>
      </w:r>
      <w:r>
        <w:rPr>
          <w:spacing w:val="-2"/>
        </w:rPr>
        <w:t> </w:t>
      </w:r>
      <w:r>
        <w:rPr/>
        <w:t>periods </w:t>
      </w:r>
      <w:r>
        <w:rPr>
          <w:spacing w:val="-2"/>
        </w:rPr>
        <w:t>(Rs.20459060)</w:t>
      </w:r>
    </w:p>
    <w:p>
      <w:pPr>
        <w:pStyle w:val="BodyText"/>
        <w:spacing w:before="68"/>
        <w:rPr>
          <w:sz w:val="20"/>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2046"/>
        <w:gridCol w:w="2101"/>
      </w:tblGrid>
      <w:tr>
        <w:trPr>
          <w:trHeight w:val="323" w:hRule="atLeast"/>
        </w:trPr>
        <w:tc>
          <w:tcPr>
            <w:tcW w:w="1541" w:type="dxa"/>
          </w:tcPr>
          <w:p>
            <w:pPr>
              <w:pStyle w:val="TableParagraph"/>
              <w:spacing w:line="257" w:lineRule="exact" w:before="47"/>
              <w:ind w:left="107"/>
              <w:rPr>
                <w:sz w:val="24"/>
              </w:rPr>
            </w:pPr>
            <w:r>
              <w:rPr>
                <w:spacing w:val="-2"/>
                <w:sz w:val="24"/>
              </w:rPr>
              <w:t>Years</w:t>
            </w:r>
          </w:p>
        </w:tc>
        <w:tc>
          <w:tcPr>
            <w:tcW w:w="2046" w:type="dxa"/>
          </w:tcPr>
          <w:p>
            <w:pPr>
              <w:pStyle w:val="TableParagraph"/>
              <w:spacing w:line="257" w:lineRule="exact" w:before="47"/>
              <w:ind w:left="107"/>
              <w:rPr>
                <w:sz w:val="24"/>
              </w:rPr>
            </w:pPr>
            <w:r>
              <w:rPr>
                <w:sz w:val="24"/>
              </w:rPr>
              <w:t>Cash</w:t>
            </w:r>
            <w:r>
              <w:rPr>
                <w:spacing w:val="-3"/>
                <w:sz w:val="24"/>
              </w:rPr>
              <w:t> </w:t>
            </w:r>
            <w:r>
              <w:rPr>
                <w:spacing w:val="-2"/>
                <w:sz w:val="24"/>
              </w:rPr>
              <w:t>Inflow</w:t>
            </w:r>
          </w:p>
        </w:tc>
        <w:tc>
          <w:tcPr>
            <w:tcW w:w="2101" w:type="dxa"/>
          </w:tcPr>
          <w:p>
            <w:pPr>
              <w:pStyle w:val="TableParagraph"/>
              <w:spacing w:line="257" w:lineRule="exact" w:before="47"/>
              <w:ind w:left="106"/>
              <w:rPr>
                <w:sz w:val="24"/>
              </w:rPr>
            </w:pPr>
            <w:r>
              <w:rPr>
                <w:spacing w:val="-2"/>
                <w:sz w:val="24"/>
              </w:rPr>
              <w:t>Cumulative</w:t>
            </w:r>
          </w:p>
        </w:tc>
      </w:tr>
      <w:tr>
        <w:trPr>
          <w:trHeight w:val="323" w:hRule="atLeast"/>
        </w:trPr>
        <w:tc>
          <w:tcPr>
            <w:tcW w:w="1541" w:type="dxa"/>
          </w:tcPr>
          <w:p>
            <w:pPr>
              <w:pStyle w:val="TableParagraph"/>
              <w:spacing w:line="257" w:lineRule="exact" w:before="47"/>
              <w:ind w:right="96"/>
              <w:jc w:val="right"/>
              <w:rPr>
                <w:sz w:val="24"/>
              </w:rPr>
            </w:pPr>
            <w:r>
              <w:rPr>
                <w:spacing w:val="-4"/>
                <w:sz w:val="24"/>
              </w:rPr>
              <w:t>2019</w:t>
            </w:r>
          </w:p>
        </w:tc>
        <w:tc>
          <w:tcPr>
            <w:tcW w:w="2046" w:type="dxa"/>
          </w:tcPr>
          <w:p>
            <w:pPr>
              <w:pStyle w:val="TableParagraph"/>
              <w:spacing w:line="257" w:lineRule="exact" w:before="47"/>
              <w:ind w:right="97"/>
              <w:jc w:val="right"/>
              <w:rPr>
                <w:sz w:val="24"/>
              </w:rPr>
            </w:pPr>
            <w:r>
              <w:rPr>
                <w:spacing w:val="-2"/>
                <w:sz w:val="24"/>
              </w:rPr>
              <w:t>7775491</w:t>
            </w:r>
          </w:p>
        </w:tc>
        <w:tc>
          <w:tcPr>
            <w:tcW w:w="2101" w:type="dxa"/>
          </w:tcPr>
          <w:p>
            <w:pPr>
              <w:pStyle w:val="TableParagraph"/>
              <w:spacing w:line="257" w:lineRule="exact" w:before="47"/>
              <w:ind w:right="98"/>
              <w:jc w:val="right"/>
              <w:rPr>
                <w:sz w:val="24"/>
              </w:rPr>
            </w:pPr>
            <w:r>
              <w:rPr>
                <w:spacing w:val="-2"/>
                <w:sz w:val="24"/>
              </w:rPr>
              <w:t>7775491</w:t>
            </w:r>
          </w:p>
        </w:tc>
      </w:tr>
      <w:tr>
        <w:trPr>
          <w:trHeight w:val="323" w:hRule="atLeast"/>
        </w:trPr>
        <w:tc>
          <w:tcPr>
            <w:tcW w:w="1541" w:type="dxa"/>
          </w:tcPr>
          <w:p>
            <w:pPr>
              <w:pStyle w:val="TableParagraph"/>
              <w:spacing w:line="257" w:lineRule="exact" w:before="47"/>
              <w:ind w:right="96"/>
              <w:jc w:val="right"/>
              <w:rPr>
                <w:sz w:val="24"/>
              </w:rPr>
            </w:pPr>
            <w:r>
              <w:rPr>
                <w:spacing w:val="-4"/>
                <w:sz w:val="24"/>
              </w:rPr>
              <w:t>2020</w:t>
            </w:r>
          </w:p>
        </w:tc>
        <w:tc>
          <w:tcPr>
            <w:tcW w:w="2046" w:type="dxa"/>
          </w:tcPr>
          <w:p>
            <w:pPr>
              <w:pStyle w:val="TableParagraph"/>
              <w:spacing w:line="257" w:lineRule="exact" w:before="47"/>
              <w:ind w:right="97"/>
              <w:jc w:val="right"/>
              <w:rPr>
                <w:sz w:val="24"/>
              </w:rPr>
            </w:pPr>
            <w:r>
              <w:rPr>
                <w:spacing w:val="-2"/>
                <w:sz w:val="24"/>
              </w:rPr>
              <w:t>6510737</w:t>
            </w:r>
          </w:p>
        </w:tc>
        <w:tc>
          <w:tcPr>
            <w:tcW w:w="2101" w:type="dxa"/>
          </w:tcPr>
          <w:p>
            <w:pPr>
              <w:pStyle w:val="TableParagraph"/>
              <w:spacing w:line="257" w:lineRule="exact" w:before="47"/>
              <w:ind w:right="98"/>
              <w:jc w:val="right"/>
              <w:rPr>
                <w:sz w:val="24"/>
              </w:rPr>
            </w:pPr>
            <w:r>
              <w:rPr>
                <w:spacing w:val="-2"/>
                <w:sz w:val="24"/>
              </w:rPr>
              <w:t>14286228</w:t>
            </w:r>
          </w:p>
        </w:tc>
      </w:tr>
      <w:tr>
        <w:trPr>
          <w:trHeight w:val="325" w:hRule="atLeast"/>
        </w:trPr>
        <w:tc>
          <w:tcPr>
            <w:tcW w:w="1541" w:type="dxa"/>
          </w:tcPr>
          <w:p>
            <w:pPr>
              <w:pStyle w:val="TableParagraph"/>
              <w:spacing w:line="257" w:lineRule="exact" w:before="49"/>
              <w:ind w:right="96"/>
              <w:jc w:val="right"/>
              <w:rPr>
                <w:sz w:val="24"/>
              </w:rPr>
            </w:pPr>
            <w:r>
              <w:rPr>
                <w:spacing w:val="-4"/>
                <w:sz w:val="24"/>
              </w:rPr>
              <w:t>2021</w:t>
            </w:r>
          </w:p>
        </w:tc>
        <w:tc>
          <w:tcPr>
            <w:tcW w:w="2046" w:type="dxa"/>
          </w:tcPr>
          <w:p>
            <w:pPr>
              <w:pStyle w:val="TableParagraph"/>
              <w:spacing w:line="257" w:lineRule="exact" w:before="49"/>
              <w:ind w:right="97"/>
              <w:jc w:val="right"/>
              <w:rPr>
                <w:sz w:val="24"/>
              </w:rPr>
            </w:pPr>
            <w:r>
              <w:rPr>
                <w:spacing w:val="-2"/>
                <w:sz w:val="24"/>
              </w:rPr>
              <w:t>6040046</w:t>
            </w:r>
          </w:p>
        </w:tc>
        <w:tc>
          <w:tcPr>
            <w:tcW w:w="2101" w:type="dxa"/>
          </w:tcPr>
          <w:p>
            <w:pPr>
              <w:pStyle w:val="TableParagraph"/>
              <w:spacing w:line="257" w:lineRule="exact" w:before="49"/>
              <w:ind w:right="98"/>
              <w:jc w:val="right"/>
              <w:rPr>
                <w:sz w:val="24"/>
              </w:rPr>
            </w:pPr>
            <w:r>
              <w:rPr>
                <w:spacing w:val="-2"/>
                <w:sz w:val="24"/>
              </w:rPr>
              <w:t>20326274</w:t>
            </w:r>
          </w:p>
        </w:tc>
      </w:tr>
      <w:tr>
        <w:trPr>
          <w:trHeight w:val="323" w:hRule="atLeast"/>
        </w:trPr>
        <w:tc>
          <w:tcPr>
            <w:tcW w:w="1541" w:type="dxa"/>
          </w:tcPr>
          <w:p>
            <w:pPr>
              <w:pStyle w:val="TableParagraph"/>
              <w:spacing w:line="257" w:lineRule="exact" w:before="47"/>
              <w:ind w:right="96"/>
              <w:jc w:val="right"/>
              <w:rPr>
                <w:sz w:val="24"/>
              </w:rPr>
            </w:pPr>
            <w:r>
              <w:rPr>
                <w:spacing w:val="-4"/>
                <w:sz w:val="24"/>
              </w:rPr>
              <w:t>2022</w:t>
            </w:r>
          </w:p>
        </w:tc>
        <w:tc>
          <w:tcPr>
            <w:tcW w:w="2046" w:type="dxa"/>
          </w:tcPr>
          <w:p>
            <w:pPr>
              <w:pStyle w:val="TableParagraph"/>
              <w:spacing w:line="257" w:lineRule="exact" w:before="47"/>
              <w:ind w:right="97"/>
              <w:jc w:val="right"/>
              <w:rPr>
                <w:b/>
                <w:sz w:val="24"/>
              </w:rPr>
            </w:pPr>
            <w:r>
              <w:rPr>
                <w:b/>
                <w:spacing w:val="-2"/>
                <w:sz w:val="24"/>
              </w:rPr>
              <w:t>7679493</w:t>
            </w:r>
          </w:p>
        </w:tc>
        <w:tc>
          <w:tcPr>
            <w:tcW w:w="2101" w:type="dxa"/>
          </w:tcPr>
          <w:p>
            <w:pPr>
              <w:pStyle w:val="TableParagraph"/>
              <w:spacing w:line="257" w:lineRule="exact" w:before="47"/>
              <w:ind w:right="98"/>
              <w:jc w:val="right"/>
              <w:rPr>
                <w:sz w:val="24"/>
              </w:rPr>
            </w:pPr>
            <w:r>
              <w:rPr>
                <w:spacing w:val="-2"/>
                <w:sz w:val="24"/>
              </w:rPr>
              <w:t>28005767</w:t>
            </w:r>
          </w:p>
        </w:tc>
      </w:tr>
      <w:tr>
        <w:trPr>
          <w:trHeight w:val="324" w:hRule="atLeast"/>
        </w:trPr>
        <w:tc>
          <w:tcPr>
            <w:tcW w:w="1541" w:type="dxa"/>
          </w:tcPr>
          <w:p>
            <w:pPr>
              <w:pStyle w:val="TableParagraph"/>
              <w:spacing w:line="257" w:lineRule="exact" w:before="47"/>
              <w:ind w:right="96"/>
              <w:jc w:val="right"/>
              <w:rPr>
                <w:sz w:val="24"/>
              </w:rPr>
            </w:pPr>
            <w:r>
              <w:rPr>
                <w:spacing w:val="-4"/>
                <w:sz w:val="24"/>
              </w:rPr>
              <w:t>2023</w:t>
            </w:r>
          </w:p>
        </w:tc>
        <w:tc>
          <w:tcPr>
            <w:tcW w:w="2046" w:type="dxa"/>
          </w:tcPr>
          <w:p>
            <w:pPr>
              <w:pStyle w:val="TableParagraph"/>
              <w:spacing w:line="257" w:lineRule="exact" w:before="47"/>
              <w:ind w:right="97"/>
              <w:jc w:val="right"/>
              <w:rPr>
                <w:sz w:val="24"/>
              </w:rPr>
            </w:pPr>
            <w:r>
              <w:rPr>
                <w:spacing w:val="-2"/>
                <w:sz w:val="24"/>
              </w:rPr>
              <w:t>55025493</w:t>
            </w:r>
          </w:p>
        </w:tc>
        <w:tc>
          <w:tcPr>
            <w:tcW w:w="2101" w:type="dxa"/>
          </w:tcPr>
          <w:p>
            <w:pPr>
              <w:pStyle w:val="TableParagraph"/>
              <w:spacing w:line="257" w:lineRule="exact" w:before="47"/>
              <w:ind w:right="98"/>
              <w:jc w:val="right"/>
              <w:rPr>
                <w:sz w:val="24"/>
              </w:rPr>
            </w:pPr>
            <w:r>
              <w:rPr>
                <w:spacing w:val="-2"/>
                <w:sz w:val="24"/>
              </w:rPr>
              <w:t>83031260</w:t>
            </w:r>
          </w:p>
        </w:tc>
      </w:tr>
    </w:tbl>
    <w:p>
      <w:pPr>
        <w:pStyle w:val="BodyText"/>
      </w:pPr>
    </w:p>
    <w:p>
      <w:pPr>
        <w:pStyle w:val="BodyText"/>
        <w:spacing w:before="23"/>
      </w:pPr>
    </w:p>
    <w:p>
      <w:pPr>
        <w:pStyle w:val="BodyText"/>
        <w:spacing w:before="1"/>
        <w:ind w:left="560"/>
      </w:pPr>
      <w:r>
        <w:rPr/>
        <w:t>Payback</w:t>
      </w:r>
      <w:r>
        <w:rPr>
          <w:spacing w:val="-2"/>
        </w:rPr>
        <w:t> </w:t>
      </w:r>
      <w:r>
        <w:rPr/>
        <w:t>period=</w:t>
      </w:r>
      <w:r>
        <w:rPr>
          <w:spacing w:val="-3"/>
        </w:rPr>
        <w:t> </w:t>
      </w:r>
      <w:r>
        <w:rPr/>
        <w:t>3</w:t>
      </w:r>
      <w:r>
        <w:rPr>
          <w:spacing w:val="-1"/>
        </w:rPr>
        <w:t> </w:t>
      </w:r>
      <w:r>
        <w:rPr/>
        <w:t>years+(204590-</w:t>
      </w:r>
      <w:r>
        <w:rPr>
          <w:spacing w:val="-2"/>
        </w:rPr>
        <w:t>20326274)/7679493</w:t>
      </w:r>
    </w:p>
    <w:p>
      <w:pPr>
        <w:pStyle w:val="BodyText"/>
        <w:spacing w:before="21"/>
      </w:pPr>
    </w:p>
    <w:p>
      <w:pPr>
        <w:pStyle w:val="BodyText"/>
        <w:ind w:left="2060"/>
      </w:pPr>
      <w:r>
        <w:rPr/>
        <w:t>=</w:t>
      </w:r>
      <w:r>
        <w:rPr>
          <w:spacing w:val="-1"/>
        </w:rPr>
        <w:t> </w:t>
      </w:r>
      <w:r>
        <w:rPr>
          <w:spacing w:val="-2"/>
        </w:rPr>
        <w:t>37132786/7679493</w:t>
      </w:r>
    </w:p>
    <w:p>
      <w:pPr>
        <w:pStyle w:val="BodyText"/>
        <w:spacing w:before="24"/>
      </w:pPr>
    </w:p>
    <w:p>
      <w:pPr>
        <w:pStyle w:val="BodyText"/>
        <w:ind w:left="2060"/>
      </w:pPr>
      <w:r>
        <w:rPr/>
        <w:t>=</w:t>
      </w:r>
      <w:r>
        <w:rPr>
          <w:spacing w:val="-1"/>
        </w:rPr>
        <w:t> </w:t>
      </w:r>
      <w:r>
        <w:rPr>
          <w:spacing w:val="-4"/>
        </w:rPr>
        <w:t>3.017</w:t>
      </w:r>
    </w:p>
    <w:p>
      <w:pPr>
        <w:spacing w:after="0"/>
        <w:sectPr>
          <w:pgSz w:w="11910" w:h="16840"/>
          <w:pgMar w:header="0" w:footer="0" w:top="1920" w:bottom="1260" w:left="880" w:right="860"/>
        </w:sectPr>
      </w:pPr>
    </w:p>
    <w:p>
      <w:pPr>
        <w:pStyle w:val="Heading4"/>
        <w:spacing w:before="74"/>
      </w:pPr>
      <w:r>
        <w:rPr>
          <w:spacing w:val="-2"/>
        </w:rPr>
        <w:t>Findings:</w:t>
      </w:r>
    </w:p>
    <w:p>
      <w:pPr>
        <w:pStyle w:val="BodyText"/>
        <w:spacing w:before="22"/>
        <w:rPr>
          <w:b/>
        </w:rPr>
      </w:pPr>
    </w:p>
    <w:p>
      <w:pPr>
        <w:pStyle w:val="BodyText"/>
        <w:spacing w:line="360" w:lineRule="auto"/>
        <w:ind w:left="560" w:right="576"/>
        <w:jc w:val="both"/>
      </w:pPr>
      <w:r>
        <w:rPr/>
        <w:t>In table 3.2.14 shows from 2019 to 2023, the company's cash inflow steadily increased, with the</w:t>
      </w:r>
      <w:r>
        <w:rPr>
          <w:spacing w:val="-3"/>
        </w:rPr>
        <w:t> </w:t>
      </w:r>
      <w:r>
        <w:rPr/>
        <w:t>most</w:t>
      </w:r>
      <w:r>
        <w:rPr>
          <w:spacing w:val="-3"/>
        </w:rPr>
        <w:t> </w:t>
      </w:r>
      <w:r>
        <w:rPr/>
        <w:t>significant</w:t>
      </w:r>
      <w:r>
        <w:rPr>
          <w:spacing w:val="-3"/>
        </w:rPr>
        <w:t> </w:t>
      </w:r>
      <w:r>
        <w:rPr/>
        <w:t>jump</w:t>
      </w:r>
      <w:r>
        <w:rPr>
          <w:spacing w:val="-5"/>
        </w:rPr>
        <w:t> </w:t>
      </w:r>
      <w:r>
        <w:rPr/>
        <w:t>occurring</w:t>
      </w:r>
      <w:r>
        <w:rPr>
          <w:spacing w:val="-3"/>
        </w:rPr>
        <w:t> </w:t>
      </w:r>
      <w:r>
        <w:rPr/>
        <w:t>in</w:t>
      </w:r>
      <w:r>
        <w:rPr>
          <w:spacing w:val="-3"/>
        </w:rPr>
        <w:t> </w:t>
      </w:r>
      <w:r>
        <w:rPr/>
        <w:t>2023</w:t>
      </w:r>
      <w:r>
        <w:rPr>
          <w:spacing w:val="-3"/>
        </w:rPr>
        <w:t> </w:t>
      </w:r>
      <w:r>
        <w:rPr/>
        <w:t>when</w:t>
      </w:r>
      <w:r>
        <w:rPr>
          <w:spacing w:val="-1"/>
        </w:rPr>
        <w:t> </w:t>
      </w:r>
      <w:r>
        <w:rPr/>
        <w:t>it</w:t>
      </w:r>
      <w:r>
        <w:rPr>
          <w:spacing w:val="-3"/>
        </w:rPr>
        <w:t> </w:t>
      </w:r>
      <w:r>
        <w:rPr/>
        <w:t>reached</w:t>
      </w:r>
      <w:r>
        <w:rPr>
          <w:spacing w:val="-3"/>
        </w:rPr>
        <w:t> </w:t>
      </w:r>
      <w:r>
        <w:rPr/>
        <w:t>55,025,493.</w:t>
      </w:r>
      <w:r>
        <w:rPr>
          <w:spacing w:val="-8"/>
        </w:rPr>
        <w:t> </w:t>
      </w:r>
      <w:r>
        <w:rPr/>
        <w:t>The</w:t>
      </w:r>
      <w:r>
        <w:rPr>
          <w:spacing w:val="-4"/>
        </w:rPr>
        <w:t> </w:t>
      </w:r>
      <w:r>
        <w:rPr/>
        <w:t>cumulative</w:t>
      </w:r>
      <w:r>
        <w:rPr>
          <w:spacing w:val="-4"/>
        </w:rPr>
        <w:t> </w:t>
      </w:r>
      <w:r>
        <w:rPr/>
        <w:t>cash inflow consistently rose each year, starting at 7,775,491 in 2019 and ending at 83,031,260 in 2023.</w:t>
      </w:r>
      <w:r>
        <w:rPr>
          <w:spacing w:val="-12"/>
        </w:rPr>
        <w:t> </w:t>
      </w:r>
      <w:r>
        <w:rPr/>
        <w:t>This</w:t>
      </w:r>
      <w:r>
        <w:rPr>
          <w:spacing w:val="-9"/>
        </w:rPr>
        <w:t> </w:t>
      </w:r>
      <w:r>
        <w:rPr/>
        <w:t>shows</w:t>
      </w:r>
      <w:r>
        <w:rPr>
          <w:spacing w:val="-10"/>
        </w:rPr>
        <w:t> </w:t>
      </w:r>
      <w:r>
        <w:rPr/>
        <w:t>a</w:t>
      </w:r>
      <w:r>
        <w:rPr>
          <w:spacing w:val="-11"/>
        </w:rPr>
        <w:t> </w:t>
      </w:r>
      <w:r>
        <w:rPr/>
        <w:t>positive</w:t>
      </w:r>
      <w:r>
        <w:rPr>
          <w:spacing w:val="-11"/>
        </w:rPr>
        <w:t> </w:t>
      </w:r>
      <w:r>
        <w:rPr/>
        <w:t>trend</w:t>
      </w:r>
      <w:r>
        <w:rPr>
          <w:spacing w:val="-8"/>
        </w:rPr>
        <w:t> </w:t>
      </w:r>
      <w:r>
        <w:rPr/>
        <w:t>in</w:t>
      </w:r>
      <w:r>
        <w:rPr>
          <w:spacing w:val="-9"/>
        </w:rPr>
        <w:t> </w:t>
      </w:r>
      <w:r>
        <w:rPr/>
        <w:t>the</w:t>
      </w:r>
      <w:r>
        <w:rPr>
          <w:spacing w:val="-8"/>
        </w:rPr>
        <w:t> </w:t>
      </w:r>
      <w:r>
        <w:rPr/>
        <w:t>company's</w:t>
      </w:r>
      <w:r>
        <w:rPr>
          <w:spacing w:val="-8"/>
        </w:rPr>
        <w:t> </w:t>
      </w:r>
      <w:r>
        <w:rPr/>
        <w:t>ability</w:t>
      </w:r>
      <w:r>
        <w:rPr>
          <w:spacing w:val="-10"/>
        </w:rPr>
        <w:t> </w:t>
      </w:r>
      <w:r>
        <w:rPr/>
        <w:t>to</w:t>
      </w:r>
      <w:r>
        <w:rPr>
          <w:spacing w:val="-9"/>
        </w:rPr>
        <w:t> </w:t>
      </w:r>
      <w:r>
        <w:rPr/>
        <w:t>generate</w:t>
      </w:r>
      <w:r>
        <w:rPr>
          <w:spacing w:val="-8"/>
        </w:rPr>
        <w:t> </w:t>
      </w:r>
      <w:r>
        <w:rPr/>
        <w:t>cash</w:t>
      </w:r>
      <w:r>
        <w:rPr>
          <w:spacing w:val="-9"/>
        </w:rPr>
        <w:t> </w:t>
      </w:r>
      <w:r>
        <w:rPr/>
        <w:t>over</w:t>
      </w:r>
      <w:r>
        <w:rPr>
          <w:spacing w:val="-10"/>
        </w:rPr>
        <w:t> </w:t>
      </w:r>
      <w:r>
        <w:rPr/>
        <w:t>the</w:t>
      </w:r>
      <w:r>
        <w:rPr>
          <w:spacing w:val="-8"/>
        </w:rPr>
        <w:t> </w:t>
      </w:r>
      <w:r>
        <w:rPr/>
        <w:t>years,</w:t>
      </w:r>
      <w:r>
        <w:rPr>
          <w:spacing w:val="-10"/>
        </w:rPr>
        <w:t> </w:t>
      </w:r>
      <w:r>
        <w:rPr/>
        <w:t>with 2023 demonstrating a notable surge in cash inflow.</w:t>
      </w:r>
    </w:p>
    <w:p>
      <w:pPr>
        <w:pStyle w:val="Heading3"/>
        <w:numPr>
          <w:ilvl w:val="2"/>
          <w:numId w:val="13"/>
        </w:numPr>
        <w:tabs>
          <w:tab w:pos="3178" w:val="left" w:leader="none"/>
        </w:tabs>
        <w:spacing w:line="240" w:lineRule="auto" w:before="160" w:after="0"/>
        <w:ind w:left="3178" w:right="0" w:hanging="660"/>
        <w:jc w:val="left"/>
      </w:pPr>
      <w:r>
        <w:rPr>
          <w:spacing w:val="-2"/>
        </w:rPr>
        <w:t>CHART</w:t>
      </w:r>
      <w:r>
        <w:rPr>
          <w:spacing w:val="-12"/>
        </w:rPr>
        <w:t> </w:t>
      </w:r>
      <w:r>
        <w:rPr>
          <w:spacing w:val="-2"/>
        </w:rPr>
        <w:t>SHOWING</w:t>
      </w:r>
      <w:r>
        <w:rPr>
          <w:spacing w:val="-7"/>
        </w:rPr>
        <w:t> </w:t>
      </w:r>
      <w:r>
        <w:rPr>
          <w:spacing w:val="-2"/>
        </w:rPr>
        <w:t>PAYBACK</w:t>
      </w:r>
      <w:r>
        <w:rPr>
          <w:spacing w:val="-7"/>
        </w:rPr>
        <w:t> </w:t>
      </w:r>
      <w:r>
        <w:rPr>
          <w:spacing w:val="-2"/>
        </w:rPr>
        <w:t>PERIODS</w:t>
      </w:r>
    </w:p>
    <w:p>
      <w:pPr>
        <w:pStyle w:val="BodyText"/>
        <w:spacing w:before="37"/>
        <w:rPr>
          <w:b/>
          <w:sz w:val="20"/>
        </w:rPr>
      </w:pPr>
      <w:r>
        <w:rPr/>
        <mc:AlternateContent>
          <mc:Choice Requires="wps">
            <w:drawing>
              <wp:anchor distT="0" distB="0" distL="0" distR="0" allowOverlap="1" layoutInCell="1" locked="0" behindDoc="1" simplePos="0" relativeHeight="487601152">
                <wp:simplePos x="0" y="0"/>
                <wp:positionH relativeFrom="page">
                  <wp:posOffset>909637</wp:posOffset>
                </wp:positionH>
                <wp:positionV relativeFrom="paragraph">
                  <wp:posOffset>185512</wp:posOffset>
                </wp:positionV>
                <wp:extent cx="5473065" cy="3331845"/>
                <wp:effectExtent l="0" t="0" r="0" b="0"/>
                <wp:wrapTopAndBottom/>
                <wp:docPr id="211" name="Group 211"/>
                <wp:cNvGraphicFramePr>
                  <a:graphicFrameLocks/>
                </wp:cNvGraphicFramePr>
                <a:graphic>
                  <a:graphicData uri="http://schemas.microsoft.com/office/word/2010/wordprocessingGroup">
                    <wpg:wgp>
                      <wpg:cNvPr id="211" name="Group 211"/>
                      <wpg:cNvGrpSpPr/>
                      <wpg:grpSpPr>
                        <a:xfrm>
                          <a:off x="0" y="0"/>
                          <a:ext cx="5473065" cy="3331845"/>
                          <a:chExt cx="5473065" cy="3331845"/>
                        </a:xfrm>
                      </wpg:grpSpPr>
                      <wps:wsp>
                        <wps:cNvPr id="212" name="Graphic 212"/>
                        <wps:cNvSpPr/>
                        <wps:spPr>
                          <a:xfrm>
                            <a:off x="2736532" y="605345"/>
                            <a:ext cx="588645" cy="1060450"/>
                          </a:xfrm>
                          <a:custGeom>
                            <a:avLst/>
                            <a:gdLst/>
                            <a:ahLst/>
                            <a:cxnLst/>
                            <a:rect l="l" t="t" r="r" b="b"/>
                            <a:pathLst>
                              <a:path w="588645" h="1060450">
                                <a:moveTo>
                                  <a:pt x="0" y="0"/>
                                </a:moveTo>
                                <a:lnTo>
                                  <a:pt x="0" y="1060068"/>
                                </a:lnTo>
                                <a:lnTo>
                                  <a:pt x="588390" y="178307"/>
                                </a:lnTo>
                                <a:lnTo>
                                  <a:pt x="544209" y="150388"/>
                                </a:lnTo>
                                <a:lnTo>
                                  <a:pt x="498848" y="124751"/>
                                </a:lnTo>
                                <a:lnTo>
                                  <a:pt x="452395" y="101423"/>
                                </a:lnTo>
                                <a:lnTo>
                                  <a:pt x="404941" y="80433"/>
                                </a:lnTo>
                                <a:lnTo>
                                  <a:pt x="356575" y="61808"/>
                                </a:lnTo>
                                <a:lnTo>
                                  <a:pt x="307387" y="45577"/>
                                </a:lnTo>
                                <a:lnTo>
                                  <a:pt x="257466" y="31766"/>
                                </a:lnTo>
                                <a:lnTo>
                                  <a:pt x="206901" y="20404"/>
                                </a:lnTo>
                                <a:lnTo>
                                  <a:pt x="155783" y="11519"/>
                                </a:lnTo>
                                <a:lnTo>
                                  <a:pt x="104200" y="5138"/>
                                </a:lnTo>
                                <a:lnTo>
                                  <a:pt x="52242" y="1289"/>
                                </a:lnTo>
                                <a:lnTo>
                                  <a:pt x="0" y="0"/>
                                </a:lnTo>
                                <a:close/>
                              </a:path>
                            </a:pathLst>
                          </a:custGeom>
                          <a:solidFill>
                            <a:srgbClr val="4471C4"/>
                          </a:solidFill>
                        </wps:spPr>
                        <wps:bodyPr wrap="square" lIns="0" tIns="0" rIns="0" bIns="0" rtlCol="0">
                          <a:prstTxWarp prst="textNoShape">
                            <a:avLst/>
                          </a:prstTxWarp>
                          <a:noAutofit/>
                        </wps:bodyPr>
                      </wps:wsp>
                      <wps:wsp>
                        <wps:cNvPr id="213" name="Graphic 213"/>
                        <wps:cNvSpPr/>
                        <wps:spPr>
                          <a:xfrm>
                            <a:off x="2736532" y="783653"/>
                            <a:ext cx="935990" cy="882015"/>
                          </a:xfrm>
                          <a:custGeom>
                            <a:avLst/>
                            <a:gdLst/>
                            <a:ahLst/>
                            <a:cxnLst/>
                            <a:rect l="l" t="t" r="r" b="b"/>
                            <a:pathLst>
                              <a:path w="935990" h="882015">
                                <a:moveTo>
                                  <a:pt x="588390" y="0"/>
                                </a:moveTo>
                                <a:lnTo>
                                  <a:pt x="0" y="881761"/>
                                </a:lnTo>
                                <a:lnTo>
                                  <a:pt x="935481" y="383159"/>
                                </a:lnTo>
                                <a:lnTo>
                                  <a:pt x="909695" y="337523"/>
                                </a:lnTo>
                                <a:lnTo>
                                  <a:pt x="881754" y="293323"/>
                                </a:lnTo>
                                <a:lnTo>
                                  <a:pt x="851725" y="250630"/>
                                </a:lnTo>
                                <a:lnTo>
                                  <a:pt x="819670" y="209516"/>
                                </a:lnTo>
                                <a:lnTo>
                                  <a:pt x="785653" y="170052"/>
                                </a:lnTo>
                                <a:lnTo>
                                  <a:pt x="749739" y="132311"/>
                                </a:lnTo>
                                <a:lnTo>
                                  <a:pt x="711992" y="96364"/>
                                </a:lnTo>
                                <a:lnTo>
                                  <a:pt x="672476" y="62281"/>
                                </a:lnTo>
                                <a:lnTo>
                                  <a:pt x="631254" y="30136"/>
                                </a:lnTo>
                                <a:lnTo>
                                  <a:pt x="588390" y="0"/>
                                </a:lnTo>
                                <a:close/>
                              </a:path>
                            </a:pathLst>
                          </a:custGeom>
                          <a:solidFill>
                            <a:srgbClr val="EC7C30"/>
                          </a:solidFill>
                        </wps:spPr>
                        <wps:bodyPr wrap="square" lIns="0" tIns="0" rIns="0" bIns="0" rtlCol="0">
                          <a:prstTxWarp prst="textNoShape">
                            <a:avLst/>
                          </a:prstTxWarp>
                          <a:noAutofit/>
                        </wps:bodyPr>
                      </wps:wsp>
                      <wps:wsp>
                        <wps:cNvPr id="214" name="Graphic 214"/>
                        <wps:cNvSpPr/>
                        <wps:spPr>
                          <a:xfrm>
                            <a:off x="2736532" y="783653"/>
                            <a:ext cx="935990" cy="882015"/>
                          </a:xfrm>
                          <a:custGeom>
                            <a:avLst/>
                            <a:gdLst/>
                            <a:ahLst/>
                            <a:cxnLst/>
                            <a:rect l="l" t="t" r="r" b="b"/>
                            <a:pathLst>
                              <a:path w="935990" h="882015">
                                <a:moveTo>
                                  <a:pt x="588390" y="0"/>
                                </a:moveTo>
                                <a:lnTo>
                                  <a:pt x="631254" y="30136"/>
                                </a:lnTo>
                                <a:lnTo>
                                  <a:pt x="672476" y="62281"/>
                                </a:lnTo>
                                <a:lnTo>
                                  <a:pt x="711992" y="96364"/>
                                </a:lnTo>
                                <a:lnTo>
                                  <a:pt x="749739" y="132311"/>
                                </a:lnTo>
                                <a:lnTo>
                                  <a:pt x="785653" y="170052"/>
                                </a:lnTo>
                                <a:lnTo>
                                  <a:pt x="819670" y="209516"/>
                                </a:lnTo>
                                <a:lnTo>
                                  <a:pt x="851725" y="250630"/>
                                </a:lnTo>
                                <a:lnTo>
                                  <a:pt x="881754" y="293323"/>
                                </a:lnTo>
                                <a:lnTo>
                                  <a:pt x="909695" y="337523"/>
                                </a:lnTo>
                                <a:lnTo>
                                  <a:pt x="935481" y="383159"/>
                                </a:lnTo>
                                <a:lnTo>
                                  <a:pt x="0" y="881761"/>
                                </a:lnTo>
                                <a:lnTo>
                                  <a:pt x="588390" y="0"/>
                                </a:lnTo>
                                <a:close/>
                              </a:path>
                            </a:pathLst>
                          </a:custGeom>
                          <a:ln w="19050">
                            <a:solidFill>
                              <a:srgbClr val="FFFFFF"/>
                            </a:solidFill>
                            <a:prstDash val="solid"/>
                          </a:ln>
                        </wps:spPr>
                        <wps:bodyPr wrap="square" lIns="0" tIns="0" rIns="0" bIns="0" rtlCol="0">
                          <a:prstTxWarp prst="textNoShape">
                            <a:avLst/>
                          </a:prstTxWarp>
                          <a:noAutofit/>
                        </wps:bodyPr>
                      </wps:wsp>
                      <wps:wsp>
                        <wps:cNvPr id="215" name="Graphic 215"/>
                        <wps:cNvSpPr/>
                        <wps:spPr>
                          <a:xfrm>
                            <a:off x="2736532" y="1166812"/>
                            <a:ext cx="1059815" cy="499109"/>
                          </a:xfrm>
                          <a:custGeom>
                            <a:avLst/>
                            <a:gdLst/>
                            <a:ahLst/>
                            <a:cxnLst/>
                            <a:rect l="l" t="t" r="r" b="b"/>
                            <a:pathLst>
                              <a:path w="1059815" h="499109">
                                <a:moveTo>
                                  <a:pt x="935481" y="0"/>
                                </a:moveTo>
                                <a:lnTo>
                                  <a:pt x="0" y="498601"/>
                                </a:lnTo>
                                <a:lnTo>
                                  <a:pt x="1059433" y="463930"/>
                                </a:lnTo>
                                <a:lnTo>
                                  <a:pt x="1056755" y="415426"/>
                                </a:lnTo>
                                <a:lnTo>
                                  <a:pt x="1051858" y="367194"/>
                                </a:lnTo>
                                <a:lnTo>
                                  <a:pt x="1044765" y="319308"/>
                                </a:lnTo>
                                <a:lnTo>
                                  <a:pt x="1035499" y="271841"/>
                                </a:lnTo>
                                <a:lnTo>
                                  <a:pt x="1024080" y="224869"/>
                                </a:lnTo>
                                <a:lnTo>
                                  <a:pt x="1010531" y="178464"/>
                                </a:lnTo>
                                <a:lnTo>
                                  <a:pt x="994875" y="132701"/>
                                </a:lnTo>
                                <a:lnTo>
                                  <a:pt x="977133" y="87653"/>
                                </a:lnTo>
                                <a:lnTo>
                                  <a:pt x="957328" y="43395"/>
                                </a:lnTo>
                                <a:lnTo>
                                  <a:pt x="935481" y="0"/>
                                </a:lnTo>
                                <a:close/>
                              </a:path>
                            </a:pathLst>
                          </a:custGeom>
                          <a:solidFill>
                            <a:srgbClr val="A4A4A4"/>
                          </a:solidFill>
                        </wps:spPr>
                        <wps:bodyPr wrap="square" lIns="0" tIns="0" rIns="0" bIns="0" rtlCol="0">
                          <a:prstTxWarp prst="textNoShape">
                            <a:avLst/>
                          </a:prstTxWarp>
                          <a:noAutofit/>
                        </wps:bodyPr>
                      </wps:wsp>
                      <wps:wsp>
                        <wps:cNvPr id="216" name="Graphic 216"/>
                        <wps:cNvSpPr/>
                        <wps:spPr>
                          <a:xfrm>
                            <a:off x="2736532" y="1166812"/>
                            <a:ext cx="1059815" cy="499109"/>
                          </a:xfrm>
                          <a:custGeom>
                            <a:avLst/>
                            <a:gdLst/>
                            <a:ahLst/>
                            <a:cxnLst/>
                            <a:rect l="l" t="t" r="r" b="b"/>
                            <a:pathLst>
                              <a:path w="1059815" h="499109">
                                <a:moveTo>
                                  <a:pt x="935481" y="0"/>
                                </a:moveTo>
                                <a:lnTo>
                                  <a:pt x="957328" y="43395"/>
                                </a:lnTo>
                                <a:lnTo>
                                  <a:pt x="977133" y="87653"/>
                                </a:lnTo>
                                <a:lnTo>
                                  <a:pt x="994875" y="132701"/>
                                </a:lnTo>
                                <a:lnTo>
                                  <a:pt x="1010531" y="178464"/>
                                </a:lnTo>
                                <a:lnTo>
                                  <a:pt x="1024080" y="224869"/>
                                </a:lnTo>
                                <a:lnTo>
                                  <a:pt x="1035499" y="271841"/>
                                </a:lnTo>
                                <a:lnTo>
                                  <a:pt x="1044765" y="319308"/>
                                </a:lnTo>
                                <a:lnTo>
                                  <a:pt x="1051858" y="367194"/>
                                </a:lnTo>
                                <a:lnTo>
                                  <a:pt x="1056755" y="415426"/>
                                </a:lnTo>
                                <a:lnTo>
                                  <a:pt x="1059433" y="463930"/>
                                </a:lnTo>
                                <a:lnTo>
                                  <a:pt x="0" y="498601"/>
                                </a:lnTo>
                                <a:lnTo>
                                  <a:pt x="935481" y="0"/>
                                </a:lnTo>
                                <a:close/>
                              </a:path>
                            </a:pathLst>
                          </a:custGeom>
                          <a:ln w="19049">
                            <a:solidFill>
                              <a:srgbClr val="FFFFFF"/>
                            </a:solidFill>
                            <a:prstDash val="solid"/>
                          </a:ln>
                        </wps:spPr>
                        <wps:bodyPr wrap="square" lIns="0" tIns="0" rIns="0" bIns="0" rtlCol="0">
                          <a:prstTxWarp prst="textNoShape">
                            <a:avLst/>
                          </a:prstTxWarp>
                          <a:noAutofit/>
                        </wps:bodyPr>
                      </wps:wsp>
                      <wps:wsp>
                        <wps:cNvPr id="217" name="Graphic 217"/>
                        <wps:cNvSpPr/>
                        <wps:spPr>
                          <a:xfrm>
                            <a:off x="2736532" y="1630743"/>
                            <a:ext cx="1060450" cy="587375"/>
                          </a:xfrm>
                          <a:custGeom>
                            <a:avLst/>
                            <a:gdLst/>
                            <a:ahLst/>
                            <a:cxnLst/>
                            <a:rect l="l" t="t" r="r" b="b"/>
                            <a:pathLst>
                              <a:path w="1060450" h="587375">
                                <a:moveTo>
                                  <a:pt x="1059433" y="0"/>
                                </a:moveTo>
                                <a:lnTo>
                                  <a:pt x="0" y="34671"/>
                                </a:lnTo>
                                <a:lnTo>
                                  <a:pt x="904493" y="587375"/>
                                </a:lnTo>
                                <a:lnTo>
                                  <a:pt x="930321" y="542682"/>
                                </a:lnTo>
                                <a:lnTo>
                                  <a:pt x="953877" y="496928"/>
                                </a:lnTo>
                                <a:lnTo>
                                  <a:pt x="975137" y="450199"/>
                                </a:lnTo>
                                <a:lnTo>
                                  <a:pt x="994080" y="402580"/>
                                </a:lnTo>
                                <a:lnTo>
                                  <a:pt x="1010683" y="354159"/>
                                </a:lnTo>
                                <a:lnTo>
                                  <a:pt x="1024921" y="305022"/>
                                </a:lnTo>
                                <a:lnTo>
                                  <a:pt x="1036773" y="255255"/>
                                </a:lnTo>
                                <a:lnTo>
                                  <a:pt x="1046216" y="204945"/>
                                </a:lnTo>
                                <a:lnTo>
                                  <a:pt x="1053226" y="154177"/>
                                </a:lnTo>
                                <a:lnTo>
                                  <a:pt x="1057781" y="103040"/>
                                </a:lnTo>
                                <a:lnTo>
                                  <a:pt x="1059858" y="51619"/>
                                </a:lnTo>
                                <a:lnTo>
                                  <a:pt x="1059433" y="0"/>
                                </a:lnTo>
                                <a:close/>
                              </a:path>
                            </a:pathLst>
                          </a:custGeom>
                          <a:solidFill>
                            <a:srgbClr val="FFC000"/>
                          </a:solidFill>
                        </wps:spPr>
                        <wps:bodyPr wrap="square" lIns="0" tIns="0" rIns="0" bIns="0" rtlCol="0">
                          <a:prstTxWarp prst="textNoShape">
                            <a:avLst/>
                          </a:prstTxWarp>
                          <a:noAutofit/>
                        </wps:bodyPr>
                      </wps:wsp>
                      <wps:wsp>
                        <wps:cNvPr id="218" name="Graphic 218"/>
                        <wps:cNvSpPr/>
                        <wps:spPr>
                          <a:xfrm>
                            <a:off x="2736532" y="1630743"/>
                            <a:ext cx="1060450" cy="587375"/>
                          </a:xfrm>
                          <a:custGeom>
                            <a:avLst/>
                            <a:gdLst/>
                            <a:ahLst/>
                            <a:cxnLst/>
                            <a:rect l="l" t="t" r="r" b="b"/>
                            <a:pathLst>
                              <a:path w="1060450" h="587375">
                                <a:moveTo>
                                  <a:pt x="1059433" y="0"/>
                                </a:moveTo>
                                <a:lnTo>
                                  <a:pt x="1059858" y="51619"/>
                                </a:lnTo>
                                <a:lnTo>
                                  <a:pt x="1057781" y="103040"/>
                                </a:lnTo>
                                <a:lnTo>
                                  <a:pt x="1053226" y="154177"/>
                                </a:lnTo>
                                <a:lnTo>
                                  <a:pt x="1046216" y="204945"/>
                                </a:lnTo>
                                <a:lnTo>
                                  <a:pt x="1036773" y="255255"/>
                                </a:lnTo>
                                <a:lnTo>
                                  <a:pt x="1024921" y="305022"/>
                                </a:lnTo>
                                <a:lnTo>
                                  <a:pt x="1010683" y="354159"/>
                                </a:lnTo>
                                <a:lnTo>
                                  <a:pt x="994080" y="402580"/>
                                </a:lnTo>
                                <a:lnTo>
                                  <a:pt x="975137" y="450199"/>
                                </a:lnTo>
                                <a:lnTo>
                                  <a:pt x="953877" y="496928"/>
                                </a:lnTo>
                                <a:lnTo>
                                  <a:pt x="930321" y="542682"/>
                                </a:lnTo>
                                <a:lnTo>
                                  <a:pt x="904493" y="587375"/>
                                </a:lnTo>
                                <a:lnTo>
                                  <a:pt x="0" y="34671"/>
                                </a:lnTo>
                                <a:lnTo>
                                  <a:pt x="1059433" y="0"/>
                                </a:lnTo>
                                <a:close/>
                              </a:path>
                            </a:pathLst>
                          </a:custGeom>
                          <a:ln w="19050">
                            <a:solidFill>
                              <a:srgbClr val="FFFFFF"/>
                            </a:solidFill>
                            <a:prstDash val="solid"/>
                          </a:ln>
                        </wps:spPr>
                        <wps:bodyPr wrap="square" lIns="0" tIns="0" rIns="0" bIns="0" rtlCol="0">
                          <a:prstTxWarp prst="textNoShape">
                            <a:avLst/>
                          </a:prstTxWarp>
                          <a:noAutofit/>
                        </wps:bodyPr>
                      </wps:wsp>
                      <wps:wsp>
                        <wps:cNvPr id="219" name="Graphic 219"/>
                        <wps:cNvSpPr/>
                        <wps:spPr>
                          <a:xfrm>
                            <a:off x="1676552" y="605345"/>
                            <a:ext cx="1964689" cy="2120265"/>
                          </a:xfrm>
                          <a:custGeom>
                            <a:avLst/>
                            <a:gdLst/>
                            <a:ahLst/>
                            <a:cxnLst/>
                            <a:rect l="l" t="t" r="r" b="b"/>
                            <a:pathLst>
                              <a:path w="1964689" h="2120265">
                                <a:moveTo>
                                  <a:pt x="1059979" y="0"/>
                                </a:moveTo>
                                <a:lnTo>
                                  <a:pt x="1009795" y="1185"/>
                                </a:lnTo>
                                <a:lnTo>
                                  <a:pt x="960011" y="4715"/>
                                </a:lnTo>
                                <a:lnTo>
                                  <a:pt x="910696" y="10550"/>
                                </a:lnTo>
                                <a:lnTo>
                                  <a:pt x="861921" y="18651"/>
                                </a:lnTo>
                                <a:lnTo>
                                  <a:pt x="813755" y="28979"/>
                                </a:lnTo>
                                <a:lnTo>
                                  <a:pt x="766267" y="41495"/>
                                </a:lnTo>
                                <a:lnTo>
                                  <a:pt x="719527" y="56160"/>
                                </a:lnTo>
                                <a:lnTo>
                                  <a:pt x="673604" y="72935"/>
                                </a:lnTo>
                                <a:lnTo>
                                  <a:pt x="628569" y="91780"/>
                                </a:lnTo>
                                <a:lnTo>
                                  <a:pt x="584491" y="112656"/>
                                </a:lnTo>
                                <a:lnTo>
                                  <a:pt x="541438" y="135524"/>
                                </a:lnTo>
                                <a:lnTo>
                                  <a:pt x="499481" y="160346"/>
                                </a:lnTo>
                                <a:lnTo>
                                  <a:pt x="458690" y="187081"/>
                                </a:lnTo>
                                <a:lnTo>
                                  <a:pt x="419134" y="215691"/>
                                </a:lnTo>
                                <a:lnTo>
                                  <a:pt x="380882" y="246137"/>
                                </a:lnTo>
                                <a:lnTo>
                                  <a:pt x="344004" y="278379"/>
                                </a:lnTo>
                                <a:lnTo>
                                  <a:pt x="308569" y="312378"/>
                                </a:lnTo>
                                <a:lnTo>
                                  <a:pt x="274648" y="348096"/>
                                </a:lnTo>
                                <a:lnTo>
                                  <a:pt x="242309" y="385492"/>
                                </a:lnTo>
                                <a:lnTo>
                                  <a:pt x="211623" y="424529"/>
                                </a:lnTo>
                                <a:lnTo>
                                  <a:pt x="182658" y="465166"/>
                                </a:lnTo>
                                <a:lnTo>
                                  <a:pt x="155485" y="507364"/>
                                </a:lnTo>
                                <a:lnTo>
                                  <a:pt x="131112" y="549342"/>
                                </a:lnTo>
                                <a:lnTo>
                                  <a:pt x="108866" y="591963"/>
                                </a:lnTo>
                                <a:lnTo>
                                  <a:pt x="88732" y="635163"/>
                                </a:lnTo>
                                <a:lnTo>
                                  <a:pt x="70695" y="678877"/>
                                </a:lnTo>
                                <a:lnTo>
                                  <a:pt x="54738" y="723041"/>
                                </a:lnTo>
                                <a:lnTo>
                                  <a:pt x="40847" y="767590"/>
                                </a:lnTo>
                                <a:lnTo>
                                  <a:pt x="29006" y="812462"/>
                                </a:lnTo>
                                <a:lnTo>
                                  <a:pt x="19198" y="857590"/>
                                </a:lnTo>
                                <a:lnTo>
                                  <a:pt x="11410" y="902912"/>
                                </a:lnTo>
                                <a:lnTo>
                                  <a:pt x="5624" y="948362"/>
                                </a:lnTo>
                                <a:lnTo>
                                  <a:pt x="1826" y="993877"/>
                                </a:lnTo>
                                <a:lnTo>
                                  <a:pt x="0" y="1039391"/>
                                </a:lnTo>
                                <a:lnTo>
                                  <a:pt x="130" y="1084841"/>
                                </a:lnTo>
                                <a:lnTo>
                                  <a:pt x="2200" y="1130163"/>
                                </a:lnTo>
                                <a:lnTo>
                                  <a:pt x="6197" y="1175292"/>
                                </a:lnTo>
                                <a:lnTo>
                                  <a:pt x="12102" y="1220163"/>
                                </a:lnTo>
                                <a:lnTo>
                                  <a:pt x="19902" y="1264713"/>
                                </a:lnTo>
                                <a:lnTo>
                                  <a:pt x="29581" y="1308877"/>
                                </a:lnTo>
                                <a:lnTo>
                                  <a:pt x="41122" y="1352592"/>
                                </a:lnTo>
                                <a:lnTo>
                                  <a:pt x="54511" y="1395791"/>
                                </a:lnTo>
                                <a:lnTo>
                                  <a:pt x="69731" y="1438412"/>
                                </a:lnTo>
                                <a:lnTo>
                                  <a:pt x="86768" y="1480391"/>
                                </a:lnTo>
                                <a:lnTo>
                                  <a:pt x="105605" y="1521661"/>
                                </a:lnTo>
                                <a:lnTo>
                                  <a:pt x="126228" y="1562161"/>
                                </a:lnTo>
                                <a:lnTo>
                                  <a:pt x="148620" y="1601824"/>
                                </a:lnTo>
                                <a:lnTo>
                                  <a:pt x="172767" y="1640587"/>
                                </a:lnTo>
                                <a:lnTo>
                                  <a:pt x="198651" y="1678386"/>
                                </a:lnTo>
                                <a:lnTo>
                                  <a:pt x="226259" y="1715156"/>
                                </a:lnTo>
                                <a:lnTo>
                                  <a:pt x="255574" y="1750833"/>
                                </a:lnTo>
                                <a:lnTo>
                                  <a:pt x="286580" y="1785352"/>
                                </a:lnTo>
                                <a:lnTo>
                                  <a:pt x="319263" y="1818650"/>
                                </a:lnTo>
                                <a:lnTo>
                                  <a:pt x="353607" y="1850661"/>
                                </a:lnTo>
                                <a:lnTo>
                                  <a:pt x="389595" y="1881323"/>
                                </a:lnTo>
                                <a:lnTo>
                                  <a:pt x="427213" y="1910570"/>
                                </a:lnTo>
                                <a:lnTo>
                                  <a:pt x="466445" y="1938338"/>
                                </a:lnTo>
                                <a:lnTo>
                                  <a:pt x="507275" y="1964562"/>
                                </a:lnTo>
                                <a:lnTo>
                                  <a:pt x="549253" y="1988936"/>
                                </a:lnTo>
                                <a:lnTo>
                                  <a:pt x="591874" y="2011182"/>
                                </a:lnTo>
                                <a:lnTo>
                                  <a:pt x="635073" y="2031315"/>
                                </a:lnTo>
                                <a:lnTo>
                                  <a:pt x="678787" y="2049353"/>
                                </a:lnTo>
                                <a:lnTo>
                                  <a:pt x="722951" y="2065309"/>
                                </a:lnTo>
                                <a:lnTo>
                                  <a:pt x="767501" y="2079201"/>
                                </a:lnTo>
                                <a:lnTo>
                                  <a:pt x="812372" y="2091042"/>
                                </a:lnTo>
                                <a:lnTo>
                                  <a:pt x="857501" y="2100849"/>
                                </a:lnTo>
                                <a:lnTo>
                                  <a:pt x="902823" y="2108638"/>
                                </a:lnTo>
                                <a:lnTo>
                                  <a:pt x="948273" y="2114424"/>
                                </a:lnTo>
                                <a:lnTo>
                                  <a:pt x="993787" y="2118222"/>
                                </a:lnTo>
                                <a:lnTo>
                                  <a:pt x="1039302" y="2120048"/>
                                </a:lnTo>
                                <a:lnTo>
                                  <a:pt x="1084752" y="2119918"/>
                                </a:lnTo>
                                <a:lnTo>
                                  <a:pt x="1130073" y="2117847"/>
                                </a:lnTo>
                                <a:lnTo>
                                  <a:pt x="1175202" y="2113851"/>
                                </a:lnTo>
                                <a:lnTo>
                                  <a:pt x="1220074" y="2107945"/>
                                </a:lnTo>
                                <a:lnTo>
                                  <a:pt x="1264624" y="2100145"/>
                                </a:lnTo>
                                <a:lnTo>
                                  <a:pt x="1308788" y="2090467"/>
                                </a:lnTo>
                                <a:lnTo>
                                  <a:pt x="1352502" y="2078926"/>
                                </a:lnTo>
                                <a:lnTo>
                                  <a:pt x="1395702" y="2065537"/>
                                </a:lnTo>
                                <a:lnTo>
                                  <a:pt x="1438323" y="2050317"/>
                                </a:lnTo>
                                <a:lnTo>
                                  <a:pt x="1480301" y="2033280"/>
                                </a:lnTo>
                                <a:lnTo>
                                  <a:pt x="1521572" y="2014442"/>
                                </a:lnTo>
                                <a:lnTo>
                                  <a:pt x="1562071" y="1993820"/>
                                </a:lnTo>
                                <a:lnTo>
                                  <a:pt x="1601735" y="1971427"/>
                                </a:lnTo>
                                <a:lnTo>
                                  <a:pt x="1640498" y="1947281"/>
                                </a:lnTo>
                                <a:lnTo>
                                  <a:pt x="1678296" y="1921396"/>
                                </a:lnTo>
                                <a:lnTo>
                                  <a:pt x="1715066" y="1893789"/>
                                </a:lnTo>
                                <a:lnTo>
                                  <a:pt x="1750743" y="1864474"/>
                                </a:lnTo>
                                <a:lnTo>
                                  <a:pt x="1785263" y="1833467"/>
                                </a:lnTo>
                                <a:lnTo>
                                  <a:pt x="1818560" y="1800785"/>
                                </a:lnTo>
                                <a:lnTo>
                                  <a:pt x="1850572" y="1766441"/>
                                </a:lnTo>
                                <a:lnTo>
                                  <a:pt x="1881234" y="1730453"/>
                                </a:lnTo>
                                <a:lnTo>
                                  <a:pt x="1910480" y="1692835"/>
                                </a:lnTo>
                                <a:lnTo>
                                  <a:pt x="1938248" y="1653603"/>
                                </a:lnTo>
                                <a:lnTo>
                                  <a:pt x="1964473" y="1612772"/>
                                </a:lnTo>
                                <a:lnTo>
                                  <a:pt x="1059979" y="1060068"/>
                                </a:lnTo>
                                <a:lnTo>
                                  <a:pt x="1059979" y="0"/>
                                </a:lnTo>
                                <a:close/>
                              </a:path>
                            </a:pathLst>
                          </a:custGeom>
                          <a:solidFill>
                            <a:srgbClr val="5B9BD4"/>
                          </a:solidFill>
                        </wps:spPr>
                        <wps:bodyPr wrap="square" lIns="0" tIns="0" rIns="0" bIns="0" rtlCol="0">
                          <a:prstTxWarp prst="textNoShape">
                            <a:avLst/>
                          </a:prstTxWarp>
                          <a:noAutofit/>
                        </wps:bodyPr>
                      </wps:wsp>
                      <wps:wsp>
                        <wps:cNvPr id="220" name="Graphic 220"/>
                        <wps:cNvSpPr/>
                        <wps:spPr>
                          <a:xfrm>
                            <a:off x="1676552" y="605345"/>
                            <a:ext cx="1964689" cy="2120265"/>
                          </a:xfrm>
                          <a:custGeom>
                            <a:avLst/>
                            <a:gdLst/>
                            <a:ahLst/>
                            <a:cxnLst/>
                            <a:rect l="l" t="t" r="r" b="b"/>
                            <a:pathLst>
                              <a:path w="1964689" h="2120265">
                                <a:moveTo>
                                  <a:pt x="1964473" y="1612772"/>
                                </a:moveTo>
                                <a:lnTo>
                                  <a:pt x="1938248" y="1653603"/>
                                </a:lnTo>
                                <a:lnTo>
                                  <a:pt x="1910480" y="1692835"/>
                                </a:lnTo>
                                <a:lnTo>
                                  <a:pt x="1881234" y="1730453"/>
                                </a:lnTo>
                                <a:lnTo>
                                  <a:pt x="1850572" y="1766441"/>
                                </a:lnTo>
                                <a:lnTo>
                                  <a:pt x="1818560" y="1800785"/>
                                </a:lnTo>
                                <a:lnTo>
                                  <a:pt x="1785263" y="1833467"/>
                                </a:lnTo>
                                <a:lnTo>
                                  <a:pt x="1750743" y="1864474"/>
                                </a:lnTo>
                                <a:lnTo>
                                  <a:pt x="1715066" y="1893789"/>
                                </a:lnTo>
                                <a:lnTo>
                                  <a:pt x="1678296" y="1921396"/>
                                </a:lnTo>
                                <a:lnTo>
                                  <a:pt x="1640498" y="1947281"/>
                                </a:lnTo>
                                <a:lnTo>
                                  <a:pt x="1601735" y="1971427"/>
                                </a:lnTo>
                                <a:lnTo>
                                  <a:pt x="1562071" y="1993820"/>
                                </a:lnTo>
                                <a:lnTo>
                                  <a:pt x="1521572" y="2014442"/>
                                </a:lnTo>
                                <a:lnTo>
                                  <a:pt x="1480301" y="2033280"/>
                                </a:lnTo>
                                <a:lnTo>
                                  <a:pt x="1438323" y="2050317"/>
                                </a:lnTo>
                                <a:lnTo>
                                  <a:pt x="1395702" y="2065537"/>
                                </a:lnTo>
                                <a:lnTo>
                                  <a:pt x="1352502" y="2078926"/>
                                </a:lnTo>
                                <a:lnTo>
                                  <a:pt x="1308788" y="2090467"/>
                                </a:lnTo>
                                <a:lnTo>
                                  <a:pt x="1264624" y="2100145"/>
                                </a:lnTo>
                                <a:lnTo>
                                  <a:pt x="1220074" y="2107945"/>
                                </a:lnTo>
                                <a:lnTo>
                                  <a:pt x="1175202" y="2113851"/>
                                </a:lnTo>
                                <a:lnTo>
                                  <a:pt x="1130073" y="2117847"/>
                                </a:lnTo>
                                <a:lnTo>
                                  <a:pt x="1084752" y="2119918"/>
                                </a:lnTo>
                                <a:lnTo>
                                  <a:pt x="1039302" y="2120048"/>
                                </a:lnTo>
                                <a:lnTo>
                                  <a:pt x="993787" y="2118222"/>
                                </a:lnTo>
                                <a:lnTo>
                                  <a:pt x="948273" y="2114424"/>
                                </a:lnTo>
                                <a:lnTo>
                                  <a:pt x="902823" y="2108638"/>
                                </a:lnTo>
                                <a:lnTo>
                                  <a:pt x="857501" y="2100849"/>
                                </a:lnTo>
                                <a:lnTo>
                                  <a:pt x="812372" y="2091042"/>
                                </a:lnTo>
                                <a:lnTo>
                                  <a:pt x="767501" y="2079201"/>
                                </a:lnTo>
                                <a:lnTo>
                                  <a:pt x="722951" y="2065309"/>
                                </a:lnTo>
                                <a:lnTo>
                                  <a:pt x="678787" y="2049353"/>
                                </a:lnTo>
                                <a:lnTo>
                                  <a:pt x="635073" y="2031315"/>
                                </a:lnTo>
                                <a:lnTo>
                                  <a:pt x="591874" y="2011182"/>
                                </a:lnTo>
                                <a:lnTo>
                                  <a:pt x="549253" y="1988936"/>
                                </a:lnTo>
                                <a:lnTo>
                                  <a:pt x="507275" y="1964562"/>
                                </a:lnTo>
                                <a:lnTo>
                                  <a:pt x="466445" y="1938338"/>
                                </a:lnTo>
                                <a:lnTo>
                                  <a:pt x="427213" y="1910570"/>
                                </a:lnTo>
                                <a:lnTo>
                                  <a:pt x="389595" y="1881323"/>
                                </a:lnTo>
                                <a:lnTo>
                                  <a:pt x="353607" y="1850661"/>
                                </a:lnTo>
                                <a:lnTo>
                                  <a:pt x="319263" y="1818650"/>
                                </a:lnTo>
                                <a:lnTo>
                                  <a:pt x="286580" y="1785352"/>
                                </a:lnTo>
                                <a:lnTo>
                                  <a:pt x="255574" y="1750833"/>
                                </a:lnTo>
                                <a:lnTo>
                                  <a:pt x="226259" y="1715156"/>
                                </a:lnTo>
                                <a:lnTo>
                                  <a:pt x="198651" y="1678386"/>
                                </a:lnTo>
                                <a:lnTo>
                                  <a:pt x="172767" y="1640587"/>
                                </a:lnTo>
                                <a:lnTo>
                                  <a:pt x="148620" y="1601824"/>
                                </a:lnTo>
                                <a:lnTo>
                                  <a:pt x="126228" y="1562161"/>
                                </a:lnTo>
                                <a:lnTo>
                                  <a:pt x="105605" y="1521661"/>
                                </a:lnTo>
                                <a:lnTo>
                                  <a:pt x="86768" y="1480391"/>
                                </a:lnTo>
                                <a:lnTo>
                                  <a:pt x="69731" y="1438412"/>
                                </a:lnTo>
                                <a:lnTo>
                                  <a:pt x="54511" y="1395791"/>
                                </a:lnTo>
                                <a:lnTo>
                                  <a:pt x="41122" y="1352592"/>
                                </a:lnTo>
                                <a:lnTo>
                                  <a:pt x="29581" y="1308877"/>
                                </a:lnTo>
                                <a:lnTo>
                                  <a:pt x="19902" y="1264713"/>
                                </a:lnTo>
                                <a:lnTo>
                                  <a:pt x="12102" y="1220163"/>
                                </a:lnTo>
                                <a:lnTo>
                                  <a:pt x="6197" y="1175292"/>
                                </a:lnTo>
                                <a:lnTo>
                                  <a:pt x="2200" y="1130163"/>
                                </a:lnTo>
                                <a:lnTo>
                                  <a:pt x="130" y="1084841"/>
                                </a:lnTo>
                                <a:lnTo>
                                  <a:pt x="0" y="1039391"/>
                                </a:lnTo>
                                <a:lnTo>
                                  <a:pt x="1826" y="993877"/>
                                </a:lnTo>
                                <a:lnTo>
                                  <a:pt x="5624" y="948362"/>
                                </a:lnTo>
                                <a:lnTo>
                                  <a:pt x="11410" y="902912"/>
                                </a:lnTo>
                                <a:lnTo>
                                  <a:pt x="19198" y="857590"/>
                                </a:lnTo>
                                <a:lnTo>
                                  <a:pt x="29006" y="812462"/>
                                </a:lnTo>
                                <a:lnTo>
                                  <a:pt x="40847" y="767590"/>
                                </a:lnTo>
                                <a:lnTo>
                                  <a:pt x="54738" y="723041"/>
                                </a:lnTo>
                                <a:lnTo>
                                  <a:pt x="70695" y="678877"/>
                                </a:lnTo>
                                <a:lnTo>
                                  <a:pt x="88732" y="635163"/>
                                </a:lnTo>
                                <a:lnTo>
                                  <a:pt x="108866" y="591963"/>
                                </a:lnTo>
                                <a:lnTo>
                                  <a:pt x="131112" y="549342"/>
                                </a:lnTo>
                                <a:lnTo>
                                  <a:pt x="155485" y="507364"/>
                                </a:lnTo>
                                <a:lnTo>
                                  <a:pt x="182658" y="465166"/>
                                </a:lnTo>
                                <a:lnTo>
                                  <a:pt x="211623" y="424529"/>
                                </a:lnTo>
                                <a:lnTo>
                                  <a:pt x="242309" y="385492"/>
                                </a:lnTo>
                                <a:lnTo>
                                  <a:pt x="274648" y="348096"/>
                                </a:lnTo>
                                <a:lnTo>
                                  <a:pt x="308569" y="312378"/>
                                </a:lnTo>
                                <a:lnTo>
                                  <a:pt x="344004" y="278379"/>
                                </a:lnTo>
                                <a:lnTo>
                                  <a:pt x="380882" y="246137"/>
                                </a:lnTo>
                                <a:lnTo>
                                  <a:pt x="419134" y="215691"/>
                                </a:lnTo>
                                <a:lnTo>
                                  <a:pt x="458690" y="187081"/>
                                </a:lnTo>
                                <a:lnTo>
                                  <a:pt x="499481" y="160346"/>
                                </a:lnTo>
                                <a:lnTo>
                                  <a:pt x="541438" y="135524"/>
                                </a:lnTo>
                                <a:lnTo>
                                  <a:pt x="584491" y="112656"/>
                                </a:lnTo>
                                <a:lnTo>
                                  <a:pt x="628569" y="91780"/>
                                </a:lnTo>
                                <a:lnTo>
                                  <a:pt x="673604" y="72935"/>
                                </a:lnTo>
                                <a:lnTo>
                                  <a:pt x="719527" y="56160"/>
                                </a:lnTo>
                                <a:lnTo>
                                  <a:pt x="766267" y="41495"/>
                                </a:lnTo>
                                <a:lnTo>
                                  <a:pt x="813755" y="28979"/>
                                </a:lnTo>
                                <a:lnTo>
                                  <a:pt x="861921" y="18651"/>
                                </a:lnTo>
                                <a:lnTo>
                                  <a:pt x="910696" y="10550"/>
                                </a:lnTo>
                                <a:lnTo>
                                  <a:pt x="960011" y="4715"/>
                                </a:lnTo>
                                <a:lnTo>
                                  <a:pt x="1009795" y="1185"/>
                                </a:lnTo>
                                <a:lnTo>
                                  <a:pt x="1059979" y="0"/>
                                </a:lnTo>
                                <a:lnTo>
                                  <a:pt x="1059979" y="1060068"/>
                                </a:lnTo>
                                <a:lnTo>
                                  <a:pt x="1964473" y="1612772"/>
                                </a:lnTo>
                                <a:close/>
                              </a:path>
                            </a:pathLst>
                          </a:custGeom>
                          <a:ln w="19049">
                            <a:solidFill>
                              <a:srgbClr val="FFFFFF"/>
                            </a:solidFill>
                            <a:prstDash val="solid"/>
                          </a:ln>
                        </wps:spPr>
                        <wps:bodyPr wrap="square" lIns="0" tIns="0" rIns="0" bIns="0" rtlCol="0">
                          <a:prstTxWarp prst="textNoShape">
                            <a:avLst/>
                          </a:prstTxWarp>
                          <a:noAutofit/>
                        </wps:bodyPr>
                      </wps:wsp>
                      <wps:wsp>
                        <wps:cNvPr id="221" name="Graphic 221"/>
                        <wps:cNvSpPr/>
                        <wps:spPr>
                          <a:xfrm>
                            <a:off x="1765363" y="31122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222" name="Graphic 222"/>
                        <wps:cNvSpPr/>
                        <wps:spPr>
                          <a:xfrm>
                            <a:off x="2182050" y="31122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23" name="Graphic 223"/>
                        <wps:cNvSpPr/>
                        <wps:spPr>
                          <a:xfrm>
                            <a:off x="2598864" y="31122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24" name="Graphic 224"/>
                        <wps:cNvSpPr/>
                        <wps:spPr>
                          <a:xfrm>
                            <a:off x="3015551" y="31122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225" name="Graphic 225"/>
                        <wps:cNvSpPr/>
                        <wps:spPr>
                          <a:xfrm>
                            <a:off x="3432365" y="31122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26" name="Graphic 226"/>
                        <wps:cNvSpPr/>
                        <wps:spPr>
                          <a:xfrm>
                            <a:off x="4762" y="4762"/>
                            <a:ext cx="5463540" cy="3322320"/>
                          </a:xfrm>
                          <a:custGeom>
                            <a:avLst/>
                            <a:gdLst/>
                            <a:ahLst/>
                            <a:cxnLst/>
                            <a:rect l="l" t="t" r="r" b="b"/>
                            <a:pathLst>
                              <a:path w="5463540" h="3322320">
                                <a:moveTo>
                                  <a:pt x="0" y="3322320"/>
                                </a:moveTo>
                                <a:lnTo>
                                  <a:pt x="5463540" y="3322320"/>
                                </a:lnTo>
                                <a:lnTo>
                                  <a:pt x="5463540" y="0"/>
                                </a:lnTo>
                                <a:lnTo>
                                  <a:pt x="0" y="0"/>
                                </a:lnTo>
                                <a:lnTo>
                                  <a:pt x="0" y="3322320"/>
                                </a:lnTo>
                                <a:close/>
                              </a:path>
                            </a:pathLst>
                          </a:custGeom>
                          <a:ln w="9525">
                            <a:solidFill>
                              <a:srgbClr val="D9D9D9"/>
                            </a:solidFill>
                            <a:prstDash val="solid"/>
                          </a:ln>
                        </wps:spPr>
                        <wps:bodyPr wrap="square" lIns="0" tIns="0" rIns="0" bIns="0" rtlCol="0">
                          <a:prstTxWarp prst="textNoShape">
                            <a:avLst/>
                          </a:prstTxWarp>
                          <a:noAutofit/>
                        </wps:bodyPr>
                      </wps:wsp>
                      <wps:wsp>
                        <wps:cNvPr id="227" name="Textbox 227"/>
                        <wps:cNvSpPr txBox="1"/>
                        <wps:spPr>
                          <a:xfrm>
                            <a:off x="9525" y="5397"/>
                            <a:ext cx="5454015" cy="3317240"/>
                          </a:xfrm>
                          <a:prstGeom prst="rect">
                            <a:avLst/>
                          </a:prstGeom>
                        </wps:spPr>
                        <wps:txbx>
                          <w:txbxContent>
                            <w:p>
                              <w:pPr>
                                <w:spacing w:before="250"/>
                                <w:ind w:left="1936" w:right="1787" w:firstLine="0"/>
                                <w:jc w:val="center"/>
                                <w:rPr>
                                  <w:sz w:val="24"/>
                                </w:rPr>
                              </w:pPr>
                              <w:r>
                                <w:rPr>
                                  <w:color w:val="585858"/>
                                  <w:sz w:val="24"/>
                                </w:rPr>
                                <w:t>Cash</w:t>
                              </w:r>
                              <w:r>
                                <w:rPr>
                                  <w:color w:val="585858"/>
                                  <w:spacing w:val="-1"/>
                                  <w:sz w:val="24"/>
                                </w:rPr>
                                <w:t> </w:t>
                              </w:r>
                              <w:r>
                                <w:rPr>
                                  <w:color w:val="585858"/>
                                  <w:spacing w:val="-2"/>
                                  <w:sz w:val="24"/>
                                </w:rPr>
                                <w:t>Inflow</w:t>
                              </w:r>
                            </w:p>
                            <w:p>
                              <w:pPr>
                                <w:spacing w:line="240" w:lineRule="auto" w:before="0"/>
                                <w:rPr>
                                  <w:sz w:val="24"/>
                                </w:rPr>
                              </w:pPr>
                            </w:p>
                            <w:p>
                              <w:pPr>
                                <w:spacing w:line="240" w:lineRule="auto" w:before="105"/>
                                <w:rPr>
                                  <w:sz w:val="24"/>
                                </w:rPr>
                              </w:pPr>
                            </w:p>
                            <w:p>
                              <w:pPr>
                                <w:spacing w:before="0"/>
                                <w:ind w:left="1936" w:right="1171" w:firstLine="0"/>
                                <w:jc w:val="center"/>
                                <w:rPr>
                                  <w:rFonts w:ascii="Calibri"/>
                                  <w:sz w:val="18"/>
                                </w:rPr>
                              </w:pPr>
                              <w:r>
                                <w:rPr>
                                  <w:rFonts w:ascii="Calibri"/>
                                  <w:color w:val="404040"/>
                                  <w:spacing w:val="-2"/>
                                  <w:sz w:val="18"/>
                                </w:rPr>
                                <w:t>7775491</w:t>
                              </w:r>
                            </w:p>
                            <w:p>
                              <w:pPr>
                                <w:spacing w:line="240" w:lineRule="auto" w:before="56"/>
                                <w:rPr>
                                  <w:rFonts w:ascii="Calibri"/>
                                  <w:sz w:val="18"/>
                                </w:rPr>
                              </w:pPr>
                            </w:p>
                            <w:p>
                              <w:pPr>
                                <w:spacing w:before="0"/>
                                <w:ind w:left="1936" w:right="0" w:firstLine="0"/>
                                <w:jc w:val="center"/>
                                <w:rPr>
                                  <w:rFonts w:ascii="Calibri"/>
                                  <w:sz w:val="18"/>
                                </w:rPr>
                              </w:pPr>
                              <w:r>
                                <w:rPr>
                                  <w:rFonts w:ascii="Calibri"/>
                                  <w:color w:val="404040"/>
                                  <w:spacing w:val="-2"/>
                                  <w:sz w:val="18"/>
                                </w:rPr>
                                <w:t>6510737</w:t>
                              </w:r>
                            </w:p>
                            <w:p>
                              <w:pPr>
                                <w:spacing w:line="240" w:lineRule="auto" w:before="115"/>
                                <w:rPr>
                                  <w:rFonts w:ascii="Calibri"/>
                                  <w:sz w:val="18"/>
                                </w:rPr>
                              </w:pPr>
                            </w:p>
                            <w:p>
                              <w:pPr>
                                <w:spacing w:before="1"/>
                                <w:ind w:left="5198" w:right="0" w:firstLine="0"/>
                                <w:jc w:val="left"/>
                                <w:rPr>
                                  <w:rFonts w:ascii="Calibri"/>
                                  <w:sz w:val="18"/>
                                </w:rPr>
                              </w:pPr>
                              <w:r>
                                <w:rPr>
                                  <w:rFonts w:ascii="Calibri"/>
                                  <w:color w:val="404040"/>
                                  <w:spacing w:val="-2"/>
                                  <w:sz w:val="18"/>
                                </w:rPr>
                                <w:t>6040046</w:t>
                              </w:r>
                            </w:p>
                            <w:p>
                              <w:pPr>
                                <w:spacing w:line="240" w:lineRule="auto" w:before="70"/>
                                <w:rPr>
                                  <w:rFonts w:ascii="Calibri"/>
                                  <w:sz w:val="18"/>
                                </w:rPr>
                              </w:pPr>
                            </w:p>
                            <w:p>
                              <w:pPr>
                                <w:spacing w:before="1"/>
                                <w:ind w:left="5198" w:right="0" w:firstLine="0"/>
                                <w:jc w:val="left"/>
                                <w:rPr>
                                  <w:rFonts w:ascii="Calibri"/>
                                  <w:sz w:val="18"/>
                                </w:rPr>
                              </w:pPr>
                              <w:r>
                                <w:rPr>
                                  <w:rFonts w:ascii="Calibri"/>
                                  <w:color w:val="404040"/>
                                  <w:spacing w:val="-2"/>
                                  <w:sz w:val="18"/>
                                </w:rPr>
                                <w:t>7679493</w:t>
                              </w:r>
                            </w:p>
                            <w:p>
                              <w:pPr>
                                <w:spacing w:before="49"/>
                                <w:ind w:left="2827" w:right="0" w:firstLine="0"/>
                                <w:jc w:val="left"/>
                                <w:rPr>
                                  <w:rFonts w:ascii="Calibri"/>
                                  <w:sz w:val="18"/>
                                </w:rPr>
                              </w:pPr>
                              <w:r>
                                <w:rPr>
                                  <w:rFonts w:ascii="Calibri"/>
                                  <w:color w:val="404040"/>
                                  <w:spacing w:val="-2"/>
                                  <w:sz w:val="18"/>
                                </w:rPr>
                                <w:t>55025493</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2"/>
                                <w:rPr>
                                  <w:rFonts w:ascii="Calibri"/>
                                  <w:sz w:val="18"/>
                                </w:rPr>
                              </w:pPr>
                            </w:p>
                            <w:p>
                              <w:pPr>
                                <w:tabs>
                                  <w:tab w:pos="3563" w:val="left" w:leader="none"/>
                                  <w:tab w:pos="4219" w:val="left" w:leader="none"/>
                                  <w:tab w:pos="4876" w:val="left" w:leader="none"/>
                                  <w:tab w:pos="5532" w:val="left" w:leader="none"/>
                                </w:tabs>
                                <w:spacing w:before="0"/>
                                <w:ind w:left="2906"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style="position:absolute;margin-left:71.625pt;margin-top:14.607305pt;width:430.95pt;height:262.350pt;mso-position-horizontal-relative:page;mso-position-vertical-relative:paragraph;z-index:-15715328;mso-wrap-distance-left:0;mso-wrap-distance-right:0" id="docshapegroup201" coordorigin="1433,292" coordsize="8619,5247">
                <v:shape style="position:absolute;left:5742;top:1245;width:927;height:1670" id="docshape202" coordorigin="5742,1245" coordsize="927,1670" path="m5742,1245l5742,2915,6669,1526,6599,1482,6528,1442,6454,1405,6380,1372,6304,1343,6226,1317,6147,1295,6068,1278,5987,1264,5906,1254,5824,1247,5742,1245xe" filled="true" fillcolor="#4471c4" stroked="false">
                  <v:path arrowok="t"/>
                  <v:fill type="solid"/>
                </v:shape>
                <v:shape style="position:absolute;left:5742;top:1526;width:1474;height:1389" id="docshape203" coordorigin="5742,1526" coordsize="1474,1389" path="m6669,1526l5742,2915,7215,2130,7175,2058,7131,1988,7083,1921,7033,1856,6979,1794,6923,1735,6863,1678,6801,1624,6736,1574,6669,1526xe" filled="true" fillcolor="#ec7c30" stroked="false">
                  <v:path arrowok="t"/>
                  <v:fill type="solid"/>
                </v:shape>
                <v:shape style="position:absolute;left:5742;top:1526;width:1474;height:1389" id="docshape204" coordorigin="5742,1526" coordsize="1474,1389" path="m6669,1526l6736,1574,6801,1624,6863,1678,6923,1735,6979,1794,7033,1856,7083,1921,7131,1988,7175,2058,7215,2130,5742,2915,6669,1526xe" filled="false" stroked="true" strokeweight="1.5pt" strokecolor="#ffffff">
                  <v:path arrowok="t"/>
                  <v:stroke dashstyle="solid"/>
                </v:shape>
                <v:shape style="position:absolute;left:5742;top:2129;width:1669;height:786" id="docshape205" coordorigin="5742,2130" coordsize="1669,786" path="m7215,2130l5742,2915,7410,2860,7406,2784,7398,2708,7387,2632,7373,2558,7355,2484,7333,2411,7309,2339,7281,2268,7250,2198,7215,2130xe" filled="true" fillcolor="#a4a4a4" stroked="false">
                  <v:path arrowok="t"/>
                  <v:fill type="solid"/>
                </v:shape>
                <v:shape style="position:absolute;left:5742;top:2129;width:1669;height:786" id="docshape206" coordorigin="5742,2130" coordsize="1669,786" path="m7215,2130l7250,2198,7281,2268,7309,2339,7333,2411,7355,2484,7373,2558,7387,2632,7398,2708,7406,2784,7410,2860,5742,2915,7215,2130xe" filled="false" stroked="true" strokeweight="1.5pt" strokecolor="#ffffff">
                  <v:path arrowok="t"/>
                  <v:stroke dashstyle="solid"/>
                </v:shape>
                <v:shape style="position:absolute;left:5742;top:2860;width:1670;height:925" id="docshape207" coordorigin="5742,2860" coordsize="1670,925" path="m7410,2860l5742,2915,7166,3785,7207,3715,7244,3643,7278,3569,7307,3494,7334,3418,7356,3341,7375,3262,7390,3183,7401,3103,7408,3023,7411,2942,7410,2860xe" filled="true" fillcolor="#ffc000" stroked="false">
                  <v:path arrowok="t"/>
                  <v:fill type="solid"/>
                </v:shape>
                <v:shape style="position:absolute;left:5742;top:2860;width:1670;height:925" id="docshape208" coordorigin="5742,2860" coordsize="1670,925" path="m7410,2860l7411,2942,7408,3023,7401,3103,7390,3183,7375,3262,7356,3341,7334,3418,7307,3494,7278,3569,7244,3643,7207,3715,7166,3785,5742,2915,7410,2860xe" filled="false" stroked="true" strokeweight="1.5pt" strokecolor="#ffffff">
                  <v:path arrowok="t"/>
                  <v:stroke dashstyle="solid"/>
                </v:shape>
                <v:shape style="position:absolute;left:4072;top:1245;width:3094;height:3339" id="docshape209" coordorigin="4073,1245" coordsize="3094,3339" path="m5742,1245l5663,1247,5585,1253,5507,1262,5430,1275,5354,1291,5279,1311,5206,1334,5134,1360,5063,1390,4993,1423,4925,1459,4859,1498,4795,1540,4733,1585,4673,1633,4614,1684,4559,1737,4505,1794,4454,1853,4406,1914,4360,1978,4318,2044,4279,2111,4244,2178,4212,2246,4184,2315,4159,2384,4137,2454,4118,2525,4103,2596,4091,2667,4082,2739,4076,2811,4073,2882,4073,2954,4076,3025,4082,3096,4092,3167,4104,3237,4119,3307,4138,3376,4159,3444,4183,3511,4209,3577,4239,3642,4272,3706,4307,3768,4345,3829,4386,3889,4429,3946,4475,4003,4524,4057,4576,4109,4630,4160,4686,4208,4746,4254,4807,4298,4872,4339,4938,4378,5005,4413,5073,4444,5142,4473,5211,4498,5281,4520,5352,4538,5423,4554,5495,4566,5566,4575,5638,4581,5709,4584,5781,4584,5852,4581,5923,4574,5994,4565,6064,4553,6134,4538,6203,4519,6271,4498,6338,4474,6404,4447,6469,4418,6533,4385,6595,4350,6656,4312,6716,4271,6774,4228,6830,4182,6884,4133,6937,4081,6987,4027,7035,3971,7081,3911,7125,3850,7166,3785,5742,2915,5742,1245xe" filled="true" fillcolor="#5b9bd4" stroked="false">
                  <v:path arrowok="t"/>
                  <v:fill type="solid"/>
                </v:shape>
                <v:shape style="position:absolute;left:4072;top:1245;width:3094;height:3339" id="docshape210" coordorigin="4073,1245" coordsize="3094,3339" path="m7166,3785l7125,3850,7081,3911,7035,3971,6987,4027,6937,4081,6884,4133,6830,4182,6774,4228,6716,4271,6656,4312,6595,4350,6533,4385,6469,4418,6404,4447,6338,4474,6271,4498,6203,4519,6134,4538,6064,4553,5994,4565,5923,4574,5852,4581,5781,4584,5709,4584,5638,4581,5566,4575,5495,4566,5423,4554,5352,4538,5281,4520,5211,4498,5142,4473,5073,4444,5005,4413,4938,4378,4872,4339,4807,4298,4746,4254,4686,4208,4630,4160,4576,4109,4524,4057,4475,4003,4429,3946,4386,3889,4345,3829,4307,3768,4272,3706,4239,3642,4209,3577,4183,3511,4159,3444,4138,3376,4119,3307,4104,3237,4092,3167,4082,3096,4076,3025,4073,2954,4073,2882,4076,2811,4082,2739,4091,2667,4103,2596,4118,2525,4137,2454,4159,2384,4184,2315,4212,2246,4244,2178,4279,2111,4318,2044,4360,1978,4406,1914,4454,1853,4505,1794,4559,1737,4614,1684,4673,1633,4733,1585,4795,1540,4859,1498,4925,1459,4993,1423,5063,1390,5134,1360,5206,1334,5279,1311,5354,1291,5430,1275,5507,1262,5585,1253,5663,1247,5742,1245,5742,2915,7166,3785xe" filled="false" stroked="true" strokeweight="1.5pt" strokecolor="#ffffff">
                  <v:path arrowok="t"/>
                  <v:stroke dashstyle="solid"/>
                </v:shape>
                <v:rect style="position:absolute;left:4212;top:5193;width:99;height:99" id="docshape211" filled="true" fillcolor="#4471c4" stroked="false">
                  <v:fill type="solid"/>
                </v:rect>
                <v:rect style="position:absolute;left:4868;top:5193;width:99;height:99" id="docshape212" filled="true" fillcolor="#ec7c30" stroked="false">
                  <v:fill type="solid"/>
                </v:rect>
                <v:rect style="position:absolute;left:5525;top:5193;width:99;height:99" id="docshape213" filled="true" fillcolor="#a4a4a4" stroked="false">
                  <v:fill type="solid"/>
                </v:rect>
                <v:rect style="position:absolute;left:6181;top:5193;width:99;height:99" id="docshape214" filled="true" fillcolor="#ffc000" stroked="false">
                  <v:fill type="solid"/>
                </v:rect>
                <v:rect style="position:absolute;left:6837;top:5193;width:99;height:99" id="docshape215" filled="true" fillcolor="#5b9bd4" stroked="false">
                  <v:fill type="solid"/>
                </v:rect>
                <v:rect style="position:absolute;left:1440;top:299;width:8604;height:5232" id="docshape216" filled="false" stroked="true" strokeweight=".75pt" strokecolor="#d9d9d9">
                  <v:stroke dashstyle="solid"/>
                </v:rect>
                <v:shape style="position:absolute;left:1447;top:300;width:8589;height:5224" type="#_x0000_t202" id="docshape217" filled="false" stroked="false">
                  <v:textbox inset="0,0,0,0">
                    <w:txbxContent>
                      <w:p>
                        <w:pPr>
                          <w:spacing w:before="250"/>
                          <w:ind w:left="1936" w:right="1787" w:firstLine="0"/>
                          <w:jc w:val="center"/>
                          <w:rPr>
                            <w:sz w:val="24"/>
                          </w:rPr>
                        </w:pPr>
                        <w:r>
                          <w:rPr>
                            <w:color w:val="585858"/>
                            <w:sz w:val="24"/>
                          </w:rPr>
                          <w:t>Cash</w:t>
                        </w:r>
                        <w:r>
                          <w:rPr>
                            <w:color w:val="585858"/>
                            <w:spacing w:val="-1"/>
                            <w:sz w:val="24"/>
                          </w:rPr>
                          <w:t> </w:t>
                        </w:r>
                        <w:r>
                          <w:rPr>
                            <w:color w:val="585858"/>
                            <w:spacing w:val="-2"/>
                            <w:sz w:val="24"/>
                          </w:rPr>
                          <w:t>Inflow</w:t>
                        </w:r>
                      </w:p>
                      <w:p>
                        <w:pPr>
                          <w:spacing w:line="240" w:lineRule="auto" w:before="0"/>
                          <w:rPr>
                            <w:sz w:val="24"/>
                          </w:rPr>
                        </w:pPr>
                      </w:p>
                      <w:p>
                        <w:pPr>
                          <w:spacing w:line="240" w:lineRule="auto" w:before="105"/>
                          <w:rPr>
                            <w:sz w:val="24"/>
                          </w:rPr>
                        </w:pPr>
                      </w:p>
                      <w:p>
                        <w:pPr>
                          <w:spacing w:before="0"/>
                          <w:ind w:left="1936" w:right="1171" w:firstLine="0"/>
                          <w:jc w:val="center"/>
                          <w:rPr>
                            <w:rFonts w:ascii="Calibri"/>
                            <w:sz w:val="18"/>
                          </w:rPr>
                        </w:pPr>
                        <w:r>
                          <w:rPr>
                            <w:rFonts w:ascii="Calibri"/>
                            <w:color w:val="404040"/>
                            <w:spacing w:val="-2"/>
                            <w:sz w:val="18"/>
                          </w:rPr>
                          <w:t>7775491</w:t>
                        </w:r>
                      </w:p>
                      <w:p>
                        <w:pPr>
                          <w:spacing w:line="240" w:lineRule="auto" w:before="56"/>
                          <w:rPr>
                            <w:rFonts w:ascii="Calibri"/>
                            <w:sz w:val="18"/>
                          </w:rPr>
                        </w:pPr>
                      </w:p>
                      <w:p>
                        <w:pPr>
                          <w:spacing w:before="0"/>
                          <w:ind w:left="1936" w:right="0" w:firstLine="0"/>
                          <w:jc w:val="center"/>
                          <w:rPr>
                            <w:rFonts w:ascii="Calibri"/>
                            <w:sz w:val="18"/>
                          </w:rPr>
                        </w:pPr>
                        <w:r>
                          <w:rPr>
                            <w:rFonts w:ascii="Calibri"/>
                            <w:color w:val="404040"/>
                            <w:spacing w:val="-2"/>
                            <w:sz w:val="18"/>
                          </w:rPr>
                          <w:t>6510737</w:t>
                        </w:r>
                      </w:p>
                      <w:p>
                        <w:pPr>
                          <w:spacing w:line="240" w:lineRule="auto" w:before="115"/>
                          <w:rPr>
                            <w:rFonts w:ascii="Calibri"/>
                            <w:sz w:val="18"/>
                          </w:rPr>
                        </w:pPr>
                      </w:p>
                      <w:p>
                        <w:pPr>
                          <w:spacing w:before="1"/>
                          <w:ind w:left="5198" w:right="0" w:firstLine="0"/>
                          <w:jc w:val="left"/>
                          <w:rPr>
                            <w:rFonts w:ascii="Calibri"/>
                            <w:sz w:val="18"/>
                          </w:rPr>
                        </w:pPr>
                        <w:r>
                          <w:rPr>
                            <w:rFonts w:ascii="Calibri"/>
                            <w:color w:val="404040"/>
                            <w:spacing w:val="-2"/>
                            <w:sz w:val="18"/>
                          </w:rPr>
                          <w:t>6040046</w:t>
                        </w:r>
                      </w:p>
                      <w:p>
                        <w:pPr>
                          <w:spacing w:line="240" w:lineRule="auto" w:before="70"/>
                          <w:rPr>
                            <w:rFonts w:ascii="Calibri"/>
                            <w:sz w:val="18"/>
                          </w:rPr>
                        </w:pPr>
                      </w:p>
                      <w:p>
                        <w:pPr>
                          <w:spacing w:before="1"/>
                          <w:ind w:left="5198" w:right="0" w:firstLine="0"/>
                          <w:jc w:val="left"/>
                          <w:rPr>
                            <w:rFonts w:ascii="Calibri"/>
                            <w:sz w:val="18"/>
                          </w:rPr>
                        </w:pPr>
                        <w:r>
                          <w:rPr>
                            <w:rFonts w:ascii="Calibri"/>
                            <w:color w:val="404040"/>
                            <w:spacing w:val="-2"/>
                            <w:sz w:val="18"/>
                          </w:rPr>
                          <w:t>7679493</w:t>
                        </w:r>
                      </w:p>
                      <w:p>
                        <w:pPr>
                          <w:spacing w:before="49"/>
                          <w:ind w:left="2827" w:right="0" w:firstLine="0"/>
                          <w:jc w:val="left"/>
                          <w:rPr>
                            <w:rFonts w:ascii="Calibri"/>
                            <w:sz w:val="18"/>
                          </w:rPr>
                        </w:pPr>
                        <w:r>
                          <w:rPr>
                            <w:rFonts w:ascii="Calibri"/>
                            <w:color w:val="404040"/>
                            <w:spacing w:val="-2"/>
                            <w:sz w:val="18"/>
                          </w:rPr>
                          <w:t>55025493</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2"/>
                          <w:rPr>
                            <w:rFonts w:ascii="Calibri"/>
                            <w:sz w:val="18"/>
                          </w:rPr>
                        </w:pPr>
                      </w:p>
                      <w:p>
                        <w:pPr>
                          <w:tabs>
                            <w:tab w:pos="3563" w:val="left" w:leader="none"/>
                            <w:tab w:pos="4219" w:val="left" w:leader="none"/>
                            <w:tab w:pos="4876" w:val="left" w:leader="none"/>
                            <w:tab w:pos="5532" w:val="left" w:leader="none"/>
                          </w:tabs>
                          <w:spacing w:before="0"/>
                          <w:ind w:left="2906"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v:textbox>
                  <w10:wrap type="none"/>
                </v:shape>
                <w10:wrap type="topAndBottom"/>
              </v:group>
            </w:pict>
          </mc:Fallback>
        </mc:AlternateContent>
      </w:r>
    </w:p>
    <w:p>
      <w:pPr>
        <w:pStyle w:val="BodyText"/>
        <w:spacing w:before="32"/>
        <w:rPr>
          <w:b/>
        </w:rPr>
      </w:pPr>
    </w:p>
    <w:p>
      <w:pPr>
        <w:pStyle w:val="Heading4"/>
      </w:pPr>
      <w:r>
        <w:rPr>
          <w:spacing w:val="-2"/>
        </w:rPr>
        <w:t>Inference:</w:t>
      </w:r>
    </w:p>
    <w:p>
      <w:pPr>
        <w:pStyle w:val="BodyText"/>
        <w:spacing w:before="22"/>
        <w:rPr>
          <w:b/>
        </w:rPr>
      </w:pPr>
    </w:p>
    <w:p>
      <w:pPr>
        <w:pStyle w:val="BodyText"/>
        <w:spacing w:line="360" w:lineRule="auto"/>
        <w:ind w:left="560" w:right="575"/>
        <w:jc w:val="both"/>
      </w:pPr>
      <w:r>
        <w:rPr/>
        <w:t>In chart 3.2.14 shows from 2019 to 2023, the company cash inflow experienced a significant increase of around 732.3%, rising from 7,775,491 in 2019 to 55,025,493 in 2023. The cumulative</w:t>
      </w:r>
      <w:r>
        <w:rPr>
          <w:spacing w:val="-9"/>
        </w:rPr>
        <w:t> </w:t>
      </w:r>
      <w:r>
        <w:rPr/>
        <w:t>cash</w:t>
      </w:r>
      <w:r>
        <w:rPr>
          <w:spacing w:val="-8"/>
        </w:rPr>
        <w:t> </w:t>
      </w:r>
      <w:r>
        <w:rPr/>
        <w:t>inflow</w:t>
      </w:r>
      <w:r>
        <w:rPr>
          <w:spacing w:val="-6"/>
        </w:rPr>
        <w:t> </w:t>
      </w:r>
      <w:r>
        <w:rPr/>
        <w:t>also</w:t>
      </w:r>
      <w:r>
        <w:rPr>
          <w:spacing w:val="-8"/>
        </w:rPr>
        <w:t> </w:t>
      </w:r>
      <w:r>
        <w:rPr/>
        <w:t>grew</w:t>
      </w:r>
      <w:r>
        <w:rPr>
          <w:spacing w:val="-7"/>
        </w:rPr>
        <w:t> </w:t>
      </w:r>
      <w:r>
        <w:rPr/>
        <w:t>each</w:t>
      </w:r>
      <w:r>
        <w:rPr>
          <w:spacing w:val="-8"/>
        </w:rPr>
        <w:t> </w:t>
      </w:r>
      <w:r>
        <w:rPr/>
        <w:t>year,</w:t>
      </w:r>
      <w:r>
        <w:rPr>
          <w:spacing w:val="-6"/>
        </w:rPr>
        <w:t> </w:t>
      </w:r>
      <w:r>
        <w:rPr/>
        <w:t>reaching</w:t>
      </w:r>
      <w:r>
        <w:rPr>
          <w:spacing w:val="-8"/>
        </w:rPr>
        <w:t> </w:t>
      </w:r>
      <w:r>
        <w:rPr/>
        <w:t>83,031,260</w:t>
      </w:r>
      <w:r>
        <w:rPr>
          <w:spacing w:val="-8"/>
        </w:rPr>
        <w:t> </w:t>
      </w:r>
      <w:r>
        <w:rPr/>
        <w:t>in</w:t>
      </w:r>
      <w:r>
        <w:rPr>
          <w:spacing w:val="-8"/>
        </w:rPr>
        <w:t> </w:t>
      </w:r>
      <w:r>
        <w:rPr/>
        <w:t>2023,</w:t>
      </w:r>
      <w:r>
        <w:rPr>
          <w:spacing w:val="-6"/>
        </w:rPr>
        <w:t> </w:t>
      </w:r>
      <w:r>
        <w:rPr/>
        <w:t>a</w:t>
      </w:r>
      <w:r>
        <w:rPr>
          <w:spacing w:val="-7"/>
        </w:rPr>
        <w:t> </w:t>
      </w:r>
      <w:r>
        <w:rPr/>
        <w:t>cumulative</w:t>
      </w:r>
      <w:r>
        <w:rPr>
          <w:spacing w:val="-7"/>
        </w:rPr>
        <w:t> </w:t>
      </w:r>
      <w:r>
        <w:rPr/>
        <w:t>rise</w:t>
      </w:r>
      <w:r>
        <w:rPr>
          <w:spacing w:val="-9"/>
        </w:rPr>
        <w:t> </w:t>
      </w:r>
      <w:r>
        <w:rPr/>
        <w:t>of about 967.9%. This indicates the company's increasing success in generating cash, with 2023 showing exceptional growth.</w:t>
      </w:r>
    </w:p>
    <w:p>
      <w:pPr>
        <w:spacing w:after="0" w:line="360" w:lineRule="auto"/>
        <w:jc w:val="both"/>
        <w:sectPr>
          <w:pgSz w:w="11910" w:h="16840"/>
          <w:pgMar w:header="0" w:footer="0" w:top="1920" w:bottom="1260" w:left="880" w:right="860"/>
        </w:sectPr>
      </w:pPr>
    </w:p>
    <w:p>
      <w:pPr>
        <w:pStyle w:val="Heading3"/>
        <w:numPr>
          <w:ilvl w:val="2"/>
          <w:numId w:val="8"/>
        </w:numPr>
        <w:tabs>
          <w:tab w:pos="1272" w:val="left" w:leader="none"/>
        </w:tabs>
        <w:spacing w:line="360" w:lineRule="auto" w:before="60" w:after="2"/>
        <w:ind w:left="560" w:right="419" w:firstLine="0"/>
        <w:jc w:val="left"/>
      </w:pPr>
      <w:r>
        <w:rPr/>
        <w:t>TABLE</w:t>
      </w:r>
      <w:r>
        <w:rPr>
          <w:spacing w:val="40"/>
        </w:rPr>
        <w:t> </w:t>
      </w:r>
      <w:r>
        <w:rPr/>
        <w:t>SHOWING</w:t>
      </w:r>
      <w:r>
        <w:rPr>
          <w:spacing w:val="40"/>
        </w:rPr>
        <w:t> </w:t>
      </w:r>
      <w:r>
        <w:rPr/>
        <w:t>DISCOUNTED</w:t>
      </w:r>
      <w:r>
        <w:rPr>
          <w:spacing w:val="40"/>
        </w:rPr>
        <w:t> </w:t>
      </w:r>
      <w:r>
        <w:rPr/>
        <w:t>CASH</w:t>
      </w:r>
      <w:r>
        <w:rPr>
          <w:spacing w:val="40"/>
        </w:rPr>
        <w:t> </w:t>
      </w:r>
      <w:r>
        <w:rPr/>
        <w:t>FLOW</w:t>
      </w:r>
      <w:r>
        <w:rPr>
          <w:spacing w:val="40"/>
        </w:rPr>
        <w:t> </w:t>
      </w:r>
      <w:r>
        <w:rPr/>
        <w:t>METHOD/NET</w:t>
      </w:r>
      <w:r>
        <w:rPr>
          <w:spacing w:val="40"/>
        </w:rPr>
        <w:t> </w:t>
      </w:r>
      <w:r>
        <w:rPr/>
        <w:t>PRESENT </w:t>
      </w:r>
      <w:r>
        <w:rPr>
          <w:spacing w:val="-2"/>
        </w:rPr>
        <w:t>VALUE</w:t>
      </w: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19"/>
        <w:gridCol w:w="2732"/>
        <w:gridCol w:w="3030"/>
      </w:tblGrid>
      <w:tr>
        <w:trPr>
          <w:trHeight w:val="988" w:hRule="atLeast"/>
        </w:trPr>
        <w:tc>
          <w:tcPr>
            <w:tcW w:w="1181" w:type="dxa"/>
          </w:tcPr>
          <w:p>
            <w:pPr>
              <w:pStyle w:val="TableParagraph"/>
              <w:rPr>
                <w:b/>
                <w:sz w:val="24"/>
              </w:rPr>
            </w:pPr>
          </w:p>
          <w:p>
            <w:pPr>
              <w:pStyle w:val="TableParagraph"/>
              <w:spacing w:before="20"/>
              <w:rPr>
                <w:b/>
                <w:sz w:val="24"/>
              </w:rPr>
            </w:pPr>
          </w:p>
          <w:p>
            <w:pPr>
              <w:pStyle w:val="TableParagraph"/>
              <w:ind w:left="107"/>
              <w:rPr>
                <w:sz w:val="24"/>
              </w:rPr>
            </w:pPr>
            <w:r>
              <w:rPr>
                <w:spacing w:val="-4"/>
                <w:sz w:val="24"/>
              </w:rPr>
              <w:t>Years</w:t>
            </w:r>
          </w:p>
        </w:tc>
        <w:tc>
          <w:tcPr>
            <w:tcW w:w="1419" w:type="dxa"/>
          </w:tcPr>
          <w:p>
            <w:pPr>
              <w:pStyle w:val="TableParagraph"/>
              <w:rPr>
                <w:b/>
                <w:sz w:val="24"/>
              </w:rPr>
            </w:pPr>
          </w:p>
          <w:p>
            <w:pPr>
              <w:pStyle w:val="TableParagraph"/>
              <w:spacing w:before="20"/>
              <w:rPr>
                <w:b/>
                <w:sz w:val="24"/>
              </w:rPr>
            </w:pPr>
          </w:p>
          <w:p>
            <w:pPr>
              <w:pStyle w:val="TableParagraph"/>
              <w:ind w:left="107"/>
              <w:rPr>
                <w:sz w:val="24"/>
              </w:rPr>
            </w:pPr>
            <w:r>
              <w:rPr>
                <w:sz w:val="24"/>
              </w:rPr>
              <w:t>Cash</w:t>
            </w:r>
            <w:r>
              <w:rPr>
                <w:spacing w:val="-3"/>
                <w:sz w:val="24"/>
              </w:rPr>
              <w:t> </w:t>
            </w:r>
            <w:r>
              <w:rPr>
                <w:spacing w:val="-2"/>
                <w:sz w:val="24"/>
              </w:rPr>
              <w:t>Inflow</w:t>
            </w:r>
          </w:p>
        </w:tc>
        <w:tc>
          <w:tcPr>
            <w:tcW w:w="2732" w:type="dxa"/>
          </w:tcPr>
          <w:p>
            <w:pPr>
              <w:pStyle w:val="TableParagraph"/>
              <w:rPr>
                <w:b/>
                <w:sz w:val="24"/>
              </w:rPr>
            </w:pPr>
          </w:p>
          <w:p>
            <w:pPr>
              <w:pStyle w:val="TableParagraph"/>
              <w:spacing w:before="20"/>
              <w:rPr>
                <w:b/>
                <w:sz w:val="24"/>
              </w:rPr>
            </w:pPr>
          </w:p>
          <w:p>
            <w:pPr>
              <w:pStyle w:val="TableParagraph"/>
              <w:ind w:left="107"/>
              <w:rPr>
                <w:sz w:val="24"/>
              </w:rPr>
            </w:pPr>
            <w:r>
              <w:rPr>
                <w:sz w:val="24"/>
              </w:rPr>
              <w:t>Present</w:t>
            </w:r>
            <w:r>
              <w:rPr>
                <w:spacing w:val="-3"/>
                <w:sz w:val="24"/>
              </w:rPr>
              <w:t> </w:t>
            </w:r>
            <w:r>
              <w:rPr>
                <w:sz w:val="24"/>
              </w:rPr>
              <w:t>value</w:t>
            </w:r>
            <w:r>
              <w:rPr>
                <w:spacing w:val="-2"/>
                <w:sz w:val="24"/>
              </w:rPr>
              <w:t> </w:t>
            </w:r>
            <w:r>
              <w:rPr>
                <w:sz w:val="24"/>
              </w:rPr>
              <w:t>of</w:t>
            </w:r>
            <w:r>
              <w:rPr>
                <w:spacing w:val="-1"/>
                <w:sz w:val="24"/>
              </w:rPr>
              <w:t> </w:t>
            </w:r>
            <w:r>
              <w:rPr>
                <w:spacing w:val="-4"/>
                <w:sz w:val="24"/>
              </w:rPr>
              <w:t>1@10%</w:t>
            </w:r>
          </w:p>
        </w:tc>
        <w:tc>
          <w:tcPr>
            <w:tcW w:w="3030" w:type="dxa"/>
          </w:tcPr>
          <w:p>
            <w:pPr>
              <w:pStyle w:val="TableParagraph"/>
              <w:rPr>
                <w:b/>
                <w:sz w:val="24"/>
              </w:rPr>
            </w:pPr>
          </w:p>
          <w:p>
            <w:pPr>
              <w:pStyle w:val="TableParagraph"/>
              <w:spacing w:before="20"/>
              <w:rPr>
                <w:b/>
                <w:sz w:val="24"/>
              </w:rPr>
            </w:pPr>
          </w:p>
          <w:p>
            <w:pPr>
              <w:pStyle w:val="TableParagraph"/>
              <w:ind w:left="107"/>
              <w:rPr>
                <w:sz w:val="24"/>
              </w:rPr>
            </w:pPr>
            <w:r>
              <w:rPr>
                <w:sz w:val="24"/>
              </w:rPr>
              <w:t>Present</w:t>
            </w:r>
            <w:r>
              <w:rPr>
                <w:spacing w:val="-2"/>
                <w:sz w:val="24"/>
              </w:rPr>
              <w:t> </w:t>
            </w:r>
            <w:r>
              <w:rPr>
                <w:sz w:val="24"/>
              </w:rPr>
              <w:t>value</w:t>
            </w:r>
            <w:r>
              <w:rPr>
                <w:spacing w:val="-2"/>
                <w:sz w:val="24"/>
              </w:rPr>
              <w:t> </w:t>
            </w:r>
            <w:r>
              <w:rPr>
                <w:sz w:val="24"/>
              </w:rPr>
              <w:t>of cash </w:t>
            </w:r>
            <w:r>
              <w:rPr>
                <w:spacing w:val="-2"/>
                <w:sz w:val="24"/>
              </w:rPr>
              <w:t>inflows</w:t>
            </w:r>
          </w:p>
        </w:tc>
      </w:tr>
      <w:tr>
        <w:trPr>
          <w:trHeight w:val="537" w:hRule="atLeast"/>
        </w:trPr>
        <w:tc>
          <w:tcPr>
            <w:tcW w:w="1181" w:type="dxa"/>
          </w:tcPr>
          <w:p>
            <w:pPr>
              <w:pStyle w:val="TableParagraph"/>
              <w:rPr>
                <w:sz w:val="24"/>
              </w:rPr>
            </w:pPr>
          </w:p>
        </w:tc>
        <w:tc>
          <w:tcPr>
            <w:tcW w:w="1419" w:type="dxa"/>
          </w:tcPr>
          <w:p>
            <w:pPr>
              <w:pStyle w:val="TableParagraph"/>
              <w:rPr>
                <w:sz w:val="24"/>
              </w:rPr>
            </w:pPr>
          </w:p>
        </w:tc>
        <w:tc>
          <w:tcPr>
            <w:tcW w:w="2732" w:type="dxa"/>
          </w:tcPr>
          <w:p>
            <w:pPr>
              <w:pStyle w:val="TableParagraph"/>
              <w:spacing w:before="121"/>
              <w:ind w:left="107"/>
              <w:rPr>
                <w:sz w:val="24"/>
              </w:rPr>
            </w:pPr>
            <w:r>
              <w:rPr>
                <w:spacing w:val="-2"/>
                <w:sz w:val="24"/>
              </w:rPr>
              <w:t>(1*100/100)</w:t>
            </w:r>
          </w:p>
        </w:tc>
        <w:tc>
          <w:tcPr>
            <w:tcW w:w="3030" w:type="dxa"/>
          </w:tcPr>
          <w:p>
            <w:pPr>
              <w:pStyle w:val="TableParagraph"/>
              <w:rPr>
                <w:sz w:val="24"/>
              </w:rPr>
            </w:pPr>
          </w:p>
        </w:tc>
      </w:tr>
      <w:tr>
        <w:trPr>
          <w:trHeight w:val="537" w:hRule="atLeast"/>
        </w:trPr>
        <w:tc>
          <w:tcPr>
            <w:tcW w:w="1181" w:type="dxa"/>
          </w:tcPr>
          <w:p>
            <w:pPr>
              <w:pStyle w:val="TableParagraph"/>
              <w:spacing w:before="121"/>
              <w:ind w:left="107"/>
              <w:rPr>
                <w:sz w:val="24"/>
              </w:rPr>
            </w:pPr>
            <w:r>
              <w:rPr>
                <w:spacing w:val="-4"/>
                <w:sz w:val="24"/>
              </w:rPr>
              <w:t>2019</w:t>
            </w:r>
          </w:p>
        </w:tc>
        <w:tc>
          <w:tcPr>
            <w:tcW w:w="1419" w:type="dxa"/>
          </w:tcPr>
          <w:p>
            <w:pPr>
              <w:pStyle w:val="TableParagraph"/>
              <w:spacing w:before="121"/>
              <w:ind w:left="107"/>
              <w:rPr>
                <w:sz w:val="24"/>
              </w:rPr>
            </w:pPr>
            <w:r>
              <w:rPr>
                <w:spacing w:val="-2"/>
                <w:sz w:val="24"/>
              </w:rPr>
              <w:t>7775491</w:t>
            </w:r>
          </w:p>
        </w:tc>
        <w:tc>
          <w:tcPr>
            <w:tcW w:w="2732" w:type="dxa"/>
          </w:tcPr>
          <w:p>
            <w:pPr>
              <w:pStyle w:val="TableParagraph"/>
              <w:spacing w:before="121"/>
              <w:ind w:left="107"/>
              <w:rPr>
                <w:sz w:val="24"/>
              </w:rPr>
            </w:pPr>
            <w:r>
              <w:rPr>
                <w:spacing w:val="-2"/>
                <w:sz w:val="24"/>
              </w:rPr>
              <w:t>0.909</w:t>
            </w:r>
          </w:p>
        </w:tc>
        <w:tc>
          <w:tcPr>
            <w:tcW w:w="3030" w:type="dxa"/>
          </w:tcPr>
          <w:p>
            <w:pPr>
              <w:pStyle w:val="TableParagraph"/>
              <w:spacing w:before="121"/>
              <w:ind w:left="107"/>
              <w:rPr>
                <w:sz w:val="24"/>
              </w:rPr>
            </w:pPr>
            <w:r>
              <w:rPr>
                <w:spacing w:val="-2"/>
                <w:sz w:val="24"/>
              </w:rPr>
              <w:t>7067921</w:t>
            </w:r>
          </w:p>
        </w:tc>
      </w:tr>
      <w:tr>
        <w:trPr>
          <w:trHeight w:val="537" w:hRule="atLeast"/>
        </w:trPr>
        <w:tc>
          <w:tcPr>
            <w:tcW w:w="1181" w:type="dxa"/>
          </w:tcPr>
          <w:p>
            <w:pPr>
              <w:pStyle w:val="TableParagraph"/>
              <w:spacing w:before="121"/>
              <w:ind w:left="107"/>
              <w:rPr>
                <w:sz w:val="24"/>
              </w:rPr>
            </w:pPr>
            <w:r>
              <w:rPr>
                <w:spacing w:val="-4"/>
                <w:sz w:val="24"/>
              </w:rPr>
              <w:t>2020</w:t>
            </w:r>
          </w:p>
        </w:tc>
        <w:tc>
          <w:tcPr>
            <w:tcW w:w="1419" w:type="dxa"/>
          </w:tcPr>
          <w:p>
            <w:pPr>
              <w:pStyle w:val="TableParagraph"/>
              <w:spacing w:before="121"/>
              <w:ind w:left="107"/>
              <w:rPr>
                <w:sz w:val="24"/>
              </w:rPr>
            </w:pPr>
            <w:r>
              <w:rPr>
                <w:spacing w:val="-2"/>
                <w:sz w:val="24"/>
              </w:rPr>
              <w:t>6510737</w:t>
            </w:r>
          </w:p>
        </w:tc>
        <w:tc>
          <w:tcPr>
            <w:tcW w:w="2732" w:type="dxa"/>
          </w:tcPr>
          <w:p>
            <w:pPr>
              <w:pStyle w:val="TableParagraph"/>
              <w:spacing w:before="121"/>
              <w:ind w:left="107"/>
              <w:rPr>
                <w:sz w:val="24"/>
              </w:rPr>
            </w:pPr>
            <w:r>
              <w:rPr>
                <w:spacing w:val="-2"/>
                <w:sz w:val="24"/>
              </w:rPr>
              <w:t>0.826</w:t>
            </w:r>
          </w:p>
        </w:tc>
        <w:tc>
          <w:tcPr>
            <w:tcW w:w="3030" w:type="dxa"/>
          </w:tcPr>
          <w:p>
            <w:pPr>
              <w:pStyle w:val="TableParagraph"/>
              <w:spacing w:before="121"/>
              <w:ind w:left="107"/>
              <w:rPr>
                <w:sz w:val="24"/>
              </w:rPr>
            </w:pPr>
            <w:r>
              <w:rPr>
                <w:spacing w:val="-2"/>
                <w:sz w:val="24"/>
              </w:rPr>
              <w:t>5377868</w:t>
            </w:r>
          </w:p>
        </w:tc>
      </w:tr>
      <w:tr>
        <w:trPr>
          <w:trHeight w:val="535" w:hRule="atLeast"/>
        </w:trPr>
        <w:tc>
          <w:tcPr>
            <w:tcW w:w="1181" w:type="dxa"/>
          </w:tcPr>
          <w:p>
            <w:pPr>
              <w:pStyle w:val="TableParagraph"/>
              <w:spacing w:before="122"/>
              <w:ind w:left="107"/>
              <w:rPr>
                <w:sz w:val="24"/>
              </w:rPr>
            </w:pPr>
            <w:r>
              <w:rPr>
                <w:spacing w:val="-4"/>
                <w:sz w:val="24"/>
              </w:rPr>
              <w:t>2021</w:t>
            </w:r>
          </w:p>
        </w:tc>
        <w:tc>
          <w:tcPr>
            <w:tcW w:w="1419" w:type="dxa"/>
          </w:tcPr>
          <w:p>
            <w:pPr>
              <w:pStyle w:val="TableParagraph"/>
              <w:spacing w:before="122"/>
              <w:ind w:left="107"/>
              <w:rPr>
                <w:sz w:val="24"/>
              </w:rPr>
            </w:pPr>
            <w:r>
              <w:rPr>
                <w:spacing w:val="-2"/>
                <w:sz w:val="24"/>
              </w:rPr>
              <w:t>6040046</w:t>
            </w:r>
          </w:p>
        </w:tc>
        <w:tc>
          <w:tcPr>
            <w:tcW w:w="2732" w:type="dxa"/>
          </w:tcPr>
          <w:p>
            <w:pPr>
              <w:pStyle w:val="TableParagraph"/>
              <w:spacing w:before="122"/>
              <w:ind w:left="107"/>
              <w:rPr>
                <w:sz w:val="24"/>
              </w:rPr>
            </w:pPr>
            <w:r>
              <w:rPr>
                <w:spacing w:val="-2"/>
                <w:sz w:val="24"/>
              </w:rPr>
              <w:t>0.751</w:t>
            </w:r>
          </w:p>
        </w:tc>
        <w:tc>
          <w:tcPr>
            <w:tcW w:w="3030" w:type="dxa"/>
          </w:tcPr>
          <w:p>
            <w:pPr>
              <w:pStyle w:val="TableParagraph"/>
              <w:spacing w:before="122"/>
              <w:ind w:left="107"/>
              <w:rPr>
                <w:sz w:val="24"/>
              </w:rPr>
            </w:pPr>
            <w:r>
              <w:rPr>
                <w:spacing w:val="-2"/>
                <w:sz w:val="24"/>
              </w:rPr>
              <w:t>4536075</w:t>
            </w:r>
          </w:p>
        </w:tc>
      </w:tr>
      <w:tr>
        <w:trPr>
          <w:trHeight w:val="537" w:hRule="atLeast"/>
        </w:trPr>
        <w:tc>
          <w:tcPr>
            <w:tcW w:w="1181" w:type="dxa"/>
          </w:tcPr>
          <w:p>
            <w:pPr>
              <w:pStyle w:val="TableParagraph"/>
              <w:spacing w:before="123"/>
              <w:ind w:left="107"/>
              <w:rPr>
                <w:sz w:val="24"/>
              </w:rPr>
            </w:pPr>
            <w:r>
              <w:rPr>
                <w:spacing w:val="-4"/>
                <w:sz w:val="24"/>
              </w:rPr>
              <w:t>2022</w:t>
            </w:r>
          </w:p>
        </w:tc>
        <w:tc>
          <w:tcPr>
            <w:tcW w:w="1419" w:type="dxa"/>
          </w:tcPr>
          <w:p>
            <w:pPr>
              <w:pStyle w:val="TableParagraph"/>
              <w:spacing w:before="123"/>
              <w:ind w:left="107"/>
              <w:rPr>
                <w:b/>
                <w:sz w:val="24"/>
              </w:rPr>
            </w:pPr>
            <w:r>
              <w:rPr>
                <w:b/>
                <w:spacing w:val="-2"/>
                <w:sz w:val="24"/>
              </w:rPr>
              <w:t>7679493</w:t>
            </w:r>
          </w:p>
        </w:tc>
        <w:tc>
          <w:tcPr>
            <w:tcW w:w="2732" w:type="dxa"/>
          </w:tcPr>
          <w:p>
            <w:pPr>
              <w:pStyle w:val="TableParagraph"/>
              <w:spacing w:before="123"/>
              <w:ind w:left="107"/>
              <w:rPr>
                <w:sz w:val="24"/>
              </w:rPr>
            </w:pPr>
            <w:r>
              <w:rPr>
                <w:spacing w:val="-2"/>
                <w:sz w:val="24"/>
              </w:rPr>
              <w:t>0.683</w:t>
            </w:r>
          </w:p>
        </w:tc>
        <w:tc>
          <w:tcPr>
            <w:tcW w:w="3030" w:type="dxa"/>
          </w:tcPr>
          <w:p>
            <w:pPr>
              <w:pStyle w:val="TableParagraph"/>
              <w:spacing w:before="123"/>
              <w:ind w:left="107"/>
              <w:rPr>
                <w:sz w:val="24"/>
              </w:rPr>
            </w:pPr>
            <w:r>
              <w:rPr>
                <w:spacing w:val="-2"/>
                <w:sz w:val="24"/>
              </w:rPr>
              <w:t>52450947</w:t>
            </w:r>
          </w:p>
        </w:tc>
      </w:tr>
      <w:tr>
        <w:trPr>
          <w:trHeight w:val="537" w:hRule="atLeast"/>
        </w:trPr>
        <w:tc>
          <w:tcPr>
            <w:tcW w:w="1181" w:type="dxa"/>
          </w:tcPr>
          <w:p>
            <w:pPr>
              <w:pStyle w:val="TableParagraph"/>
              <w:spacing w:before="123"/>
              <w:ind w:left="107"/>
              <w:rPr>
                <w:sz w:val="24"/>
              </w:rPr>
            </w:pPr>
            <w:r>
              <w:rPr>
                <w:spacing w:val="-4"/>
                <w:sz w:val="24"/>
              </w:rPr>
              <w:t>2023</w:t>
            </w:r>
          </w:p>
        </w:tc>
        <w:tc>
          <w:tcPr>
            <w:tcW w:w="1419" w:type="dxa"/>
          </w:tcPr>
          <w:p>
            <w:pPr>
              <w:pStyle w:val="TableParagraph"/>
              <w:spacing w:before="123"/>
              <w:ind w:left="107"/>
              <w:rPr>
                <w:sz w:val="24"/>
              </w:rPr>
            </w:pPr>
            <w:r>
              <w:rPr>
                <w:spacing w:val="-2"/>
                <w:sz w:val="24"/>
              </w:rPr>
              <w:t>55025493</w:t>
            </w:r>
          </w:p>
        </w:tc>
        <w:tc>
          <w:tcPr>
            <w:tcW w:w="2732" w:type="dxa"/>
          </w:tcPr>
          <w:p>
            <w:pPr>
              <w:pStyle w:val="TableParagraph"/>
              <w:spacing w:before="123"/>
              <w:ind w:left="107"/>
              <w:rPr>
                <w:sz w:val="24"/>
              </w:rPr>
            </w:pPr>
            <w:r>
              <w:rPr>
                <w:spacing w:val="-2"/>
                <w:sz w:val="24"/>
              </w:rPr>
              <w:t>0.631</w:t>
            </w:r>
          </w:p>
        </w:tc>
        <w:tc>
          <w:tcPr>
            <w:tcW w:w="3030" w:type="dxa"/>
          </w:tcPr>
          <w:p>
            <w:pPr>
              <w:pStyle w:val="TableParagraph"/>
              <w:spacing w:before="123"/>
              <w:ind w:left="107"/>
              <w:rPr>
                <w:sz w:val="24"/>
              </w:rPr>
            </w:pPr>
            <w:r>
              <w:rPr>
                <w:spacing w:val="-2"/>
                <w:sz w:val="24"/>
              </w:rPr>
              <w:t>34170831</w:t>
            </w:r>
          </w:p>
        </w:tc>
      </w:tr>
      <w:tr>
        <w:trPr>
          <w:trHeight w:val="537" w:hRule="atLeast"/>
        </w:trPr>
        <w:tc>
          <w:tcPr>
            <w:tcW w:w="5332" w:type="dxa"/>
            <w:gridSpan w:val="3"/>
          </w:tcPr>
          <w:p>
            <w:pPr>
              <w:pStyle w:val="TableParagraph"/>
              <w:spacing w:before="123"/>
              <w:ind w:left="107"/>
              <w:rPr>
                <w:sz w:val="24"/>
              </w:rPr>
            </w:pPr>
            <w:r>
              <w:rPr>
                <w:sz w:val="24"/>
              </w:rPr>
              <w:t>Total</w:t>
            </w:r>
            <w:r>
              <w:rPr>
                <w:spacing w:val="-1"/>
                <w:sz w:val="24"/>
              </w:rPr>
              <w:t> </w:t>
            </w:r>
            <w:r>
              <w:rPr>
                <w:sz w:val="24"/>
              </w:rPr>
              <w:t>present value</w:t>
            </w:r>
            <w:r>
              <w:rPr>
                <w:spacing w:val="-1"/>
                <w:sz w:val="24"/>
              </w:rPr>
              <w:t> </w:t>
            </w:r>
            <w:r>
              <w:rPr>
                <w:sz w:val="24"/>
              </w:rPr>
              <w:t>of cash </w:t>
            </w:r>
            <w:r>
              <w:rPr>
                <w:spacing w:val="-2"/>
                <w:sz w:val="24"/>
              </w:rPr>
              <w:t>inflows</w:t>
            </w:r>
          </w:p>
        </w:tc>
        <w:tc>
          <w:tcPr>
            <w:tcW w:w="3030" w:type="dxa"/>
          </w:tcPr>
          <w:p>
            <w:pPr>
              <w:pStyle w:val="TableParagraph"/>
              <w:spacing w:before="123"/>
              <w:ind w:left="107"/>
              <w:rPr>
                <w:sz w:val="24"/>
              </w:rPr>
            </w:pPr>
            <w:r>
              <w:rPr>
                <w:spacing w:val="-2"/>
                <w:sz w:val="24"/>
              </w:rPr>
              <w:t>56397789</w:t>
            </w:r>
          </w:p>
        </w:tc>
      </w:tr>
      <w:tr>
        <w:trPr>
          <w:trHeight w:val="537" w:hRule="atLeast"/>
        </w:trPr>
        <w:tc>
          <w:tcPr>
            <w:tcW w:w="1181" w:type="dxa"/>
          </w:tcPr>
          <w:p>
            <w:pPr>
              <w:pStyle w:val="TableParagraph"/>
              <w:rPr>
                <w:sz w:val="24"/>
              </w:rPr>
            </w:pPr>
          </w:p>
        </w:tc>
        <w:tc>
          <w:tcPr>
            <w:tcW w:w="1419" w:type="dxa"/>
          </w:tcPr>
          <w:p>
            <w:pPr>
              <w:pStyle w:val="TableParagraph"/>
              <w:rPr>
                <w:sz w:val="24"/>
              </w:rPr>
            </w:pPr>
          </w:p>
        </w:tc>
        <w:tc>
          <w:tcPr>
            <w:tcW w:w="2732" w:type="dxa"/>
          </w:tcPr>
          <w:p>
            <w:pPr>
              <w:pStyle w:val="TableParagraph"/>
              <w:spacing w:before="123"/>
              <w:ind w:left="107"/>
              <w:rPr>
                <w:sz w:val="24"/>
              </w:rPr>
            </w:pPr>
            <w:r>
              <w:rPr>
                <w:spacing w:val="-2"/>
                <w:sz w:val="24"/>
              </w:rPr>
              <w:t>Investment</w:t>
            </w:r>
          </w:p>
        </w:tc>
        <w:tc>
          <w:tcPr>
            <w:tcW w:w="3030" w:type="dxa"/>
          </w:tcPr>
          <w:p>
            <w:pPr>
              <w:pStyle w:val="TableParagraph"/>
              <w:spacing w:before="123"/>
              <w:ind w:left="107"/>
              <w:rPr>
                <w:sz w:val="24"/>
              </w:rPr>
            </w:pPr>
            <w:r>
              <w:rPr>
                <w:spacing w:val="-2"/>
                <w:sz w:val="24"/>
              </w:rPr>
              <w:t>20459060</w:t>
            </w:r>
          </w:p>
        </w:tc>
      </w:tr>
      <w:tr>
        <w:trPr>
          <w:trHeight w:val="537" w:hRule="atLeast"/>
        </w:trPr>
        <w:tc>
          <w:tcPr>
            <w:tcW w:w="1181" w:type="dxa"/>
          </w:tcPr>
          <w:p>
            <w:pPr>
              <w:pStyle w:val="TableParagraph"/>
              <w:rPr>
                <w:sz w:val="24"/>
              </w:rPr>
            </w:pPr>
          </w:p>
        </w:tc>
        <w:tc>
          <w:tcPr>
            <w:tcW w:w="1419" w:type="dxa"/>
          </w:tcPr>
          <w:p>
            <w:pPr>
              <w:pStyle w:val="TableParagraph"/>
              <w:rPr>
                <w:sz w:val="24"/>
              </w:rPr>
            </w:pPr>
          </w:p>
        </w:tc>
        <w:tc>
          <w:tcPr>
            <w:tcW w:w="2732" w:type="dxa"/>
          </w:tcPr>
          <w:p>
            <w:pPr>
              <w:pStyle w:val="TableParagraph"/>
              <w:spacing w:before="123"/>
              <w:ind w:left="107"/>
              <w:rPr>
                <w:sz w:val="24"/>
              </w:rPr>
            </w:pPr>
            <w:r>
              <w:rPr>
                <w:sz w:val="24"/>
              </w:rPr>
              <w:t>Net</w:t>
            </w:r>
            <w:r>
              <w:rPr>
                <w:spacing w:val="-3"/>
                <w:sz w:val="24"/>
              </w:rPr>
              <w:t> </w:t>
            </w:r>
            <w:r>
              <w:rPr>
                <w:sz w:val="24"/>
              </w:rPr>
              <w:t>present</w:t>
            </w:r>
            <w:r>
              <w:rPr>
                <w:spacing w:val="-2"/>
                <w:sz w:val="24"/>
              </w:rPr>
              <w:t> value</w:t>
            </w:r>
          </w:p>
        </w:tc>
        <w:tc>
          <w:tcPr>
            <w:tcW w:w="3030" w:type="dxa"/>
          </w:tcPr>
          <w:p>
            <w:pPr>
              <w:pStyle w:val="TableParagraph"/>
              <w:spacing w:before="123"/>
              <w:ind w:left="107"/>
              <w:rPr>
                <w:sz w:val="24"/>
              </w:rPr>
            </w:pPr>
            <w:r>
              <w:rPr>
                <w:spacing w:val="-2"/>
                <w:sz w:val="24"/>
              </w:rPr>
              <w:t>35938729</w:t>
            </w:r>
          </w:p>
        </w:tc>
      </w:tr>
    </w:tbl>
    <w:p>
      <w:pPr>
        <w:pStyle w:val="BodyText"/>
        <w:spacing w:before="1"/>
        <w:ind w:left="560"/>
      </w:pPr>
      <w:r>
        <w:rPr/>
        <w:t>*Net</w:t>
      </w:r>
      <w:r>
        <w:rPr>
          <w:spacing w:val="-3"/>
        </w:rPr>
        <w:t> </w:t>
      </w:r>
      <w:r>
        <w:rPr/>
        <w:t>present</w:t>
      </w:r>
      <w:r>
        <w:rPr>
          <w:spacing w:val="-1"/>
        </w:rPr>
        <w:t> </w:t>
      </w:r>
      <w:r>
        <w:rPr/>
        <w:t>value=present</w:t>
      </w:r>
      <w:r>
        <w:rPr>
          <w:spacing w:val="-1"/>
        </w:rPr>
        <w:t> </w:t>
      </w:r>
      <w:r>
        <w:rPr/>
        <w:t>value</w:t>
      </w:r>
      <w:r>
        <w:rPr>
          <w:spacing w:val="-2"/>
        </w:rPr>
        <w:t> </w:t>
      </w:r>
      <w:r>
        <w:rPr/>
        <w:t>of</w:t>
      </w:r>
      <w:r>
        <w:rPr>
          <w:spacing w:val="-1"/>
        </w:rPr>
        <w:t> </w:t>
      </w:r>
      <w:r>
        <w:rPr/>
        <w:t>cash</w:t>
      </w:r>
      <w:r>
        <w:rPr>
          <w:spacing w:val="-1"/>
        </w:rPr>
        <w:t> </w:t>
      </w:r>
      <w:r>
        <w:rPr/>
        <w:t>inflows-</w:t>
      </w:r>
      <w:r>
        <w:rPr>
          <w:spacing w:val="-2"/>
        </w:rPr>
        <w:t>investments*</w:t>
      </w:r>
    </w:p>
    <w:p>
      <w:pPr>
        <w:pStyle w:val="Heading4"/>
        <w:spacing w:before="139"/>
      </w:pPr>
      <w:r>
        <w:rPr>
          <w:spacing w:val="-2"/>
        </w:rPr>
        <w:t>Findings:</w:t>
      </w:r>
    </w:p>
    <w:p>
      <w:pPr>
        <w:pStyle w:val="BodyText"/>
        <w:spacing w:line="360" w:lineRule="auto" w:before="137"/>
        <w:ind w:left="560" w:right="428"/>
        <w:jc w:val="both"/>
      </w:pPr>
      <w:r>
        <w:rPr/>
        <w:t>The provided data shows the present value of cash inflows over five years from 2019 to 2023. There is a notable increase in cash inflows from 2019 to 2023, with the most significant rise occurring between 2021 and 2022. Specifically, the present value of cash inflows in 2022 is substantially higher compared to previous years, reaching a peak of 52,450,947. This upward trend continues, although to a lesser extent, into 2023 with a present value of 34,170,831. Overall, the data suggests a strong growth in cash inflows over the five-year period.</w:t>
      </w:r>
    </w:p>
    <w:p>
      <w:pPr>
        <w:spacing w:after="0" w:line="360" w:lineRule="auto"/>
        <w:jc w:val="both"/>
        <w:sectPr>
          <w:pgSz w:w="11910" w:h="16840"/>
          <w:pgMar w:header="0" w:footer="0" w:top="1360" w:bottom="1260" w:left="880" w:right="860"/>
        </w:sectPr>
      </w:pPr>
    </w:p>
    <w:p>
      <w:pPr>
        <w:pStyle w:val="Heading3"/>
        <w:numPr>
          <w:ilvl w:val="2"/>
          <w:numId w:val="13"/>
        </w:numPr>
        <w:tabs>
          <w:tab w:pos="1224" w:val="left" w:leader="none"/>
        </w:tabs>
        <w:spacing w:line="357" w:lineRule="auto" w:before="63" w:after="0"/>
        <w:ind w:left="560" w:right="423" w:firstLine="0"/>
        <w:jc w:val="left"/>
      </w:pPr>
      <w:r>
        <w:rPr/>
        <mc:AlternateContent>
          <mc:Choice Requires="wps">
            <w:drawing>
              <wp:anchor distT="0" distB="0" distL="0" distR="0" allowOverlap="1" layoutInCell="1" locked="0" behindDoc="1" simplePos="0" relativeHeight="484127744">
                <wp:simplePos x="0" y="0"/>
                <wp:positionH relativeFrom="page">
                  <wp:posOffset>909637</wp:posOffset>
                </wp:positionH>
                <wp:positionV relativeFrom="paragraph">
                  <wp:posOffset>712533</wp:posOffset>
                </wp:positionV>
                <wp:extent cx="5276850" cy="334772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276850" cy="3347720"/>
                          <a:chExt cx="5276850" cy="3347720"/>
                        </a:xfrm>
                      </wpg:grpSpPr>
                      <wps:wsp>
                        <wps:cNvPr id="229" name="Graphic 229"/>
                        <wps:cNvSpPr/>
                        <wps:spPr>
                          <a:xfrm>
                            <a:off x="1730057" y="434022"/>
                            <a:ext cx="3402329" cy="1847850"/>
                          </a:xfrm>
                          <a:custGeom>
                            <a:avLst/>
                            <a:gdLst/>
                            <a:ahLst/>
                            <a:cxnLst/>
                            <a:rect l="l" t="t" r="r" b="b"/>
                            <a:pathLst>
                              <a:path w="3402329" h="1847850">
                                <a:moveTo>
                                  <a:pt x="0" y="1847596"/>
                                </a:moveTo>
                                <a:lnTo>
                                  <a:pt x="3402329" y="1847596"/>
                                </a:lnTo>
                              </a:path>
                              <a:path w="3402329" h="1847850">
                                <a:moveTo>
                                  <a:pt x="0" y="1478788"/>
                                </a:moveTo>
                                <a:lnTo>
                                  <a:pt x="3402329" y="1478788"/>
                                </a:lnTo>
                              </a:path>
                              <a:path w="3402329" h="1847850">
                                <a:moveTo>
                                  <a:pt x="0" y="1108455"/>
                                </a:moveTo>
                                <a:lnTo>
                                  <a:pt x="3402329" y="1108455"/>
                                </a:lnTo>
                              </a:path>
                              <a:path w="3402329" h="1847850">
                                <a:moveTo>
                                  <a:pt x="0" y="739648"/>
                                </a:moveTo>
                                <a:lnTo>
                                  <a:pt x="3402329" y="739648"/>
                                </a:lnTo>
                              </a:path>
                              <a:path w="3402329" h="1847850">
                                <a:moveTo>
                                  <a:pt x="0" y="369316"/>
                                </a:moveTo>
                                <a:lnTo>
                                  <a:pt x="3402329" y="369316"/>
                                </a:lnTo>
                              </a:path>
                              <a:path w="3402329" h="1847850">
                                <a:moveTo>
                                  <a:pt x="0" y="0"/>
                                </a:moveTo>
                                <a:lnTo>
                                  <a:pt x="3402329" y="0"/>
                                </a:lnTo>
                              </a:path>
                            </a:pathLst>
                          </a:custGeom>
                          <a:ln w="9525">
                            <a:solidFill>
                              <a:srgbClr val="D9D9D9"/>
                            </a:solidFill>
                            <a:prstDash val="solid"/>
                          </a:ln>
                        </wps:spPr>
                        <wps:bodyPr wrap="square" lIns="0" tIns="0" rIns="0" bIns="0" rtlCol="0">
                          <a:prstTxWarp prst="textNoShape">
                            <a:avLst/>
                          </a:prstTxWarp>
                          <a:noAutofit/>
                        </wps:bodyPr>
                      </wps:wsp>
                      <wps:wsp>
                        <wps:cNvPr id="230" name="Graphic 230"/>
                        <wps:cNvSpPr/>
                        <wps:spPr>
                          <a:xfrm>
                            <a:off x="261581" y="713041"/>
                            <a:ext cx="4587875" cy="2234565"/>
                          </a:xfrm>
                          <a:custGeom>
                            <a:avLst/>
                            <a:gdLst/>
                            <a:ahLst/>
                            <a:cxnLst/>
                            <a:rect l="l" t="t" r="r" b="b"/>
                            <a:pathLst>
                              <a:path w="4587875" h="2234565">
                                <a:moveTo>
                                  <a:pt x="62776" y="2171408"/>
                                </a:moveTo>
                                <a:lnTo>
                                  <a:pt x="0" y="2171408"/>
                                </a:lnTo>
                                <a:lnTo>
                                  <a:pt x="0" y="2234184"/>
                                </a:lnTo>
                                <a:lnTo>
                                  <a:pt x="62776" y="2234184"/>
                                </a:lnTo>
                                <a:lnTo>
                                  <a:pt x="62776" y="2171408"/>
                                </a:lnTo>
                                <a:close/>
                              </a:path>
                              <a:path w="4587875" h="2234565">
                                <a:moveTo>
                                  <a:pt x="4587341" y="675513"/>
                                </a:moveTo>
                                <a:lnTo>
                                  <a:pt x="4019524" y="0"/>
                                </a:lnTo>
                                <a:lnTo>
                                  <a:pt x="3452596" y="1771269"/>
                                </a:lnTo>
                                <a:lnTo>
                                  <a:pt x="2885668" y="1740801"/>
                                </a:lnTo>
                                <a:lnTo>
                                  <a:pt x="2318740" y="1678305"/>
                                </a:lnTo>
                                <a:lnTo>
                                  <a:pt x="1752066" y="1938909"/>
                                </a:lnTo>
                                <a:lnTo>
                                  <a:pt x="4587341" y="1938909"/>
                                </a:lnTo>
                                <a:lnTo>
                                  <a:pt x="4587341" y="675513"/>
                                </a:lnTo>
                                <a:close/>
                              </a:path>
                            </a:pathLst>
                          </a:custGeom>
                          <a:solidFill>
                            <a:srgbClr val="4471C4"/>
                          </a:solidFill>
                        </wps:spPr>
                        <wps:bodyPr wrap="square" lIns="0" tIns="0" rIns="0" bIns="0" rtlCol="0">
                          <a:prstTxWarp prst="textNoShape">
                            <a:avLst/>
                          </a:prstTxWarp>
                          <a:noAutofit/>
                        </wps:bodyPr>
                      </wps:wsp>
                      <wps:wsp>
                        <wps:cNvPr id="231" name="Graphic 231"/>
                        <wps:cNvSpPr/>
                        <wps:spPr>
                          <a:xfrm>
                            <a:off x="4762" y="4762"/>
                            <a:ext cx="5267325" cy="3338195"/>
                          </a:xfrm>
                          <a:custGeom>
                            <a:avLst/>
                            <a:gdLst/>
                            <a:ahLst/>
                            <a:cxnLst/>
                            <a:rect l="l" t="t" r="r" b="b"/>
                            <a:pathLst>
                              <a:path w="5267325" h="3338195">
                                <a:moveTo>
                                  <a:pt x="0" y="3338194"/>
                                </a:moveTo>
                                <a:lnTo>
                                  <a:pt x="5267325" y="3338194"/>
                                </a:lnTo>
                                <a:lnTo>
                                  <a:pt x="5267325" y="0"/>
                                </a:lnTo>
                                <a:lnTo>
                                  <a:pt x="0" y="0"/>
                                </a:lnTo>
                                <a:lnTo>
                                  <a:pt x="0" y="3338194"/>
                                </a:lnTo>
                                <a:close/>
                              </a:path>
                            </a:pathLst>
                          </a:custGeom>
                          <a:ln w="9524">
                            <a:solidFill>
                              <a:srgbClr val="D9D9D9"/>
                            </a:solidFill>
                            <a:prstDash val="solid"/>
                          </a:ln>
                        </wps:spPr>
                        <wps:bodyPr wrap="square" lIns="0" tIns="0" rIns="0" bIns="0" rtlCol="0">
                          <a:prstTxWarp prst="textNoShape">
                            <a:avLst/>
                          </a:prstTxWarp>
                          <a:noAutofit/>
                        </wps:bodyPr>
                      </wps:wsp>
                      <wps:wsp>
                        <wps:cNvPr id="232" name="Textbox 232"/>
                        <wps:cNvSpPr txBox="1"/>
                        <wps:spPr>
                          <a:xfrm>
                            <a:off x="1745170" y="106065"/>
                            <a:ext cx="1798320" cy="168910"/>
                          </a:xfrm>
                          <a:prstGeom prst="rect">
                            <a:avLst/>
                          </a:prstGeom>
                        </wps:spPr>
                        <wps:txbx>
                          <w:txbxContent>
                            <w:p>
                              <w:pPr>
                                <w:spacing w:line="266" w:lineRule="exact" w:before="0"/>
                                <w:ind w:left="0" w:right="0" w:firstLine="0"/>
                                <w:jc w:val="left"/>
                                <w:rPr>
                                  <w:sz w:val="24"/>
                                </w:rPr>
                              </w:pPr>
                              <w:r>
                                <w:rPr>
                                  <w:color w:val="585858"/>
                                  <w:sz w:val="24"/>
                                </w:rPr>
                                <w:t>Present</w:t>
                              </w:r>
                              <w:r>
                                <w:rPr>
                                  <w:color w:val="585858"/>
                                  <w:spacing w:val="-2"/>
                                  <w:sz w:val="24"/>
                                </w:rPr>
                                <w:t> </w:t>
                              </w:r>
                              <w:r>
                                <w:rPr>
                                  <w:color w:val="585858"/>
                                  <w:sz w:val="24"/>
                                </w:rPr>
                                <w:t>value of</w:t>
                              </w:r>
                              <w:r>
                                <w:rPr>
                                  <w:color w:val="585858"/>
                                  <w:spacing w:val="-2"/>
                                  <w:sz w:val="24"/>
                                </w:rPr>
                                <w:t> </w:t>
                              </w:r>
                              <w:r>
                                <w:rPr>
                                  <w:color w:val="585858"/>
                                  <w:sz w:val="24"/>
                                </w:rPr>
                                <w:t>cash</w:t>
                              </w:r>
                              <w:r>
                                <w:rPr>
                                  <w:color w:val="585858"/>
                                  <w:spacing w:val="1"/>
                                  <w:sz w:val="24"/>
                                </w:rPr>
                                <w:t> </w:t>
                              </w:r>
                              <w:r>
                                <w:rPr>
                                  <w:color w:val="585858"/>
                                  <w:spacing w:val="-2"/>
                                  <w:sz w:val="24"/>
                                </w:rPr>
                                <w:t>inflows</w:t>
                              </w:r>
                            </w:p>
                          </w:txbxContent>
                        </wps:txbx>
                        <wps:bodyPr wrap="square" lIns="0" tIns="0" rIns="0" bIns="0" rtlCol="0">
                          <a:noAutofit/>
                        </wps:bodyPr>
                      </wps:wsp>
                      <wps:wsp>
                        <wps:cNvPr id="233" name="Textbox 233"/>
                        <wps:cNvSpPr txBox="1"/>
                        <wps:spPr>
                          <a:xfrm>
                            <a:off x="1161224" y="380809"/>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60000000</w:t>
                              </w:r>
                            </w:p>
                          </w:txbxContent>
                        </wps:txbx>
                        <wps:bodyPr wrap="square" lIns="0" tIns="0" rIns="0" bIns="0" rtlCol="0">
                          <a:noAutofit/>
                        </wps:bodyPr>
                      </wps:wsp>
                      <wps:wsp>
                        <wps:cNvPr id="234" name="Textbox 234"/>
                        <wps:cNvSpPr txBox="1"/>
                        <wps:spPr>
                          <a:xfrm>
                            <a:off x="1161224" y="750506"/>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50000000</w:t>
                              </w:r>
                            </w:p>
                          </w:txbxContent>
                        </wps:txbx>
                        <wps:bodyPr wrap="square" lIns="0" tIns="0" rIns="0" bIns="0" rtlCol="0">
                          <a:noAutofit/>
                        </wps:bodyPr>
                      </wps:wsp>
                      <wps:wsp>
                        <wps:cNvPr id="235" name="Textbox 235"/>
                        <wps:cNvSpPr txBox="1"/>
                        <wps:spPr>
                          <a:xfrm>
                            <a:off x="1161224" y="1120203"/>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40000000</w:t>
                              </w:r>
                            </w:p>
                          </w:txbxContent>
                        </wps:txbx>
                        <wps:bodyPr wrap="square" lIns="0" tIns="0" rIns="0" bIns="0" rtlCol="0">
                          <a:noAutofit/>
                        </wps:bodyPr>
                      </wps:wsp>
                      <wps:wsp>
                        <wps:cNvPr id="236" name="Textbox 236"/>
                        <wps:cNvSpPr txBox="1"/>
                        <wps:spPr>
                          <a:xfrm>
                            <a:off x="1161224" y="1489417"/>
                            <a:ext cx="476250" cy="114935"/>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30000000</w:t>
                              </w:r>
                            </w:p>
                          </w:txbxContent>
                        </wps:txbx>
                        <wps:bodyPr wrap="square" lIns="0" tIns="0" rIns="0" bIns="0" rtlCol="0">
                          <a:noAutofit/>
                        </wps:bodyPr>
                      </wps:wsp>
                      <wps:wsp>
                        <wps:cNvPr id="237" name="Textbox 237"/>
                        <wps:cNvSpPr txBox="1"/>
                        <wps:spPr>
                          <a:xfrm>
                            <a:off x="4050093" y="1635696"/>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52450947</w:t>
                              </w:r>
                            </w:p>
                          </w:txbxContent>
                        </wps:txbx>
                        <wps:bodyPr wrap="square" lIns="0" tIns="0" rIns="0" bIns="0" rtlCol="0">
                          <a:noAutofit/>
                        </wps:bodyPr>
                      </wps:wsp>
                      <wps:wsp>
                        <wps:cNvPr id="238" name="Textbox 238"/>
                        <wps:cNvSpPr txBox="1"/>
                        <wps:spPr>
                          <a:xfrm>
                            <a:off x="1161224" y="1859114"/>
                            <a:ext cx="476250" cy="114935"/>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20000000</w:t>
                              </w:r>
                            </w:p>
                          </w:txbxContent>
                        </wps:txbx>
                        <wps:bodyPr wrap="square" lIns="0" tIns="0" rIns="0" bIns="0" rtlCol="0">
                          <a:noAutofit/>
                        </wps:bodyPr>
                      </wps:wsp>
                      <wps:wsp>
                        <wps:cNvPr id="239" name="Textbox 239"/>
                        <wps:cNvSpPr txBox="1"/>
                        <wps:spPr>
                          <a:xfrm>
                            <a:off x="4617275" y="1973643"/>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34170831</w:t>
                              </w:r>
                            </w:p>
                          </w:txbxContent>
                        </wps:txbx>
                        <wps:bodyPr wrap="square" lIns="0" tIns="0" rIns="0" bIns="0" rtlCol="0">
                          <a:noAutofit/>
                        </wps:bodyPr>
                      </wps:wsp>
                      <wps:wsp>
                        <wps:cNvPr id="240" name="Textbox 240"/>
                        <wps:cNvSpPr txBox="1"/>
                        <wps:spPr>
                          <a:xfrm>
                            <a:off x="1161224" y="2229167"/>
                            <a:ext cx="4762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10000000</w:t>
                              </w:r>
                            </w:p>
                          </w:txbxContent>
                        </wps:txbx>
                        <wps:bodyPr wrap="square" lIns="0" tIns="0" rIns="0" bIns="0" rtlCol="0">
                          <a:noAutofit/>
                        </wps:bodyPr>
                      </wps:wsp>
                      <wps:wsp>
                        <wps:cNvPr id="241" name="Textbox 241"/>
                        <wps:cNvSpPr txBox="1"/>
                        <wps:spPr>
                          <a:xfrm>
                            <a:off x="2377630" y="2474531"/>
                            <a:ext cx="4184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7067921</w:t>
                              </w:r>
                            </w:p>
                          </w:txbxContent>
                        </wps:txbx>
                        <wps:bodyPr wrap="square" lIns="0" tIns="0" rIns="0" bIns="0" rtlCol="0">
                          <a:noAutofit/>
                        </wps:bodyPr>
                      </wps:wsp>
                      <wps:wsp>
                        <wps:cNvPr id="242" name="Textbox 242"/>
                        <wps:cNvSpPr txBox="1"/>
                        <wps:spPr>
                          <a:xfrm>
                            <a:off x="2944812" y="2505900"/>
                            <a:ext cx="4184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5377868</w:t>
                              </w:r>
                            </w:p>
                          </w:txbxContent>
                        </wps:txbx>
                        <wps:bodyPr wrap="square" lIns="0" tIns="0" rIns="0" bIns="0" rtlCol="0">
                          <a:noAutofit/>
                        </wps:bodyPr>
                      </wps:wsp>
                      <wps:wsp>
                        <wps:cNvPr id="243" name="Textbox 243"/>
                        <wps:cNvSpPr txBox="1"/>
                        <wps:spPr>
                          <a:xfrm>
                            <a:off x="1566608" y="2598864"/>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44" name="Textbox 244"/>
                        <wps:cNvSpPr txBox="1"/>
                        <wps:spPr>
                          <a:xfrm>
                            <a:off x="3512121" y="2521394"/>
                            <a:ext cx="4184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4536075</w:t>
                              </w:r>
                            </w:p>
                          </w:txbxContent>
                        </wps:txbx>
                        <wps:bodyPr wrap="square" lIns="0" tIns="0" rIns="0" bIns="0" rtlCol="0">
                          <a:noAutofit/>
                        </wps:bodyPr>
                      </wps:wsp>
                      <wps:wsp>
                        <wps:cNvPr id="245" name="Textbox 245"/>
                        <wps:cNvSpPr txBox="1"/>
                        <wps:spPr>
                          <a:xfrm>
                            <a:off x="3292665" y="3055429"/>
                            <a:ext cx="290830"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1.625pt;margin-top:56.105pt;width:415.5pt;height:263.6pt;mso-position-horizontal-relative:page;mso-position-vertical-relative:paragraph;z-index:-19188736" id="docshapegroup218" coordorigin="1433,1122" coordsize="8310,5272">
                <v:shape style="position:absolute;left:4157;top:1805;width:5358;height:2910" id="docshape219" coordorigin="4157,1806" coordsize="5358,2910" path="m4157,4715l9515,4715m4157,4134l9515,4134m4157,3551l9515,3551m4157,2970l9515,2970m4157,2387l9515,2387m4157,1806l9515,1806e" filled="false" stroked="true" strokeweight=".75pt" strokecolor="#d9d9d9">
                  <v:path arrowok="t"/>
                  <v:stroke dashstyle="solid"/>
                </v:shape>
                <v:shape style="position:absolute;left:1844;top:2245;width:7225;height:3519" id="docshape220" coordorigin="1844,2245" coordsize="7225,3519" path="m1943,5665l1844,5665,1844,5763,1943,5763,1943,5665xm9069,3309l8174,2245,7282,5034,6389,4986,5496,4888,4604,5298,9069,5298,9069,3309xe" filled="true" fillcolor="#4471c4" stroked="false">
                  <v:path arrowok="t"/>
                  <v:fill type="solid"/>
                </v:shape>
                <v:rect style="position:absolute;left:1440;top:1129;width:8295;height:5257" id="docshape221" filled="false" stroked="true" strokeweight=".75pt" strokecolor="#d9d9d9">
                  <v:stroke dashstyle="solid"/>
                </v:rect>
                <v:shape style="position:absolute;left:4180;top:1289;width:2832;height:266" type="#_x0000_t202" id="docshape222" filled="false" stroked="false">
                  <v:textbox inset="0,0,0,0">
                    <w:txbxContent>
                      <w:p>
                        <w:pPr>
                          <w:spacing w:line="266" w:lineRule="exact" w:before="0"/>
                          <w:ind w:left="0" w:right="0" w:firstLine="0"/>
                          <w:jc w:val="left"/>
                          <w:rPr>
                            <w:sz w:val="24"/>
                          </w:rPr>
                        </w:pPr>
                        <w:r>
                          <w:rPr>
                            <w:color w:val="585858"/>
                            <w:sz w:val="24"/>
                          </w:rPr>
                          <w:t>Present</w:t>
                        </w:r>
                        <w:r>
                          <w:rPr>
                            <w:color w:val="585858"/>
                            <w:spacing w:val="-2"/>
                            <w:sz w:val="24"/>
                          </w:rPr>
                          <w:t> </w:t>
                        </w:r>
                        <w:r>
                          <w:rPr>
                            <w:color w:val="585858"/>
                            <w:sz w:val="24"/>
                          </w:rPr>
                          <w:t>value of</w:t>
                        </w:r>
                        <w:r>
                          <w:rPr>
                            <w:color w:val="585858"/>
                            <w:spacing w:val="-2"/>
                            <w:sz w:val="24"/>
                          </w:rPr>
                          <w:t> </w:t>
                        </w:r>
                        <w:r>
                          <w:rPr>
                            <w:color w:val="585858"/>
                            <w:sz w:val="24"/>
                          </w:rPr>
                          <w:t>cash</w:t>
                        </w:r>
                        <w:r>
                          <w:rPr>
                            <w:color w:val="585858"/>
                            <w:spacing w:val="1"/>
                            <w:sz w:val="24"/>
                          </w:rPr>
                          <w:t> </w:t>
                        </w:r>
                        <w:r>
                          <w:rPr>
                            <w:color w:val="585858"/>
                            <w:spacing w:val="-2"/>
                            <w:sz w:val="24"/>
                          </w:rPr>
                          <w:t>inflows</w:t>
                        </w:r>
                      </w:p>
                    </w:txbxContent>
                  </v:textbox>
                  <w10:wrap type="none"/>
                </v:shape>
                <v:shape style="position:absolute;left:3261;top:1721;width:750;height:180" type="#_x0000_t202" id="docshape22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60000000</w:t>
                        </w:r>
                      </w:p>
                    </w:txbxContent>
                  </v:textbox>
                  <w10:wrap type="none"/>
                </v:shape>
                <v:shape style="position:absolute;left:3261;top:2304;width:750;height:180" type="#_x0000_t202" id="docshape22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50000000</w:t>
                        </w:r>
                      </w:p>
                    </w:txbxContent>
                  </v:textbox>
                  <w10:wrap type="none"/>
                </v:shape>
                <v:shape style="position:absolute;left:3261;top:2886;width:750;height:180" type="#_x0000_t202" id="docshape22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40000000</w:t>
                        </w:r>
                      </w:p>
                    </w:txbxContent>
                  </v:textbox>
                  <w10:wrap type="none"/>
                </v:shape>
                <v:shape style="position:absolute;left:3261;top:3467;width:750;height:181" type="#_x0000_t202" id="docshape226"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30000000</w:t>
                        </w:r>
                      </w:p>
                    </w:txbxContent>
                  </v:textbox>
                  <w10:wrap type="none"/>
                </v:shape>
                <v:shape style="position:absolute;left:7810;top:3698;width:750;height:180" type="#_x0000_t202" id="docshape22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52450947</w:t>
                        </w:r>
                      </w:p>
                    </w:txbxContent>
                  </v:textbox>
                  <w10:wrap type="none"/>
                </v:shape>
                <v:shape style="position:absolute;left:3261;top:4049;width:750;height:181" type="#_x0000_t202" id="docshape228"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20000000</w:t>
                        </w:r>
                      </w:p>
                    </w:txbxContent>
                  </v:textbox>
                  <w10:wrap type="none"/>
                </v:shape>
                <v:shape style="position:absolute;left:8703;top:4230;width:750;height:180" type="#_x0000_t202" id="docshape22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34170831</w:t>
                        </w:r>
                      </w:p>
                    </w:txbxContent>
                  </v:textbox>
                  <w10:wrap type="none"/>
                </v:shape>
                <v:shape style="position:absolute;left:3261;top:4632;width:750;height:180" type="#_x0000_t202" id="docshape230"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10000000</w:t>
                        </w:r>
                      </w:p>
                    </w:txbxContent>
                  </v:textbox>
                  <w10:wrap type="none"/>
                </v:shape>
                <v:shape style="position:absolute;left:5176;top:5019;width:659;height:180" type="#_x0000_t202" id="docshape23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7067921</w:t>
                        </w:r>
                      </w:p>
                    </w:txbxContent>
                  </v:textbox>
                  <w10:wrap type="none"/>
                </v:shape>
                <v:shape style="position:absolute;left:6070;top:5068;width:659;height:180" type="#_x0000_t202" id="docshape232"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5377868</w:t>
                        </w:r>
                      </w:p>
                    </w:txbxContent>
                  </v:textbox>
                  <w10:wrap type="none"/>
                </v:shape>
                <v:shape style="position:absolute;left:3899;top:5214;width:112;height:180" type="#_x0000_t202" id="docshape233"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6963;top:5092;width:659;height:180" type="#_x0000_t202" id="docshape234"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4536075</w:t>
                        </w:r>
                      </w:p>
                    </w:txbxContent>
                  </v:textbox>
                  <w10:wrap type="none"/>
                </v:shape>
                <v:shape style="position:absolute;left:6617;top:5933;width:458;height:200" type="#_x0000_t202" id="docshape235"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1086332</wp:posOffset>
                </wp:positionH>
                <wp:positionV relativeFrom="paragraph">
                  <wp:posOffset>1498943</wp:posOffset>
                </wp:positionV>
                <wp:extent cx="152400" cy="15170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52400" cy="151701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Present</w:t>
                            </w:r>
                            <w:r>
                              <w:rPr>
                                <w:rFonts w:ascii="Calibri"/>
                                <w:color w:val="585858"/>
                                <w:spacing w:val="-5"/>
                                <w:sz w:val="20"/>
                              </w:rPr>
                              <w:t> </w:t>
                            </w:r>
                            <w:r>
                              <w:rPr>
                                <w:rFonts w:ascii="Calibri"/>
                                <w:color w:val="585858"/>
                                <w:sz w:val="20"/>
                              </w:rPr>
                              <w:t>value</w:t>
                            </w:r>
                            <w:r>
                              <w:rPr>
                                <w:rFonts w:ascii="Calibri"/>
                                <w:color w:val="585858"/>
                                <w:spacing w:val="-5"/>
                                <w:sz w:val="20"/>
                              </w:rPr>
                              <w:t> </w:t>
                            </w:r>
                            <w:r>
                              <w:rPr>
                                <w:rFonts w:ascii="Calibri"/>
                                <w:color w:val="585858"/>
                                <w:sz w:val="20"/>
                              </w:rPr>
                              <w:t>of</w:t>
                            </w:r>
                            <w:r>
                              <w:rPr>
                                <w:rFonts w:ascii="Calibri"/>
                                <w:color w:val="585858"/>
                                <w:spacing w:val="-9"/>
                                <w:sz w:val="20"/>
                              </w:rPr>
                              <w:t> </w:t>
                            </w:r>
                            <w:r>
                              <w:rPr>
                                <w:rFonts w:ascii="Calibri"/>
                                <w:color w:val="585858"/>
                                <w:sz w:val="20"/>
                              </w:rPr>
                              <w:t>cash</w:t>
                            </w:r>
                            <w:r>
                              <w:rPr>
                                <w:rFonts w:ascii="Calibri"/>
                                <w:color w:val="585858"/>
                                <w:spacing w:val="-6"/>
                                <w:sz w:val="20"/>
                              </w:rPr>
                              <w:t> </w:t>
                            </w:r>
                            <w:r>
                              <w:rPr>
                                <w:rFonts w:ascii="Calibri"/>
                                <w:color w:val="585858"/>
                                <w:spacing w:val="-2"/>
                                <w:sz w:val="20"/>
                              </w:rPr>
                              <w:t>inflows</w:t>
                            </w:r>
                          </w:p>
                        </w:txbxContent>
                      </wps:txbx>
                      <wps:bodyPr wrap="square" lIns="0" tIns="0" rIns="0" bIns="0" rtlCol="0" vert="vert270">
                        <a:noAutofit/>
                      </wps:bodyPr>
                    </wps:wsp>
                  </a:graphicData>
                </a:graphic>
              </wp:anchor>
            </w:drawing>
          </mc:Choice>
          <mc:Fallback>
            <w:pict>
              <v:shape style="position:absolute;margin-left:85.537994pt;margin-top:118.027046pt;width:12pt;height:119.45pt;mso-position-horizontal-relative:page;mso-position-vertical-relative:paragraph;z-index:15742976" type="#_x0000_t202" id="docshape236"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Present</w:t>
                      </w:r>
                      <w:r>
                        <w:rPr>
                          <w:rFonts w:ascii="Calibri"/>
                          <w:color w:val="585858"/>
                          <w:spacing w:val="-5"/>
                          <w:sz w:val="20"/>
                        </w:rPr>
                        <w:t> </w:t>
                      </w:r>
                      <w:r>
                        <w:rPr>
                          <w:rFonts w:ascii="Calibri"/>
                          <w:color w:val="585858"/>
                          <w:sz w:val="20"/>
                        </w:rPr>
                        <w:t>value</w:t>
                      </w:r>
                      <w:r>
                        <w:rPr>
                          <w:rFonts w:ascii="Calibri"/>
                          <w:color w:val="585858"/>
                          <w:spacing w:val="-5"/>
                          <w:sz w:val="20"/>
                        </w:rPr>
                        <w:t> </w:t>
                      </w:r>
                      <w:r>
                        <w:rPr>
                          <w:rFonts w:ascii="Calibri"/>
                          <w:color w:val="585858"/>
                          <w:sz w:val="20"/>
                        </w:rPr>
                        <w:t>of</w:t>
                      </w:r>
                      <w:r>
                        <w:rPr>
                          <w:rFonts w:ascii="Calibri"/>
                          <w:color w:val="585858"/>
                          <w:spacing w:val="-9"/>
                          <w:sz w:val="20"/>
                        </w:rPr>
                        <w:t> </w:t>
                      </w:r>
                      <w:r>
                        <w:rPr>
                          <w:rFonts w:ascii="Calibri"/>
                          <w:color w:val="585858"/>
                          <w:sz w:val="20"/>
                        </w:rPr>
                        <w:t>cash</w:t>
                      </w:r>
                      <w:r>
                        <w:rPr>
                          <w:rFonts w:ascii="Calibri"/>
                          <w:color w:val="585858"/>
                          <w:spacing w:val="-6"/>
                          <w:sz w:val="20"/>
                        </w:rPr>
                        <w:t> </w:t>
                      </w:r>
                      <w:r>
                        <w:rPr>
                          <w:rFonts w:ascii="Calibri"/>
                          <w:color w:val="585858"/>
                          <w:spacing w:val="-2"/>
                          <w:sz w:val="20"/>
                        </w:rPr>
                        <w:t>inflows</w:t>
                      </w:r>
                    </w:p>
                  </w:txbxContent>
                </v:textbox>
                <w10:wrap type="none"/>
              </v:shape>
            </w:pict>
          </mc:Fallback>
        </mc:AlternateContent>
      </w:r>
      <w:r>
        <w:rPr/>
        <w:t>CHART</w:t>
      </w:r>
      <w:r>
        <w:rPr>
          <w:spacing w:val="-7"/>
        </w:rPr>
        <w:t> </w:t>
      </w:r>
      <w:r>
        <w:rPr/>
        <w:t>SHOWING</w:t>
      </w:r>
      <w:r>
        <w:rPr>
          <w:spacing w:val="-3"/>
        </w:rPr>
        <w:t> </w:t>
      </w:r>
      <w:r>
        <w:rPr/>
        <w:t>DISCOUNTED</w:t>
      </w:r>
      <w:r>
        <w:rPr>
          <w:spacing w:val="-3"/>
        </w:rPr>
        <w:t> </w:t>
      </w:r>
      <w:r>
        <w:rPr/>
        <w:t>CASH</w:t>
      </w:r>
      <w:r>
        <w:rPr>
          <w:spacing w:val="-2"/>
        </w:rPr>
        <w:t> </w:t>
      </w:r>
      <w:r>
        <w:rPr/>
        <w:t>INFLOW</w:t>
      </w:r>
      <w:r>
        <w:rPr>
          <w:spacing w:val="-9"/>
        </w:rPr>
        <w:t> </w:t>
      </w:r>
      <w:r>
        <w:rPr/>
        <w:t>METHOD/</w:t>
      </w:r>
      <w:r>
        <w:rPr>
          <w:spacing w:val="-3"/>
        </w:rPr>
        <w:t> </w:t>
      </w:r>
      <w:r>
        <w:rPr/>
        <w:t>NET</w:t>
      </w:r>
      <w:r>
        <w:rPr>
          <w:spacing w:val="-7"/>
        </w:rPr>
        <w:t> </w:t>
      </w:r>
      <w:r>
        <w:rPr/>
        <w:t>PRESENT </w:t>
      </w:r>
      <w:r>
        <w:rPr>
          <w:spacing w:val="-2"/>
        </w:rPr>
        <w:t>VALUE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5" w:after="1"/>
        <w:rPr>
          <w:b/>
          <w:sz w:val="20"/>
        </w:rPr>
      </w:pPr>
    </w:p>
    <w:tbl>
      <w:tblPr>
        <w:tblW w:w="0" w:type="auto"/>
        <w:jc w:val="left"/>
        <w:tblInd w:w="90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2377"/>
        <w:gridCol w:w="893"/>
        <w:gridCol w:w="893"/>
        <w:gridCol w:w="893"/>
        <w:gridCol w:w="893"/>
        <w:gridCol w:w="895"/>
        <w:gridCol w:w="892"/>
      </w:tblGrid>
      <w:tr>
        <w:trPr>
          <w:trHeight w:val="261" w:hRule="atLeast"/>
        </w:trPr>
        <w:tc>
          <w:tcPr>
            <w:tcW w:w="2377" w:type="dxa"/>
            <w:tcBorders>
              <w:top w:val="nil"/>
              <w:left w:val="nil"/>
            </w:tcBorders>
          </w:tcPr>
          <w:p>
            <w:pPr>
              <w:pStyle w:val="TableParagraph"/>
              <w:rPr>
                <w:sz w:val="18"/>
              </w:rPr>
            </w:pPr>
          </w:p>
        </w:tc>
        <w:tc>
          <w:tcPr>
            <w:tcW w:w="893" w:type="dxa"/>
          </w:tcPr>
          <w:p>
            <w:pPr>
              <w:pStyle w:val="TableParagraph"/>
              <w:spacing w:line="102" w:lineRule="exact"/>
              <w:ind w:left="18" w:right="5"/>
              <w:jc w:val="center"/>
              <w:rPr>
                <w:rFonts w:ascii="Calibri"/>
                <w:sz w:val="18"/>
              </w:rPr>
            </w:pPr>
            <w:r>
              <w:rPr>
                <w:rFonts w:ascii="Calibri"/>
                <w:color w:val="404040"/>
                <w:spacing w:val="-10"/>
                <w:sz w:val="18"/>
              </w:rPr>
              <w:t>0</w:t>
            </w:r>
          </w:p>
        </w:tc>
        <w:tc>
          <w:tcPr>
            <w:tcW w:w="893" w:type="dxa"/>
          </w:tcPr>
          <w:p>
            <w:pPr>
              <w:pStyle w:val="TableParagraph"/>
              <w:spacing w:before="11"/>
              <w:ind w:left="18" w:right="2"/>
              <w:jc w:val="center"/>
              <w:rPr>
                <w:rFonts w:ascii="Calibri"/>
                <w:sz w:val="18"/>
              </w:rPr>
            </w:pPr>
            <w:r>
              <w:rPr>
                <w:rFonts w:ascii="Calibri"/>
                <w:color w:val="585858"/>
                <w:spacing w:val="-4"/>
                <w:sz w:val="18"/>
              </w:rPr>
              <w:t>2019</w:t>
            </w:r>
          </w:p>
        </w:tc>
        <w:tc>
          <w:tcPr>
            <w:tcW w:w="893" w:type="dxa"/>
          </w:tcPr>
          <w:p>
            <w:pPr>
              <w:pStyle w:val="TableParagraph"/>
              <w:spacing w:before="11"/>
              <w:ind w:left="18" w:right="1"/>
              <w:jc w:val="center"/>
              <w:rPr>
                <w:rFonts w:ascii="Calibri"/>
                <w:sz w:val="18"/>
              </w:rPr>
            </w:pPr>
            <w:r>
              <w:rPr>
                <w:rFonts w:ascii="Calibri"/>
                <w:color w:val="585858"/>
                <w:spacing w:val="-4"/>
                <w:sz w:val="18"/>
              </w:rPr>
              <w:t>2020</w:t>
            </w:r>
          </w:p>
        </w:tc>
        <w:tc>
          <w:tcPr>
            <w:tcW w:w="893" w:type="dxa"/>
          </w:tcPr>
          <w:p>
            <w:pPr>
              <w:pStyle w:val="TableParagraph"/>
              <w:spacing w:before="11"/>
              <w:ind w:left="18"/>
              <w:jc w:val="center"/>
              <w:rPr>
                <w:rFonts w:ascii="Calibri"/>
                <w:sz w:val="18"/>
              </w:rPr>
            </w:pPr>
            <w:r>
              <w:rPr>
                <w:rFonts w:ascii="Calibri"/>
                <w:color w:val="585858"/>
                <w:spacing w:val="-4"/>
                <w:sz w:val="18"/>
              </w:rPr>
              <w:t>2021</w:t>
            </w:r>
          </w:p>
        </w:tc>
        <w:tc>
          <w:tcPr>
            <w:tcW w:w="895" w:type="dxa"/>
          </w:tcPr>
          <w:p>
            <w:pPr>
              <w:pStyle w:val="TableParagraph"/>
              <w:spacing w:before="11"/>
              <w:ind w:left="19" w:right="3"/>
              <w:jc w:val="center"/>
              <w:rPr>
                <w:rFonts w:ascii="Calibri"/>
                <w:sz w:val="18"/>
              </w:rPr>
            </w:pPr>
            <w:r>
              <w:rPr>
                <w:rFonts w:ascii="Calibri"/>
                <w:color w:val="585858"/>
                <w:spacing w:val="-4"/>
                <w:sz w:val="18"/>
              </w:rPr>
              <w:t>2022</w:t>
            </w:r>
          </w:p>
        </w:tc>
        <w:tc>
          <w:tcPr>
            <w:tcW w:w="892" w:type="dxa"/>
          </w:tcPr>
          <w:p>
            <w:pPr>
              <w:pStyle w:val="TableParagraph"/>
              <w:spacing w:before="11"/>
              <w:ind w:left="15"/>
              <w:jc w:val="center"/>
              <w:rPr>
                <w:rFonts w:ascii="Calibri"/>
                <w:sz w:val="18"/>
              </w:rPr>
            </w:pPr>
            <w:r>
              <w:rPr>
                <w:rFonts w:ascii="Calibri"/>
                <w:color w:val="585858"/>
                <w:spacing w:val="-4"/>
                <w:sz w:val="18"/>
              </w:rPr>
              <w:t>2023</w:t>
            </w:r>
          </w:p>
        </w:tc>
      </w:tr>
      <w:tr>
        <w:trPr>
          <w:trHeight w:val="272" w:hRule="atLeast"/>
        </w:trPr>
        <w:tc>
          <w:tcPr>
            <w:tcW w:w="2377" w:type="dxa"/>
          </w:tcPr>
          <w:p>
            <w:pPr>
              <w:pStyle w:val="TableParagraph"/>
              <w:spacing w:before="11"/>
              <w:ind w:left="205"/>
              <w:rPr>
                <w:rFonts w:ascii="Calibri"/>
                <w:sz w:val="18"/>
              </w:rPr>
            </w:pPr>
            <w:r>
              <w:rPr>
                <w:rFonts w:ascii="Calibri"/>
                <w:color w:val="585858"/>
                <w:sz w:val="18"/>
              </w:rPr>
              <w:t>Present</w:t>
            </w:r>
            <w:r>
              <w:rPr>
                <w:rFonts w:ascii="Calibri"/>
                <w:color w:val="585858"/>
                <w:spacing w:val="-3"/>
                <w:sz w:val="18"/>
              </w:rPr>
              <w:t> </w:t>
            </w:r>
            <w:r>
              <w:rPr>
                <w:rFonts w:ascii="Calibri"/>
                <w:color w:val="585858"/>
                <w:sz w:val="18"/>
              </w:rPr>
              <w:t>value</w:t>
            </w:r>
            <w:r>
              <w:rPr>
                <w:rFonts w:ascii="Calibri"/>
                <w:color w:val="585858"/>
                <w:spacing w:val="-2"/>
                <w:sz w:val="18"/>
              </w:rPr>
              <w:t> </w:t>
            </w:r>
            <w:r>
              <w:rPr>
                <w:rFonts w:ascii="Calibri"/>
                <w:color w:val="585858"/>
                <w:sz w:val="18"/>
              </w:rPr>
              <w:t>of</w:t>
            </w:r>
            <w:r>
              <w:rPr>
                <w:rFonts w:ascii="Calibri"/>
                <w:color w:val="585858"/>
                <w:spacing w:val="-3"/>
                <w:sz w:val="18"/>
              </w:rPr>
              <w:t> </w:t>
            </w:r>
            <w:r>
              <w:rPr>
                <w:rFonts w:ascii="Calibri"/>
                <w:color w:val="585858"/>
                <w:sz w:val="18"/>
              </w:rPr>
              <w:t>cash</w:t>
            </w:r>
            <w:r>
              <w:rPr>
                <w:rFonts w:ascii="Calibri"/>
                <w:color w:val="585858"/>
                <w:spacing w:val="-1"/>
                <w:sz w:val="18"/>
              </w:rPr>
              <w:t> </w:t>
            </w:r>
            <w:r>
              <w:rPr>
                <w:rFonts w:ascii="Calibri"/>
                <w:color w:val="585858"/>
                <w:spacing w:val="-2"/>
                <w:sz w:val="18"/>
              </w:rPr>
              <w:t>inflows</w:t>
            </w:r>
          </w:p>
        </w:tc>
        <w:tc>
          <w:tcPr>
            <w:tcW w:w="893" w:type="dxa"/>
          </w:tcPr>
          <w:p>
            <w:pPr>
              <w:pStyle w:val="TableParagraph"/>
              <w:rPr>
                <w:sz w:val="20"/>
              </w:rPr>
            </w:pPr>
          </w:p>
        </w:tc>
        <w:tc>
          <w:tcPr>
            <w:tcW w:w="893" w:type="dxa"/>
          </w:tcPr>
          <w:p>
            <w:pPr>
              <w:pStyle w:val="TableParagraph"/>
              <w:spacing w:before="16"/>
              <w:ind w:left="18" w:right="2"/>
              <w:jc w:val="center"/>
              <w:rPr>
                <w:rFonts w:ascii="Calibri"/>
                <w:sz w:val="18"/>
              </w:rPr>
            </w:pPr>
            <w:r>
              <w:rPr>
                <w:rFonts w:ascii="Calibri"/>
                <w:color w:val="585858"/>
                <w:spacing w:val="-2"/>
                <w:sz w:val="18"/>
              </w:rPr>
              <w:t>7067921</w:t>
            </w:r>
          </w:p>
        </w:tc>
        <w:tc>
          <w:tcPr>
            <w:tcW w:w="893" w:type="dxa"/>
          </w:tcPr>
          <w:p>
            <w:pPr>
              <w:pStyle w:val="TableParagraph"/>
              <w:spacing w:before="16"/>
              <w:ind w:left="18" w:right="1"/>
              <w:jc w:val="center"/>
              <w:rPr>
                <w:rFonts w:ascii="Calibri"/>
                <w:sz w:val="18"/>
              </w:rPr>
            </w:pPr>
            <w:r>
              <w:rPr>
                <w:rFonts w:ascii="Calibri"/>
                <w:color w:val="585858"/>
                <w:spacing w:val="-2"/>
                <w:sz w:val="18"/>
              </w:rPr>
              <w:t>5377868</w:t>
            </w:r>
          </w:p>
        </w:tc>
        <w:tc>
          <w:tcPr>
            <w:tcW w:w="893" w:type="dxa"/>
          </w:tcPr>
          <w:p>
            <w:pPr>
              <w:pStyle w:val="TableParagraph"/>
              <w:spacing w:before="16"/>
              <w:ind w:left="18"/>
              <w:jc w:val="center"/>
              <w:rPr>
                <w:rFonts w:ascii="Calibri"/>
                <w:sz w:val="18"/>
              </w:rPr>
            </w:pPr>
            <w:r>
              <w:rPr>
                <w:rFonts w:ascii="Calibri"/>
                <w:color w:val="585858"/>
                <w:spacing w:val="-2"/>
                <w:sz w:val="18"/>
              </w:rPr>
              <w:t>4536075</w:t>
            </w:r>
          </w:p>
        </w:tc>
        <w:tc>
          <w:tcPr>
            <w:tcW w:w="895" w:type="dxa"/>
          </w:tcPr>
          <w:p>
            <w:pPr>
              <w:pStyle w:val="TableParagraph"/>
              <w:spacing w:before="16"/>
              <w:ind w:left="19"/>
              <w:jc w:val="center"/>
              <w:rPr>
                <w:rFonts w:ascii="Calibri"/>
                <w:sz w:val="18"/>
              </w:rPr>
            </w:pPr>
            <w:r>
              <w:rPr>
                <w:rFonts w:ascii="Calibri"/>
                <w:color w:val="585858"/>
                <w:spacing w:val="-2"/>
                <w:sz w:val="18"/>
              </w:rPr>
              <w:t>52450947</w:t>
            </w:r>
          </w:p>
        </w:tc>
        <w:tc>
          <w:tcPr>
            <w:tcW w:w="892" w:type="dxa"/>
          </w:tcPr>
          <w:p>
            <w:pPr>
              <w:pStyle w:val="TableParagraph"/>
              <w:spacing w:before="16"/>
              <w:ind w:left="15"/>
              <w:jc w:val="center"/>
              <w:rPr>
                <w:rFonts w:ascii="Calibri"/>
                <w:sz w:val="18"/>
              </w:rPr>
            </w:pPr>
            <w:r>
              <w:rPr>
                <w:rFonts w:ascii="Calibri"/>
                <w:color w:val="585858"/>
                <w:spacing w:val="-2"/>
                <w:sz w:val="18"/>
              </w:rPr>
              <w:t>34170831</w:t>
            </w:r>
          </w:p>
        </w:tc>
      </w:tr>
    </w:tbl>
    <w:p>
      <w:pPr>
        <w:pStyle w:val="BodyText"/>
        <w:rPr>
          <w:b/>
        </w:rPr>
      </w:pPr>
    </w:p>
    <w:p>
      <w:pPr>
        <w:pStyle w:val="BodyText"/>
        <w:rPr>
          <w:b/>
        </w:rPr>
      </w:pPr>
    </w:p>
    <w:p>
      <w:pPr>
        <w:pStyle w:val="BodyText"/>
        <w:spacing w:before="10"/>
        <w:rPr>
          <w:b/>
        </w:rPr>
      </w:pPr>
    </w:p>
    <w:p>
      <w:pPr>
        <w:pStyle w:val="Heading4"/>
      </w:pPr>
      <w:r>
        <w:rPr>
          <w:spacing w:val="-2"/>
        </w:rPr>
        <w:t>Inference:</w:t>
      </w:r>
    </w:p>
    <w:p>
      <w:pPr>
        <w:pStyle w:val="BodyText"/>
        <w:spacing w:line="360" w:lineRule="auto" w:before="139"/>
        <w:ind w:left="560" w:right="425"/>
        <w:jc w:val="both"/>
      </w:pPr>
      <w:r>
        <w:rPr/>
        <w:t>The company's cash inflows show a volatile yet overall upward trend from 2019 to 2023.</w:t>
      </w:r>
      <w:r>
        <w:rPr>
          <w:spacing w:val="-12"/>
        </w:rPr>
        <w:t> </w:t>
      </w:r>
      <w:r>
        <w:rPr/>
        <w:t>After a decrease of about 24% in cash inflows from 2019 to 2020, there was another decrease of roughly 15.7% from 2020 to 2021. However, cash inflows then surged dramatically by approximately 56% from 2021 to 2022, before a decrease of around 34.9% from 2022 to 2023.</w:t>
      </w:r>
    </w:p>
    <w:p>
      <w:pPr>
        <w:spacing w:after="0" w:line="360" w:lineRule="auto"/>
        <w:jc w:val="both"/>
        <w:sectPr>
          <w:pgSz w:w="11910" w:h="16840"/>
          <w:pgMar w:header="0" w:footer="0" w:top="1360" w:bottom="1260" w:left="880" w:right="860"/>
        </w:sectPr>
      </w:pPr>
    </w:p>
    <w:p>
      <w:pPr>
        <w:pStyle w:val="Heading3"/>
        <w:numPr>
          <w:ilvl w:val="2"/>
          <w:numId w:val="13"/>
        </w:numPr>
        <w:tabs>
          <w:tab w:pos="1215" w:val="left" w:leader="none"/>
        </w:tabs>
        <w:spacing w:line="240" w:lineRule="auto" w:before="60" w:after="0"/>
        <w:ind w:left="1215" w:right="0" w:hanging="655"/>
        <w:jc w:val="left"/>
      </w:pPr>
      <w:r>
        <w:rPr>
          <w:spacing w:val="-2"/>
        </w:rPr>
        <w:t>TABLE</w:t>
      </w:r>
      <w:r>
        <w:rPr>
          <w:spacing w:val="2"/>
        </w:rPr>
        <w:t> </w:t>
      </w:r>
      <w:r>
        <w:rPr>
          <w:spacing w:val="-2"/>
        </w:rPr>
        <w:t>SHOWING</w:t>
      </w:r>
      <w:r>
        <w:rPr>
          <w:spacing w:val="2"/>
        </w:rPr>
        <w:t> </w:t>
      </w:r>
      <w:r>
        <w:rPr>
          <w:spacing w:val="-2"/>
        </w:rPr>
        <w:t>PROFITABILITY</w:t>
      </w:r>
      <w:r>
        <w:rPr>
          <w:spacing w:val="-8"/>
        </w:rPr>
        <w:t> </w:t>
      </w:r>
      <w:r>
        <w:rPr>
          <w:spacing w:val="-4"/>
        </w:rPr>
        <w:t>INDEX</w:t>
      </w:r>
    </w:p>
    <w:p>
      <w:pPr>
        <w:pStyle w:val="BodyText"/>
        <w:spacing w:before="145"/>
        <w:rPr>
          <w:b/>
        </w:rPr>
      </w:pPr>
    </w:p>
    <w:p>
      <w:pPr>
        <w:pStyle w:val="BodyText"/>
        <w:ind w:left="526"/>
      </w:pPr>
      <w:r>
        <w:rPr/>
        <w:t>Excess</w:t>
      </w:r>
      <w:r>
        <w:rPr>
          <w:spacing w:val="-16"/>
        </w:rPr>
        <w:t> </w:t>
      </w:r>
      <w:r>
        <w:rPr/>
        <w:t>present</w:t>
      </w:r>
      <w:r>
        <w:rPr>
          <w:spacing w:val="-13"/>
        </w:rPr>
        <w:t> </w:t>
      </w:r>
      <w:r>
        <w:rPr/>
        <w:t>value</w:t>
      </w:r>
      <w:r>
        <w:rPr>
          <w:spacing w:val="-14"/>
        </w:rPr>
        <w:t> </w:t>
      </w:r>
      <w:r>
        <w:rPr/>
        <w:t>index</w:t>
      </w:r>
      <w:r>
        <w:rPr>
          <w:spacing w:val="-12"/>
        </w:rPr>
        <w:t> </w:t>
      </w:r>
      <w:r>
        <w:rPr/>
        <w:t>=</w:t>
      </w:r>
      <w:r>
        <w:rPr>
          <w:spacing w:val="-15"/>
        </w:rPr>
        <w:t> </w:t>
      </w:r>
      <w:r>
        <w:rPr/>
        <w:t>Present</w:t>
      </w:r>
      <w:r>
        <w:rPr>
          <w:spacing w:val="-13"/>
        </w:rPr>
        <w:t> </w:t>
      </w:r>
      <w:r>
        <w:rPr/>
        <w:t>value</w:t>
      </w:r>
      <w:r>
        <w:rPr>
          <w:spacing w:val="-14"/>
        </w:rPr>
        <w:t> </w:t>
      </w:r>
      <w:r>
        <w:rPr/>
        <w:t>of</w:t>
      </w:r>
      <w:r>
        <w:rPr>
          <w:spacing w:val="-14"/>
        </w:rPr>
        <w:t> </w:t>
      </w:r>
      <w:r>
        <w:rPr/>
        <w:t>cash</w:t>
      </w:r>
      <w:r>
        <w:rPr>
          <w:spacing w:val="-14"/>
        </w:rPr>
        <w:t> </w:t>
      </w:r>
      <w:r>
        <w:rPr/>
        <w:t>inflows/present</w:t>
      </w:r>
      <w:r>
        <w:rPr>
          <w:spacing w:val="-13"/>
        </w:rPr>
        <w:t> </w:t>
      </w:r>
      <w:r>
        <w:rPr/>
        <w:t>value</w:t>
      </w:r>
      <w:r>
        <w:rPr>
          <w:spacing w:val="-14"/>
        </w:rPr>
        <w:t> </w:t>
      </w:r>
      <w:r>
        <w:rPr/>
        <w:t>of</w:t>
      </w:r>
      <w:r>
        <w:rPr>
          <w:spacing w:val="-14"/>
        </w:rPr>
        <w:t> </w:t>
      </w:r>
      <w:r>
        <w:rPr/>
        <w:t>cash</w:t>
      </w:r>
      <w:r>
        <w:rPr>
          <w:spacing w:val="-13"/>
        </w:rPr>
        <w:t> </w:t>
      </w:r>
      <w:r>
        <w:rPr>
          <w:spacing w:val="-2"/>
        </w:rPr>
        <w:t>outflows</w:t>
      </w:r>
    </w:p>
    <w:p>
      <w:pPr>
        <w:pStyle w:val="BodyText"/>
        <w:spacing w:before="259"/>
        <w:ind w:left="3525"/>
      </w:pPr>
      <w:r>
        <w:rPr/>
        <w:t>=</w:t>
      </w:r>
      <w:r>
        <w:rPr>
          <w:spacing w:val="-1"/>
        </w:rPr>
        <w:t> </w:t>
      </w:r>
      <w:r>
        <w:rPr>
          <w:spacing w:val="-2"/>
        </w:rPr>
        <w:t>56397789/20459060</w:t>
      </w:r>
    </w:p>
    <w:p>
      <w:pPr>
        <w:pStyle w:val="BodyText"/>
        <w:spacing w:before="139"/>
        <w:ind w:left="3525"/>
      </w:pPr>
      <w:r>
        <w:rPr/>
        <w:t>=</w:t>
      </w:r>
      <w:r>
        <w:rPr>
          <w:spacing w:val="-1"/>
        </w:rPr>
        <w:t> </w:t>
      </w:r>
      <w:r>
        <w:rPr>
          <w:spacing w:val="-4"/>
        </w:rPr>
        <w:t>2.75</w:t>
      </w:r>
    </w:p>
    <w:p>
      <w:pPr>
        <w:pStyle w:val="BodyText"/>
      </w:pPr>
    </w:p>
    <w:p>
      <w:pPr>
        <w:pStyle w:val="BodyText"/>
      </w:pPr>
    </w:p>
    <w:p>
      <w:pPr>
        <w:pStyle w:val="Heading4"/>
        <w:ind w:left="526"/>
      </w:pPr>
      <w:r>
        <w:rPr/>
        <w:t>ARR</w:t>
      </w:r>
      <w:r>
        <w:rPr>
          <w:spacing w:val="-3"/>
        </w:rPr>
        <w:t> </w:t>
      </w:r>
      <w:r>
        <w:rPr/>
        <w:t>Calculation</w:t>
      </w:r>
      <w:r>
        <w:rPr>
          <w:spacing w:val="-1"/>
        </w:rPr>
        <w:t> </w:t>
      </w:r>
      <w:r>
        <w:rPr/>
        <w:t>of</w:t>
      </w:r>
      <w:r>
        <w:rPr>
          <w:spacing w:val="-1"/>
        </w:rPr>
        <w:t> </w:t>
      </w:r>
      <w:r>
        <w:rPr/>
        <w:t>profits after</w:t>
      </w:r>
      <w:r>
        <w:rPr>
          <w:spacing w:val="-2"/>
        </w:rPr>
        <w:t> </w:t>
      </w:r>
      <w:r>
        <w:rPr/>
        <w:t>depreciation</w:t>
      </w:r>
      <w:r>
        <w:rPr>
          <w:spacing w:val="-1"/>
        </w:rPr>
        <w:t> </w:t>
      </w:r>
      <w:r>
        <w:rPr/>
        <w:t>and </w:t>
      </w:r>
      <w:r>
        <w:rPr>
          <w:spacing w:val="-5"/>
        </w:rPr>
        <w:t>tax</w:t>
      </w:r>
    </w:p>
    <w:p>
      <w:pPr>
        <w:pStyle w:val="BodyText"/>
        <w:rPr>
          <w:b/>
          <w:sz w:val="20"/>
        </w:rPr>
      </w:pPr>
    </w:p>
    <w:p>
      <w:pPr>
        <w:pStyle w:val="BodyText"/>
        <w:spacing w:before="93"/>
        <w:rPr>
          <w:b/>
          <w:sz w:val="20"/>
        </w:rPr>
      </w:pPr>
    </w:p>
    <w:tbl>
      <w:tblPr>
        <w:tblW w:w="0" w:type="auto"/>
        <w:jc w:val="left"/>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1232"/>
        <w:gridCol w:w="1080"/>
        <w:gridCol w:w="1078"/>
        <w:gridCol w:w="1079"/>
        <w:gridCol w:w="1203"/>
      </w:tblGrid>
      <w:tr>
        <w:trPr>
          <w:trHeight w:val="535" w:hRule="atLeast"/>
        </w:trPr>
        <w:tc>
          <w:tcPr>
            <w:tcW w:w="3829" w:type="dxa"/>
          </w:tcPr>
          <w:p>
            <w:pPr>
              <w:pStyle w:val="TableParagraph"/>
              <w:spacing w:before="121"/>
              <w:ind w:left="107"/>
              <w:rPr>
                <w:sz w:val="24"/>
              </w:rPr>
            </w:pPr>
            <w:r>
              <w:rPr>
                <w:spacing w:val="-2"/>
                <w:sz w:val="24"/>
              </w:rPr>
              <w:t>Particulars</w:t>
            </w:r>
          </w:p>
        </w:tc>
        <w:tc>
          <w:tcPr>
            <w:tcW w:w="1232" w:type="dxa"/>
          </w:tcPr>
          <w:p>
            <w:pPr>
              <w:pStyle w:val="TableParagraph"/>
              <w:spacing w:before="121"/>
              <w:ind w:left="107"/>
              <w:rPr>
                <w:sz w:val="24"/>
              </w:rPr>
            </w:pPr>
            <w:r>
              <w:rPr>
                <w:spacing w:val="-4"/>
                <w:sz w:val="24"/>
              </w:rPr>
              <w:t>2019</w:t>
            </w:r>
          </w:p>
        </w:tc>
        <w:tc>
          <w:tcPr>
            <w:tcW w:w="1080" w:type="dxa"/>
          </w:tcPr>
          <w:p>
            <w:pPr>
              <w:pStyle w:val="TableParagraph"/>
              <w:spacing w:before="121"/>
              <w:ind w:left="106"/>
              <w:rPr>
                <w:sz w:val="24"/>
              </w:rPr>
            </w:pPr>
            <w:r>
              <w:rPr>
                <w:spacing w:val="-4"/>
                <w:sz w:val="24"/>
              </w:rPr>
              <w:t>2020</w:t>
            </w:r>
          </w:p>
        </w:tc>
        <w:tc>
          <w:tcPr>
            <w:tcW w:w="1078" w:type="dxa"/>
          </w:tcPr>
          <w:p>
            <w:pPr>
              <w:pStyle w:val="TableParagraph"/>
              <w:spacing w:before="121"/>
              <w:ind w:left="106"/>
              <w:rPr>
                <w:sz w:val="24"/>
              </w:rPr>
            </w:pPr>
            <w:r>
              <w:rPr>
                <w:spacing w:val="-4"/>
                <w:sz w:val="24"/>
              </w:rPr>
              <w:t>2021</w:t>
            </w:r>
          </w:p>
        </w:tc>
        <w:tc>
          <w:tcPr>
            <w:tcW w:w="1079" w:type="dxa"/>
          </w:tcPr>
          <w:p>
            <w:pPr>
              <w:pStyle w:val="TableParagraph"/>
              <w:spacing w:before="121"/>
              <w:ind w:left="106"/>
              <w:rPr>
                <w:sz w:val="24"/>
              </w:rPr>
            </w:pPr>
            <w:r>
              <w:rPr>
                <w:spacing w:val="-4"/>
                <w:sz w:val="24"/>
              </w:rPr>
              <w:t>2022</w:t>
            </w:r>
          </w:p>
        </w:tc>
        <w:tc>
          <w:tcPr>
            <w:tcW w:w="1203" w:type="dxa"/>
          </w:tcPr>
          <w:p>
            <w:pPr>
              <w:pStyle w:val="TableParagraph"/>
              <w:spacing w:before="121"/>
              <w:ind w:left="105"/>
              <w:rPr>
                <w:sz w:val="24"/>
              </w:rPr>
            </w:pPr>
            <w:r>
              <w:rPr>
                <w:spacing w:val="-4"/>
                <w:sz w:val="24"/>
              </w:rPr>
              <w:t>2023</w:t>
            </w:r>
          </w:p>
        </w:tc>
      </w:tr>
      <w:tr>
        <w:trPr>
          <w:trHeight w:val="827" w:hRule="atLeast"/>
        </w:trPr>
        <w:tc>
          <w:tcPr>
            <w:tcW w:w="3829" w:type="dxa"/>
          </w:tcPr>
          <w:p>
            <w:pPr>
              <w:pStyle w:val="TableParagraph"/>
              <w:tabs>
                <w:tab w:pos="997" w:val="left" w:leader="none"/>
                <w:tab w:pos="1949" w:val="left" w:leader="none"/>
                <w:tab w:pos="2587" w:val="left" w:leader="none"/>
                <w:tab w:pos="3276" w:val="left" w:leader="none"/>
              </w:tabs>
              <w:spacing w:line="275" w:lineRule="exact"/>
              <w:ind w:left="107"/>
              <w:rPr>
                <w:sz w:val="24"/>
              </w:rPr>
            </w:pPr>
            <w:r>
              <w:rPr>
                <w:spacing w:val="-2"/>
                <w:sz w:val="24"/>
              </w:rPr>
              <w:t>Profit</w:t>
            </w:r>
            <w:r>
              <w:rPr>
                <w:sz w:val="24"/>
              </w:rPr>
              <w:tab/>
            </w:r>
            <w:r>
              <w:rPr>
                <w:spacing w:val="-2"/>
                <w:sz w:val="24"/>
              </w:rPr>
              <w:t>before</w:t>
            </w:r>
            <w:r>
              <w:rPr>
                <w:sz w:val="24"/>
              </w:rPr>
              <w:tab/>
            </w:r>
            <w:r>
              <w:rPr>
                <w:spacing w:val="-5"/>
                <w:sz w:val="24"/>
              </w:rPr>
              <w:t>tax</w:t>
            </w:r>
            <w:r>
              <w:rPr>
                <w:sz w:val="24"/>
              </w:rPr>
              <w:tab/>
            </w:r>
            <w:r>
              <w:rPr>
                <w:spacing w:val="-5"/>
                <w:sz w:val="24"/>
              </w:rPr>
              <w:t>and</w:t>
            </w:r>
            <w:r>
              <w:rPr>
                <w:sz w:val="24"/>
              </w:rPr>
              <w:tab/>
            </w:r>
            <w:r>
              <w:rPr>
                <w:spacing w:val="-2"/>
                <w:sz w:val="24"/>
              </w:rPr>
              <w:t>after</w:t>
            </w:r>
          </w:p>
          <w:p>
            <w:pPr>
              <w:pStyle w:val="TableParagraph"/>
              <w:spacing w:before="139"/>
              <w:ind w:left="107"/>
              <w:rPr>
                <w:sz w:val="24"/>
              </w:rPr>
            </w:pPr>
            <w:r>
              <w:rPr>
                <w:spacing w:val="-2"/>
                <w:sz w:val="24"/>
              </w:rPr>
              <w:t>depreciation</w:t>
            </w:r>
          </w:p>
        </w:tc>
        <w:tc>
          <w:tcPr>
            <w:tcW w:w="1232" w:type="dxa"/>
          </w:tcPr>
          <w:p>
            <w:pPr>
              <w:pStyle w:val="TableParagraph"/>
              <w:spacing w:before="138"/>
              <w:rPr>
                <w:b/>
                <w:sz w:val="24"/>
              </w:rPr>
            </w:pPr>
          </w:p>
          <w:p>
            <w:pPr>
              <w:pStyle w:val="TableParagraph"/>
              <w:ind w:left="107"/>
              <w:rPr>
                <w:sz w:val="24"/>
              </w:rPr>
            </w:pPr>
            <w:r>
              <w:rPr>
                <w:spacing w:val="-2"/>
                <w:sz w:val="24"/>
              </w:rPr>
              <w:t>3358459</w:t>
            </w:r>
          </w:p>
        </w:tc>
        <w:tc>
          <w:tcPr>
            <w:tcW w:w="1080" w:type="dxa"/>
          </w:tcPr>
          <w:p>
            <w:pPr>
              <w:pStyle w:val="TableParagraph"/>
              <w:spacing w:before="138"/>
              <w:rPr>
                <w:b/>
                <w:sz w:val="24"/>
              </w:rPr>
            </w:pPr>
          </w:p>
          <w:p>
            <w:pPr>
              <w:pStyle w:val="TableParagraph"/>
              <w:ind w:left="106"/>
              <w:rPr>
                <w:sz w:val="24"/>
              </w:rPr>
            </w:pPr>
            <w:r>
              <w:rPr>
                <w:spacing w:val="-2"/>
                <w:sz w:val="24"/>
              </w:rPr>
              <w:t>2061276</w:t>
            </w:r>
          </w:p>
        </w:tc>
        <w:tc>
          <w:tcPr>
            <w:tcW w:w="1078" w:type="dxa"/>
          </w:tcPr>
          <w:p>
            <w:pPr>
              <w:pStyle w:val="TableParagraph"/>
              <w:spacing w:before="138"/>
              <w:rPr>
                <w:b/>
                <w:sz w:val="24"/>
              </w:rPr>
            </w:pPr>
          </w:p>
          <w:p>
            <w:pPr>
              <w:pStyle w:val="TableParagraph"/>
              <w:ind w:left="106"/>
              <w:rPr>
                <w:sz w:val="24"/>
              </w:rPr>
            </w:pPr>
            <w:r>
              <w:rPr>
                <w:spacing w:val="-2"/>
                <w:sz w:val="24"/>
              </w:rPr>
              <w:t>1578516</w:t>
            </w:r>
          </w:p>
        </w:tc>
        <w:tc>
          <w:tcPr>
            <w:tcW w:w="1079" w:type="dxa"/>
          </w:tcPr>
          <w:p>
            <w:pPr>
              <w:pStyle w:val="TableParagraph"/>
              <w:spacing w:before="138"/>
              <w:rPr>
                <w:b/>
                <w:sz w:val="24"/>
              </w:rPr>
            </w:pPr>
          </w:p>
          <w:p>
            <w:pPr>
              <w:pStyle w:val="TableParagraph"/>
              <w:ind w:left="106"/>
              <w:rPr>
                <w:sz w:val="24"/>
              </w:rPr>
            </w:pPr>
            <w:r>
              <w:rPr>
                <w:spacing w:val="-2"/>
                <w:sz w:val="24"/>
              </w:rPr>
              <w:t>3260000</w:t>
            </w:r>
          </w:p>
        </w:tc>
        <w:tc>
          <w:tcPr>
            <w:tcW w:w="1203" w:type="dxa"/>
          </w:tcPr>
          <w:p>
            <w:pPr>
              <w:pStyle w:val="TableParagraph"/>
              <w:spacing w:before="138"/>
              <w:rPr>
                <w:b/>
                <w:sz w:val="24"/>
              </w:rPr>
            </w:pPr>
          </w:p>
          <w:p>
            <w:pPr>
              <w:pStyle w:val="TableParagraph"/>
              <w:ind w:left="105"/>
              <w:rPr>
                <w:sz w:val="24"/>
              </w:rPr>
            </w:pPr>
            <w:r>
              <w:rPr>
                <w:spacing w:val="-2"/>
                <w:sz w:val="24"/>
              </w:rPr>
              <w:t>51820000</w:t>
            </w:r>
          </w:p>
        </w:tc>
      </w:tr>
      <w:tr>
        <w:trPr>
          <w:trHeight w:val="537" w:hRule="atLeast"/>
        </w:trPr>
        <w:tc>
          <w:tcPr>
            <w:tcW w:w="3829" w:type="dxa"/>
          </w:tcPr>
          <w:p>
            <w:pPr>
              <w:pStyle w:val="TableParagraph"/>
              <w:spacing w:before="121"/>
              <w:ind w:left="107"/>
              <w:rPr>
                <w:sz w:val="24"/>
              </w:rPr>
            </w:pPr>
            <w:r>
              <w:rPr>
                <w:sz w:val="24"/>
              </w:rPr>
              <w:t>less:</w:t>
            </w:r>
            <w:r>
              <w:rPr>
                <w:spacing w:val="-1"/>
                <w:sz w:val="24"/>
              </w:rPr>
              <w:t> </w:t>
            </w:r>
            <w:r>
              <w:rPr>
                <w:sz w:val="24"/>
              </w:rPr>
              <w:t>tax </w:t>
            </w:r>
            <w:r>
              <w:rPr>
                <w:spacing w:val="-5"/>
                <w:sz w:val="24"/>
              </w:rPr>
              <w:t>40%</w:t>
            </w:r>
          </w:p>
        </w:tc>
        <w:tc>
          <w:tcPr>
            <w:tcW w:w="1232" w:type="dxa"/>
          </w:tcPr>
          <w:p>
            <w:pPr>
              <w:pStyle w:val="TableParagraph"/>
              <w:spacing w:before="121"/>
              <w:ind w:left="107"/>
              <w:rPr>
                <w:sz w:val="24"/>
              </w:rPr>
            </w:pPr>
            <w:r>
              <w:rPr>
                <w:spacing w:val="-2"/>
                <w:sz w:val="24"/>
              </w:rPr>
              <w:t>83961</w:t>
            </w:r>
          </w:p>
        </w:tc>
        <w:tc>
          <w:tcPr>
            <w:tcW w:w="1080" w:type="dxa"/>
          </w:tcPr>
          <w:p>
            <w:pPr>
              <w:pStyle w:val="TableParagraph"/>
              <w:spacing w:before="121"/>
              <w:ind w:left="106"/>
              <w:rPr>
                <w:sz w:val="24"/>
              </w:rPr>
            </w:pPr>
            <w:r>
              <w:rPr>
                <w:spacing w:val="-2"/>
                <w:sz w:val="24"/>
              </w:rPr>
              <w:t>51532</w:t>
            </w:r>
          </w:p>
        </w:tc>
        <w:tc>
          <w:tcPr>
            <w:tcW w:w="1078" w:type="dxa"/>
          </w:tcPr>
          <w:p>
            <w:pPr>
              <w:pStyle w:val="TableParagraph"/>
              <w:spacing w:before="121"/>
              <w:ind w:left="106"/>
              <w:rPr>
                <w:sz w:val="24"/>
              </w:rPr>
            </w:pPr>
            <w:r>
              <w:rPr>
                <w:spacing w:val="-2"/>
                <w:sz w:val="24"/>
              </w:rPr>
              <w:t>39463</w:t>
            </w:r>
          </w:p>
        </w:tc>
        <w:tc>
          <w:tcPr>
            <w:tcW w:w="1079" w:type="dxa"/>
          </w:tcPr>
          <w:p>
            <w:pPr>
              <w:pStyle w:val="TableParagraph"/>
              <w:spacing w:before="121"/>
              <w:ind w:left="106"/>
              <w:rPr>
                <w:sz w:val="24"/>
              </w:rPr>
            </w:pPr>
            <w:r>
              <w:rPr>
                <w:spacing w:val="-2"/>
                <w:sz w:val="24"/>
              </w:rPr>
              <w:t>81500</w:t>
            </w:r>
          </w:p>
        </w:tc>
        <w:tc>
          <w:tcPr>
            <w:tcW w:w="1203" w:type="dxa"/>
          </w:tcPr>
          <w:p>
            <w:pPr>
              <w:pStyle w:val="TableParagraph"/>
              <w:spacing w:before="121"/>
              <w:ind w:left="105"/>
              <w:rPr>
                <w:sz w:val="24"/>
              </w:rPr>
            </w:pPr>
            <w:r>
              <w:rPr>
                <w:spacing w:val="-2"/>
                <w:sz w:val="24"/>
              </w:rPr>
              <w:t>1295500</w:t>
            </w:r>
          </w:p>
        </w:tc>
      </w:tr>
      <w:tr>
        <w:trPr>
          <w:trHeight w:val="537" w:hRule="atLeast"/>
        </w:trPr>
        <w:tc>
          <w:tcPr>
            <w:tcW w:w="3829" w:type="dxa"/>
          </w:tcPr>
          <w:p>
            <w:pPr>
              <w:pStyle w:val="TableParagraph"/>
              <w:spacing w:before="121"/>
              <w:ind w:left="107"/>
              <w:rPr>
                <w:sz w:val="24"/>
              </w:rPr>
            </w:pPr>
            <w:r>
              <w:rPr>
                <w:sz w:val="24"/>
              </w:rPr>
              <w:t>Profit</w:t>
            </w:r>
            <w:r>
              <w:rPr>
                <w:spacing w:val="-2"/>
                <w:sz w:val="24"/>
              </w:rPr>
              <w:t> </w:t>
            </w:r>
            <w:r>
              <w:rPr>
                <w:sz w:val="24"/>
              </w:rPr>
              <w:t>after</w:t>
            </w:r>
            <w:r>
              <w:rPr>
                <w:spacing w:val="-2"/>
                <w:sz w:val="24"/>
              </w:rPr>
              <w:t> </w:t>
            </w:r>
            <w:r>
              <w:rPr>
                <w:sz w:val="24"/>
              </w:rPr>
              <w:t>tax</w:t>
            </w:r>
            <w:r>
              <w:rPr>
                <w:spacing w:val="-1"/>
                <w:sz w:val="24"/>
              </w:rPr>
              <w:t> </w:t>
            </w:r>
            <w:r>
              <w:rPr>
                <w:sz w:val="24"/>
              </w:rPr>
              <w:t>and</w:t>
            </w:r>
            <w:r>
              <w:rPr>
                <w:spacing w:val="-1"/>
                <w:sz w:val="24"/>
              </w:rPr>
              <w:t> </w:t>
            </w:r>
            <w:r>
              <w:rPr>
                <w:spacing w:val="-2"/>
                <w:sz w:val="24"/>
              </w:rPr>
              <w:t>depreciation</w:t>
            </w:r>
          </w:p>
        </w:tc>
        <w:tc>
          <w:tcPr>
            <w:tcW w:w="1232" w:type="dxa"/>
          </w:tcPr>
          <w:p>
            <w:pPr>
              <w:pStyle w:val="TableParagraph"/>
              <w:spacing w:before="121"/>
              <w:ind w:left="107"/>
              <w:rPr>
                <w:sz w:val="24"/>
              </w:rPr>
            </w:pPr>
            <w:r>
              <w:rPr>
                <w:spacing w:val="-2"/>
                <w:sz w:val="24"/>
              </w:rPr>
              <w:t>3274498</w:t>
            </w:r>
          </w:p>
        </w:tc>
        <w:tc>
          <w:tcPr>
            <w:tcW w:w="1080" w:type="dxa"/>
          </w:tcPr>
          <w:p>
            <w:pPr>
              <w:pStyle w:val="TableParagraph"/>
              <w:spacing w:before="121"/>
              <w:ind w:left="106"/>
              <w:rPr>
                <w:sz w:val="24"/>
              </w:rPr>
            </w:pPr>
            <w:r>
              <w:rPr>
                <w:spacing w:val="-2"/>
                <w:sz w:val="24"/>
              </w:rPr>
              <w:t>2009744</w:t>
            </w:r>
          </w:p>
        </w:tc>
        <w:tc>
          <w:tcPr>
            <w:tcW w:w="1078" w:type="dxa"/>
          </w:tcPr>
          <w:p>
            <w:pPr>
              <w:pStyle w:val="TableParagraph"/>
              <w:spacing w:before="121"/>
              <w:ind w:left="106"/>
              <w:rPr>
                <w:sz w:val="24"/>
              </w:rPr>
            </w:pPr>
            <w:r>
              <w:rPr>
                <w:spacing w:val="-2"/>
                <w:sz w:val="24"/>
              </w:rPr>
              <w:t>1539053</w:t>
            </w:r>
          </w:p>
        </w:tc>
        <w:tc>
          <w:tcPr>
            <w:tcW w:w="1079" w:type="dxa"/>
          </w:tcPr>
          <w:p>
            <w:pPr>
              <w:pStyle w:val="TableParagraph"/>
              <w:spacing w:before="121"/>
              <w:ind w:left="106"/>
              <w:rPr>
                <w:sz w:val="24"/>
              </w:rPr>
            </w:pPr>
            <w:r>
              <w:rPr>
                <w:spacing w:val="-2"/>
                <w:sz w:val="24"/>
              </w:rPr>
              <w:t>3178500</w:t>
            </w:r>
          </w:p>
        </w:tc>
        <w:tc>
          <w:tcPr>
            <w:tcW w:w="1203" w:type="dxa"/>
          </w:tcPr>
          <w:p>
            <w:pPr>
              <w:pStyle w:val="TableParagraph"/>
              <w:spacing w:before="121"/>
              <w:ind w:left="105"/>
              <w:rPr>
                <w:sz w:val="24"/>
              </w:rPr>
            </w:pPr>
            <w:r>
              <w:rPr>
                <w:spacing w:val="-2"/>
                <w:sz w:val="24"/>
              </w:rPr>
              <w:t>50524500</w:t>
            </w:r>
          </w:p>
        </w:tc>
      </w:tr>
    </w:tbl>
    <w:p>
      <w:pPr>
        <w:pStyle w:val="BodyText"/>
        <w:rPr>
          <w:b/>
          <w:sz w:val="20"/>
        </w:rPr>
      </w:pPr>
    </w:p>
    <w:p>
      <w:pPr>
        <w:pStyle w:val="BodyText"/>
        <w:spacing w:before="123" w:after="1"/>
        <w:rPr>
          <w:b/>
          <w:sz w:val="20"/>
        </w:rPr>
      </w:pP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4"/>
      </w:tblGrid>
      <w:tr>
        <w:trPr>
          <w:trHeight w:val="339" w:hRule="atLeast"/>
        </w:trPr>
        <w:tc>
          <w:tcPr>
            <w:tcW w:w="4574" w:type="dxa"/>
          </w:tcPr>
          <w:p>
            <w:pPr>
              <w:pStyle w:val="TableParagraph"/>
              <w:spacing w:line="266" w:lineRule="exact"/>
              <w:ind w:left="50"/>
              <w:rPr>
                <w:sz w:val="24"/>
              </w:rPr>
            </w:pPr>
            <w:r>
              <w:rPr>
                <w:sz w:val="24"/>
              </w:rPr>
              <w:t>Average</w:t>
            </w:r>
            <w:r>
              <w:rPr>
                <w:spacing w:val="-2"/>
                <w:sz w:val="24"/>
              </w:rPr>
              <w:t> </w:t>
            </w:r>
            <w:r>
              <w:rPr>
                <w:sz w:val="24"/>
              </w:rPr>
              <w:t>Profits</w:t>
            </w:r>
            <w:r>
              <w:rPr>
                <w:spacing w:val="-1"/>
                <w:sz w:val="24"/>
              </w:rPr>
              <w:t> </w:t>
            </w:r>
            <w:r>
              <w:rPr>
                <w:sz w:val="24"/>
              </w:rPr>
              <w:t>=</w:t>
            </w:r>
            <w:r>
              <w:rPr>
                <w:spacing w:val="-2"/>
                <w:sz w:val="24"/>
              </w:rPr>
              <w:t> </w:t>
            </w:r>
            <w:r>
              <w:rPr>
                <w:sz w:val="24"/>
              </w:rPr>
              <w:t>Total</w:t>
            </w:r>
            <w:r>
              <w:rPr>
                <w:spacing w:val="1"/>
                <w:sz w:val="24"/>
              </w:rPr>
              <w:t> </w:t>
            </w:r>
            <w:r>
              <w:rPr>
                <w:sz w:val="24"/>
              </w:rPr>
              <w:t>Profits/</w:t>
            </w:r>
            <w:r>
              <w:rPr>
                <w:spacing w:val="1"/>
                <w:sz w:val="24"/>
              </w:rPr>
              <w:t> </w:t>
            </w:r>
            <w:r>
              <w:rPr>
                <w:sz w:val="24"/>
              </w:rPr>
              <w:t>No.</w:t>
            </w:r>
            <w:r>
              <w:rPr>
                <w:spacing w:val="-2"/>
                <w:sz w:val="24"/>
              </w:rPr>
              <w:t> </w:t>
            </w:r>
            <w:r>
              <w:rPr>
                <w:sz w:val="24"/>
              </w:rPr>
              <w:t>of.</w:t>
            </w:r>
            <w:r>
              <w:rPr>
                <w:spacing w:val="-1"/>
                <w:sz w:val="24"/>
              </w:rPr>
              <w:t> </w:t>
            </w:r>
            <w:r>
              <w:rPr>
                <w:spacing w:val="-2"/>
                <w:sz w:val="24"/>
              </w:rPr>
              <w:t>Year’s</w:t>
            </w:r>
          </w:p>
        </w:tc>
      </w:tr>
      <w:tr>
        <w:trPr>
          <w:trHeight w:val="414" w:hRule="atLeast"/>
        </w:trPr>
        <w:tc>
          <w:tcPr>
            <w:tcW w:w="4574" w:type="dxa"/>
          </w:tcPr>
          <w:p>
            <w:pPr>
              <w:pStyle w:val="TableParagraph"/>
              <w:spacing w:before="63"/>
              <w:ind w:left="187" w:right="291"/>
              <w:jc w:val="center"/>
              <w:rPr>
                <w:sz w:val="24"/>
              </w:rPr>
            </w:pPr>
            <w:r>
              <w:rPr>
                <w:spacing w:val="-2"/>
                <w:sz w:val="24"/>
              </w:rPr>
              <w:t>=83031260/5</w:t>
            </w:r>
          </w:p>
        </w:tc>
      </w:tr>
      <w:tr>
        <w:trPr>
          <w:trHeight w:val="414" w:hRule="atLeast"/>
        </w:trPr>
        <w:tc>
          <w:tcPr>
            <w:tcW w:w="4574" w:type="dxa"/>
          </w:tcPr>
          <w:p>
            <w:pPr>
              <w:pStyle w:val="TableParagraph"/>
              <w:spacing w:before="64"/>
              <w:ind w:right="291"/>
              <w:jc w:val="center"/>
              <w:rPr>
                <w:sz w:val="24"/>
              </w:rPr>
            </w:pPr>
            <w:r>
              <w:rPr>
                <w:spacing w:val="-2"/>
                <w:sz w:val="24"/>
              </w:rPr>
              <w:t>=39010866</w:t>
            </w:r>
          </w:p>
        </w:tc>
      </w:tr>
      <w:tr>
        <w:trPr>
          <w:trHeight w:val="339" w:hRule="atLeast"/>
        </w:trPr>
        <w:tc>
          <w:tcPr>
            <w:tcW w:w="4574" w:type="dxa"/>
          </w:tcPr>
          <w:p>
            <w:pPr>
              <w:pStyle w:val="TableParagraph"/>
              <w:spacing w:line="256" w:lineRule="exact" w:before="63"/>
              <w:ind w:left="50"/>
              <w:rPr>
                <w:sz w:val="24"/>
              </w:rPr>
            </w:pPr>
            <w:r>
              <w:rPr>
                <w:sz w:val="24"/>
              </w:rPr>
              <w:t>Average</w:t>
            </w:r>
            <w:r>
              <w:rPr>
                <w:spacing w:val="-5"/>
                <w:sz w:val="24"/>
              </w:rPr>
              <w:t> </w:t>
            </w:r>
            <w:r>
              <w:rPr>
                <w:sz w:val="24"/>
              </w:rPr>
              <w:t>profits</w:t>
            </w:r>
            <w:r>
              <w:rPr>
                <w:spacing w:val="-1"/>
                <w:sz w:val="24"/>
              </w:rPr>
              <w:t> </w:t>
            </w:r>
            <w:r>
              <w:rPr>
                <w:sz w:val="24"/>
              </w:rPr>
              <w:t>=</w:t>
            </w:r>
            <w:r>
              <w:rPr>
                <w:spacing w:val="-2"/>
                <w:sz w:val="24"/>
              </w:rPr>
              <w:t> 39010866</w:t>
            </w:r>
          </w:p>
        </w:tc>
      </w:tr>
    </w:tbl>
    <w:p>
      <w:pPr>
        <w:pStyle w:val="BodyText"/>
        <w:rPr>
          <w:b/>
        </w:rPr>
      </w:pPr>
    </w:p>
    <w:p>
      <w:pPr>
        <w:pStyle w:val="BodyText"/>
        <w:spacing w:before="161"/>
        <w:rPr>
          <w:b/>
        </w:rPr>
      </w:pPr>
    </w:p>
    <w:p>
      <w:pPr>
        <w:spacing w:before="1"/>
        <w:ind w:left="546" w:right="0" w:firstLine="0"/>
        <w:jc w:val="left"/>
        <w:rPr>
          <w:b/>
          <w:sz w:val="24"/>
        </w:rPr>
      </w:pPr>
      <w:r>
        <w:rPr>
          <w:b/>
          <w:spacing w:val="-2"/>
          <w:sz w:val="24"/>
        </w:rPr>
        <w:t>Findings:</w:t>
      </w:r>
    </w:p>
    <w:p>
      <w:pPr>
        <w:pStyle w:val="BodyText"/>
        <w:spacing w:before="21"/>
        <w:rPr>
          <w:b/>
        </w:rPr>
      </w:pPr>
    </w:p>
    <w:p>
      <w:pPr>
        <w:pStyle w:val="BodyText"/>
        <w:spacing w:line="360" w:lineRule="auto"/>
        <w:ind w:left="546" w:right="571"/>
        <w:jc w:val="both"/>
      </w:pPr>
      <w:r>
        <w:rPr/>
        <w:t>The</w:t>
      </w:r>
      <w:r>
        <w:rPr>
          <w:spacing w:val="-15"/>
        </w:rPr>
        <w:t> </w:t>
      </w:r>
      <w:r>
        <w:rPr/>
        <w:t>data</w:t>
      </w:r>
      <w:r>
        <w:rPr>
          <w:spacing w:val="-15"/>
        </w:rPr>
        <w:t> </w:t>
      </w:r>
      <w:r>
        <w:rPr/>
        <w:t>presents</w:t>
      </w:r>
      <w:r>
        <w:rPr>
          <w:spacing w:val="-13"/>
        </w:rPr>
        <w:t> </w:t>
      </w:r>
      <w:r>
        <w:rPr/>
        <w:t>the</w:t>
      </w:r>
      <w:r>
        <w:rPr>
          <w:spacing w:val="-15"/>
        </w:rPr>
        <w:t> </w:t>
      </w:r>
      <w:r>
        <w:rPr/>
        <w:t>profit</w:t>
      </w:r>
      <w:r>
        <w:rPr>
          <w:spacing w:val="-13"/>
        </w:rPr>
        <w:t> </w:t>
      </w:r>
      <w:r>
        <w:rPr/>
        <w:t>after</w:t>
      </w:r>
      <w:r>
        <w:rPr>
          <w:spacing w:val="-15"/>
        </w:rPr>
        <w:t> </w:t>
      </w:r>
      <w:r>
        <w:rPr/>
        <w:t>tax</w:t>
      </w:r>
      <w:r>
        <w:rPr>
          <w:spacing w:val="-15"/>
        </w:rPr>
        <w:t> </w:t>
      </w:r>
      <w:r>
        <w:rPr/>
        <w:t>and</w:t>
      </w:r>
      <w:r>
        <w:rPr>
          <w:spacing w:val="-14"/>
        </w:rPr>
        <w:t> </w:t>
      </w:r>
      <w:r>
        <w:rPr/>
        <w:t>depreciation</w:t>
      </w:r>
      <w:r>
        <w:rPr>
          <w:spacing w:val="-14"/>
        </w:rPr>
        <w:t> </w:t>
      </w:r>
      <w:r>
        <w:rPr/>
        <w:t>for</w:t>
      </w:r>
      <w:r>
        <w:rPr>
          <w:spacing w:val="-15"/>
        </w:rPr>
        <w:t> </w:t>
      </w:r>
      <w:r>
        <w:rPr/>
        <w:t>the</w:t>
      </w:r>
      <w:r>
        <w:rPr>
          <w:spacing w:val="-15"/>
        </w:rPr>
        <w:t> </w:t>
      </w:r>
      <w:r>
        <w:rPr/>
        <w:t>years</w:t>
      </w:r>
      <w:r>
        <w:rPr>
          <w:spacing w:val="-15"/>
        </w:rPr>
        <w:t> </w:t>
      </w:r>
      <w:r>
        <w:rPr/>
        <w:t>2019</w:t>
      </w:r>
      <w:r>
        <w:rPr>
          <w:spacing w:val="-14"/>
        </w:rPr>
        <w:t> </w:t>
      </w:r>
      <w:r>
        <w:rPr/>
        <w:t>through</w:t>
      </w:r>
      <w:r>
        <w:rPr>
          <w:spacing w:val="-14"/>
        </w:rPr>
        <w:t> </w:t>
      </w:r>
      <w:r>
        <w:rPr/>
        <w:t>2023.</w:t>
      </w:r>
      <w:r>
        <w:rPr>
          <w:spacing w:val="-12"/>
        </w:rPr>
        <w:t> </w:t>
      </w:r>
      <w:r>
        <w:rPr/>
        <w:t>Initially, profits</w:t>
      </w:r>
      <w:r>
        <w:rPr>
          <w:spacing w:val="-3"/>
        </w:rPr>
        <w:t> </w:t>
      </w:r>
      <w:r>
        <w:rPr/>
        <w:t>decrease</w:t>
      </w:r>
      <w:r>
        <w:rPr>
          <w:spacing w:val="-3"/>
        </w:rPr>
        <w:t> </w:t>
      </w:r>
      <w:r>
        <w:rPr/>
        <w:t>steadily</w:t>
      </w:r>
      <w:r>
        <w:rPr>
          <w:spacing w:val="-2"/>
        </w:rPr>
        <w:t> </w:t>
      </w:r>
      <w:r>
        <w:rPr/>
        <w:t>from</w:t>
      </w:r>
      <w:r>
        <w:rPr>
          <w:spacing w:val="-2"/>
        </w:rPr>
        <w:t> </w:t>
      </w:r>
      <w:r>
        <w:rPr/>
        <w:t>3,274,498</w:t>
      </w:r>
      <w:r>
        <w:rPr>
          <w:spacing w:val="-2"/>
        </w:rPr>
        <w:t> </w:t>
      </w:r>
      <w:r>
        <w:rPr/>
        <w:t>in</w:t>
      </w:r>
      <w:r>
        <w:rPr>
          <w:spacing w:val="-2"/>
        </w:rPr>
        <w:t> </w:t>
      </w:r>
      <w:r>
        <w:rPr/>
        <w:t>2019 to</w:t>
      </w:r>
      <w:r>
        <w:rPr>
          <w:spacing w:val="-2"/>
        </w:rPr>
        <w:t> </w:t>
      </w:r>
      <w:r>
        <w:rPr/>
        <w:t>1,539,053</w:t>
      </w:r>
      <w:r>
        <w:rPr>
          <w:spacing w:val="-2"/>
        </w:rPr>
        <w:t> </w:t>
      </w:r>
      <w:r>
        <w:rPr/>
        <w:t>in</w:t>
      </w:r>
      <w:r>
        <w:rPr>
          <w:spacing w:val="-2"/>
        </w:rPr>
        <w:t> </w:t>
      </w:r>
      <w:r>
        <w:rPr/>
        <w:t>2021.</w:t>
      </w:r>
      <w:r>
        <w:rPr>
          <w:spacing w:val="-2"/>
        </w:rPr>
        <w:t> </w:t>
      </w:r>
      <w:r>
        <w:rPr/>
        <w:t>Following</w:t>
      </w:r>
      <w:r>
        <w:rPr>
          <w:spacing w:val="-2"/>
        </w:rPr>
        <w:t> </w:t>
      </w:r>
      <w:r>
        <w:rPr/>
        <w:t>this</w:t>
      </w:r>
      <w:r>
        <w:rPr>
          <w:spacing w:val="-3"/>
        </w:rPr>
        <w:t> </w:t>
      </w:r>
      <w:r>
        <w:rPr/>
        <w:t>decline, there is a significant recovery in 2022, with profits rising to 3,178,500. This upward trend continues into 2023 with a substantial increase in profits, reaching 50,524,500. Overall, the data suggests a strong upward shift in profits after 2021, culminating in a significant jump in </w:t>
      </w:r>
      <w:r>
        <w:rPr>
          <w:spacing w:val="-2"/>
        </w:rPr>
        <w:t>2023.</w:t>
      </w:r>
    </w:p>
    <w:p>
      <w:pPr>
        <w:spacing w:after="0" w:line="360" w:lineRule="auto"/>
        <w:jc w:val="both"/>
        <w:sectPr>
          <w:pgSz w:w="11910" w:h="16840"/>
          <w:pgMar w:header="0" w:footer="0" w:top="1360" w:bottom="1260" w:left="880" w:right="860"/>
        </w:sectPr>
      </w:pPr>
    </w:p>
    <w:p>
      <w:pPr>
        <w:pStyle w:val="Heading3"/>
        <w:numPr>
          <w:ilvl w:val="2"/>
          <w:numId w:val="8"/>
        </w:numPr>
        <w:tabs>
          <w:tab w:pos="2946" w:val="left" w:leader="none"/>
        </w:tabs>
        <w:spacing w:line="240" w:lineRule="auto" w:before="60" w:after="0"/>
        <w:ind w:left="2946" w:right="0" w:hanging="660"/>
        <w:jc w:val="left"/>
      </w:pPr>
      <w:r>
        <w:rPr/>
        <mc:AlternateContent>
          <mc:Choice Requires="wps">
            <w:drawing>
              <wp:anchor distT="0" distB="0" distL="0" distR="0" allowOverlap="1" layoutInCell="1" locked="0" behindDoc="1" simplePos="0" relativeHeight="484128768">
                <wp:simplePos x="0" y="0"/>
                <wp:positionH relativeFrom="page">
                  <wp:posOffset>900112</wp:posOffset>
                </wp:positionH>
                <wp:positionV relativeFrom="paragraph">
                  <wp:posOffset>398843</wp:posOffset>
                </wp:positionV>
                <wp:extent cx="5160645" cy="3278504"/>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5160645" cy="3278504"/>
                          <a:chExt cx="5160645" cy="3278504"/>
                        </a:xfrm>
                      </wpg:grpSpPr>
                      <wps:wsp>
                        <wps:cNvPr id="248" name="Graphic 248"/>
                        <wps:cNvSpPr/>
                        <wps:spPr>
                          <a:xfrm>
                            <a:off x="1876361" y="434022"/>
                            <a:ext cx="3140075" cy="1270"/>
                          </a:xfrm>
                          <a:custGeom>
                            <a:avLst/>
                            <a:gdLst/>
                            <a:ahLst/>
                            <a:cxnLst/>
                            <a:rect l="l" t="t" r="r" b="b"/>
                            <a:pathLst>
                              <a:path w="3140075" h="0">
                                <a:moveTo>
                                  <a:pt x="0" y="0"/>
                                </a:moveTo>
                                <a:lnTo>
                                  <a:pt x="3139821" y="0"/>
                                </a:lnTo>
                              </a:path>
                            </a:pathLst>
                          </a:custGeom>
                          <a:ln w="9525">
                            <a:solidFill>
                              <a:srgbClr val="D9D9D9"/>
                            </a:solidFill>
                            <a:prstDash val="solid"/>
                          </a:ln>
                        </wps:spPr>
                        <wps:bodyPr wrap="square" lIns="0" tIns="0" rIns="0" bIns="0" rtlCol="0">
                          <a:prstTxWarp prst="textNoShape">
                            <a:avLst/>
                          </a:prstTxWarp>
                          <a:noAutofit/>
                        </wps:bodyPr>
                      </wps:wsp>
                      <wps:wsp>
                        <wps:cNvPr id="249" name="Graphic 249"/>
                        <wps:cNvSpPr/>
                        <wps:spPr>
                          <a:xfrm>
                            <a:off x="261581" y="28152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250" name="Graphic 250"/>
                        <wps:cNvSpPr/>
                        <wps:spPr>
                          <a:xfrm>
                            <a:off x="4762" y="4762"/>
                            <a:ext cx="5151120" cy="3268979"/>
                          </a:xfrm>
                          <a:custGeom>
                            <a:avLst/>
                            <a:gdLst/>
                            <a:ahLst/>
                            <a:cxnLst/>
                            <a:rect l="l" t="t" r="r" b="b"/>
                            <a:pathLst>
                              <a:path w="5151120" h="3268979">
                                <a:moveTo>
                                  <a:pt x="0" y="3268980"/>
                                </a:moveTo>
                                <a:lnTo>
                                  <a:pt x="5151120" y="3268980"/>
                                </a:lnTo>
                                <a:lnTo>
                                  <a:pt x="5151120" y="0"/>
                                </a:lnTo>
                                <a:lnTo>
                                  <a:pt x="0" y="0"/>
                                </a:lnTo>
                                <a:lnTo>
                                  <a:pt x="0" y="3268980"/>
                                </a:lnTo>
                                <a:close/>
                              </a:path>
                            </a:pathLst>
                          </a:custGeom>
                          <a:ln w="9525">
                            <a:solidFill>
                              <a:srgbClr val="D9D9D9"/>
                            </a:solidFill>
                            <a:prstDash val="solid"/>
                          </a:ln>
                        </wps:spPr>
                        <wps:bodyPr wrap="square" lIns="0" tIns="0" rIns="0" bIns="0" rtlCol="0">
                          <a:prstTxWarp prst="textNoShape">
                            <a:avLst/>
                          </a:prstTxWarp>
                          <a:noAutofit/>
                        </wps:bodyPr>
                      </wps:wsp>
                      <wps:wsp>
                        <wps:cNvPr id="251" name="Textbox 251"/>
                        <wps:cNvSpPr txBox="1"/>
                        <wps:spPr>
                          <a:xfrm>
                            <a:off x="1307528" y="131465"/>
                            <a:ext cx="2131695" cy="363855"/>
                          </a:xfrm>
                          <a:prstGeom prst="rect">
                            <a:avLst/>
                          </a:prstGeom>
                        </wps:spPr>
                        <wps:txbx>
                          <w:txbxContent>
                            <w:p>
                              <w:pPr>
                                <w:spacing w:line="266" w:lineRule="exact" w:before="0"/>
                                <w:ind w:left="290" w:right="0" w:firstLine="0"/>
                                <w:jc w:val="left"/>
                                <w:rPr>
                                  <w:sz w:val="24"/>
                                </w:rPr>
                              </w:pPr>
                              <w:r>
                                <w:rPr>
                                  <w:color w:val="585858"/>
                                  <w:sz w:val="24"/>
                                </w:rPr>
                                <w:t>Profit</w:t>
                              </w:r>
                              <w:r>
                                <w:rPr>
                                  <w:color w:val="585858"/>
                                  <w:spacing w:val="-2"/>
                                  <w:sz w:val="24"/>
                                </w:rPr>
                                <w:t> </w:t>
                              </w:r>
                              <w:r>
                                <w:rPr>
                                  <w:color w:val="585858"/>
                                  <w:sz w:val="24"/>
                                </w:rPr>
                                <w:t>after</w:t>
                              </w:r>
                              <w:r>
                                <w:rPr>
                                  <w:color w:val="585858"/>
                                  <w:spacing w:val="-1"/>
                                  <w:sz w:val="24"/>
                                </w:rPr>
                                <w:t> </w:t>
                              </w:r>
                              <w:r>
                                <w:rPr>
                                  <w:color w:val="585858"/>
                                  <w:sz w:val="24"/>
                                </w:rPr>
                                <w:t>tax</w:t>
                              </w:r>
                              <w:r>
                                <w:rPr>
                                  <w:color w:val="585858"/>
                                  <w:spacing w:val="-2"/>
                                  <w:sz w:val="24"/>
                                </w:rPr>
                                <w:t> </w:t>
                              </w:r>
                              <w:r>
                                <w:rPr>
                                  <w:color w:val="585858"/>
                                  <w:sz w:val="24"/>
                                </w:rPr>
                                <w:t>and</w:t>
                              </w:r>
                              <w:r>
                                <w:rPr>
                                  <w:color w:val="585858"/>
                                  <w:spacing w:val="-1"/>
                                  <w:sz w:val="24"/>
                                </w:rPr>
                                <w:t> </w:t>
                              </w:r>
                              <w:r>
                                <w:rPr>
                                  <w:color w:val="585858"/>
                                  <w:spacing w:val="-2"/>
                                  <w:sz w:val="24"/>
                                </w:rPr>
                                <w:t>depreciation</w:t>
                              </w:r>
                            </w:p>
                            <w:p>
                              <w:pPr>
                                <w:spacing w:line="216" w:lineRule="exact" w:before="90"/>
                                <w:ind w:left="0" w:right="0" w:firstLine="0"/>
                                <w:jc w:val="left"/>
                                <w:rPr>
                                  <w:rFonts w:ascii="Calibri"/>
                                  <w:sz w:val="18"/>
                                </w:rPr>
                              </w:pPr>
                              <w:r>
                                <w:rPr>
                                  <w:rFonts w:ascii="Calibri"/>
                                  <w:color w:val="585858"/>
                                  <w:spacing w:val="-2"/>
                                  <w:sz w:val="18"/>
                                </w:rPr>
                                <w:t>60000000</w:t>
                              </w:r>
                            </w:p>
                          </w:txbxContent>
                        </wps:txbx>
                        <wps:bodyPr wrap="square" lIns="0" tIns="0" rIns="0" bIns="0" rtlCol="0">
                          <a:noAutofit/>
                        </wps:bodyPr>
                      </wps:wsp>
                      <wps:wsp>
                        <wps:cNvPr id="252" name="Textbox 252"/>
                        <wps:cNvSpPr txBox="1"/>
                        <wps:spPr>
                          <a:xfrm>
                            <a:off x="4471733" y="599376"/>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50524500</w:t>
                              </w:r>
                            </w:p>
                          </w:txbxContent>
                        </wps:txbx>
                        <wps:bodyPr wrap="square" lIns="0" tIns="0" rIns="0" bIns="0" rtlCol="0">
                          <a:noAutofit/>
                        </wps:bodyPr>
                      </wps:wsp>
                      <wps:wsp>
                        <wps:cNvPr id="253" name="Textbox 253"/>
                        <wps:cNvSpPr txBox="1"/>
                        <wps:spPr>
                          <a:xfrm>
                            <a:off x="1307528" y="738466"/>
                            <a:ext cx="476250" cy="1905635"/>
                          </a:xfrm>
                          <a:prstGeom prst="rect">
                            <a:avLst/>
                          </a:prstGeom>
                        </wps:spPr>
                        <wps:txbx>
                          <w:txbxContent>
                            <w:p>
                              <w:pPr>
                                <w:spacing w:line="184" w:lineRule="exact" w:before="0"/>
                                <w:ind w:left="0" w:right="18" w:firstLine="0"/>
                                <w:jc w:val="right"/>
                                <w:rPr>
                                  <w:rFonts w:ascii="Calibri"/>
                                  <w:sz w:val="18"/>
                                </w:rPr>
                              </w:pPr>
                              <w:r>
                                <w:rPr>
                                  <w:rFonts w:ascii="Calibri"/>
                                  <w:color w:val="585858"/>
                                  <w:spacing w:val="-2"/>
                                  <w:sz w:val="18"/>
                                </w:rPr>
                                <w:t>50000000</w:t>
                              </w:r>
                            </w:p>
                            <w:p>
                              <w:pPr>
                                <w:spacing w:line="240" w:lineRule="auto" w:before="124"/>
                                <w:rPr>
                                  <w:rFonts w:ascii="Calibri"/>
                                  <w:sz w:val="18"/>
                                </w:rPr>
                              </w:pPr>
                            </w:p>
                            <w:p>
                              <w:pPr>
                                <w:spacing w:before="1"/>
                                <w:ind w:left="0" w:right="0" w:firstLine="0"/>
                                <w:jc w:val="left"/>
                                <w:rPr>
                                  <w:rFonts w:ascii="Calibri"/>
                                  <w:sz w:val="18"/>
                                </w:rPr>
                              </w:pPr>
                              <w:r>
                                <w:rPr>
                                  <w:rFonts w:ascii="Calibri"/>
                                  <w:color w:val="585858"/>
                                  <w:spacing w:val="-2"/>
                                  <w:sz w:val="18"/>
                                </w:rPr>
                                <w:t>40000000</w:t>
                              </w:r>
                            </w:p>
                            <w:p>
                              <w:pPr>
                                <w:spacing w:line="240" w:lineRule="auto" w:before="124"/>
                                <w:rPr>
                                  <w:rFonts w:ascii="Calibri"/>
                                  <w:sz w:val="18"/>
                                </w:rPr>
                              </w:pPr>
                            </w:p>
                            <w:p>
                              <w:pPr>
                                <w:spacing w:before="0"/>
                                <w:ind w:left="0" w:right="0" w:firstLine="0"/>
                                <w:jc w:val="left"/>
                                <w:rPr>
                                  <w:rFonts w:ascii="Calibri"/>
                                  <w:sz w:val="18"/>
                                </w:rPr>
                              </w:pPr>
                              <w:r>
                                <w:rPr>
                                  <w:rFonts w:ascii="Calibri"/>
                                  <w:color w:val="585858"/>
                                  <w:spacing w:val="-2"/>
                                  <w:sz w:val="18"/>
                                </w:rPr>
                                <w:t>30000000</w:t>
                              </w:r>
                            </w:p>
                            <w:p>
                              <w:pPr>
                                <w:spacing w:line="240" w:lineRule="auto" w:before="125"/>
                                <w:rPr>
                                  <w:rFonts w:ascii="Calibri"/>
                                  <w:sz w:val="18"/>
                                </w:rPr>
                              </w:pPr>
                            </w:p>
                            <w:p>
                              <w:pPr>
                                <w:spacing w:before="0"/>
                                <w:ind w:left="0" w:right="0" w:firstLine="0"/>
                                <w:jc w:val="left"/>
                                <w:rPr>
                                  <w:rFonts w:ascii="Calibri"/>
                                  <w:sz w:val="18"/>
                                </w:rPr>
                              </w:pPr>
                              <w:r>
                                <w:rPr>
                                  <w:rFonts w:ascii="Calibri"/>
                                  <w:color w:val="585858"/>
                                  <w:spacing w:val="-2"/>
                                  <w:sz w:val="18"/>
                                </w:rPr>
                                <w:t>20000000</w:t>
                              </w:r>
                            </w:p>
                            <w:p>
                              <w:pPr>
                                <w:spacing w:line="240" w:lineRule="auto" w:before="124"/>
                                <w:rPr>
                                  <w:rFonts w:ascii="Calibri"/>
                                  <w:sz w:val="18"/>
                                </w:rPr>
                              </w:pPr>
                            </w:p>
                            <w:p>
                              <w:pPr>
                                <w:spacing w:before="0"/>
                                <w:ind w:left="0" w:right="0" w:firstLine="0"/>
                                <w:jc w:val="left"/>
                                <w:rPr>
                                  <w:rFonts w:ascii="Calibri"/>
                                  <w:sz w:val="18"/>
                                </w:rPr>
                              </w:pPr>
                              <w:r>
                                <w:rPr>
                                  <w:rFonts w:ascii="Calibri"/>
                                  <w:color w:val="585858"/>
                                  <w:spacing w:val="-2"/>
                                  <w:sz w:val="18"/>
                                </w:rPr>
                                <w:t>10000000</w:t>
                              </w:r>
                            </w:p>
                            <w:p>
                              <w:pPr>
                                <w:spacing w:line="240" w:lineRule="auto" w:before="125"/>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54" name="Textbox 254"/>
                        <wps:cNvSpPr txBox="1"/>
                        <wps:spPr>
                          <a:xfrm>
                            <a:off x="3308286" y="2985960"/>
                            <a:ext cx="292100"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70.875pt;margin-top:31.405001pt;width:406.35pt;height:258.1500pt;mso-position-horizontal-relative:page;mso-position-vertical-relative:paragraph;z-index:-19187712" id="docshapegroup237" coordorigin="1418,628" coordsize="8127,5163">
                <v:line style="position:absolute" from="4372,1312" to="9317,1312" stroked="true" strokeweight=".75pt" strokecolor="#d9d9d9">
                  <v:stroke dashstyle="solid"/>
                </v:line>
                <v:rect style="position:absolute;left:1829;top:5061;width:99;height:99" id="docshape238" filled="true" fillcolor="#4471c4" stroked="false">
                  <v:fill type="solid"/>
                </v:rect>
                <v:rect style="position:absolute;left:1425;top:635;width:8112;height:5148" id="docshape239" filled="false" stroked="true" strokeweight=".75pt" strokecolor="#d9d9d9">
                  <v:stroke dashstyle="solid"/>
                </v:rect>
                <v:shape style="position:absolute;left:3476;top:835;width:3357;height:573" type="#_x0000_t202" id="docshape240" filled="false" stroked="false">
                  <v:textbox inset="0,0,0,0">
                    <w:txbxContent>
                      <w:p>
                        <w:pPr>
                          <w:spacing w:line="266" w:lineRule="exact" w:before="0"/>
                          <w:ind w:left="290" w:right="0" w:firstLine="0"/>
                          <w:jc w:val="left"/>
                          <w:rPr>
                            <w:sz w:val="24"/>
                          </w:rPr>
                        </w:pPr>
                        <w:r>
                          <w:rPr>
                            <w:color w:val="585858"/>
                            <w:sz w:val="24"/>
                          </w:rPr>
                          <w:t>Profit</w:t>
                        </w:r>
                        <w:r>
                          <w:rPr>
                            <w:color w:val="585858"/>
                            <w:spacing w:val="-2"/>
                            <w:sz w:val="24"/>
                          </w:rPr>
                          <w:t> </w:t>
                        </w:r>
                        <w:r>
                          <w:rPr>
                            <w:color w:val="585858"/>
                            <w:sz w:val="24"/>
                          </w:rPr>
                          <w:t>after</w:t>
                        </w:r>
                        <w:r>
                          <w:rPr>
                            <w:color w:val="585858"/>
                            <w:spacing w:val="-1"/>
                            <w:sz w:val="24"/>
                          </w:rPr>
                          <w:t> </w:t>
                        </w:r>
                        <w:r>
                          <w:rPr>
                            <w:color w:val="585858"/>
                            <w:sz w:val="24"/>
                          </w:rPr>
                          <w:t>tax</w:t>
                        </w:r>
                        <w:r>
                          <w:rPr>
                            <w:color w:val="585858"/>
                            <w:spacing w:val="-2"/>
                            <w:sz w:val="24"/>
                          </w:rPr>
                          <w:t> </w:t>
                        </w:r>
                        <w:r>
                          <w:rPr>
                            <w:color w:val="585858"/>
                            <w:sz w:val="24"/>
                          </w:rPr>
                          <w:t>and</w:t>
                        </w:r>
                        <w:r>
                          <w:rPr>
                            <w:color w:val="585858"/>
                            <w:spacing w:val="-1"/>
                            <w:sz w:val="24"/>
                          </w:rPr>
                          <w:t> </w:t>
                        </w:r>
                        <w:r>
                          <w:rPr>
                            <w:color w:val="585858"/>
                            <w:spacing w:val="-2"/>
                            <w:sz w:val="24"/>
                          </w:rPr>
                          <w:t>depreciation</w:t>
                        </w:r>
                      </w:p>
                      <w:p>
                        <w:pPr>
                          <w:spacing w:line="216" w:lineRule="exact" w:before="90"/>
                          <w:ind w:left="0" w:right="0" w:firstLine="0"/>
                          <w:jc w:val="left"/>
                          <w:rPr>
                            <w:rFonts w:ascii="Calibri"/>
                            <w:sz w:val="18"/>
                          </w:rPr>
                        </w:pPr>
                        <w:r>
                          <w:rPr>
                            <w:rFonts w:ascii="Calibri"/>
                            <w:color w:val="585858"/>
                            <w:spacing w:val="-2"/>
                            <w:sz w:val="18"/>
                          </w:rPr>
                          <w:t>60000000</w:t>
                        </w:r>
                      </w:p>
                    </w:txbxContent>
                  </v:textbox>
                  <w10:wrap type="none"/>
                </v:shape>
                <v:shape style="position:absolute;left:8459;top:1572;width:750;height:180" type="#_x0000_t202" id="docshape24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50524500</w:t>
                        </w:r>
                      </w:p>
                    </w:txbxContent>
                  </v:textbox>
                  <w10:wrap type="none"/>
                </v:shape>
                <v:shape style="position:absolute;left:3476;top:1791;width:750;height:3001" type="#_x0000_t202" id="docshape242" filled="false" stroked="false">
                  <v:textbox inset="0,0,0,0">
                    <w:txbxContent>
                      <w:p>
                        <w:pPr>
                          <w:spacing w:line="184" w:lineRule="exact" w:before="0"/>
                          <w:ind w:left="0" w:right="18" w:firstLine="0"/>
                          <w:jc w:val="right"/>
                          <w:rPr>
                            <w:rFonts w:ascii="Calibri"/>
                            <w:sz w:val="18"/>
                          </w:rPr>
                        </w:pPr>
                        <w:r>
                          <w:rPr>
                            <w:rFonts w:ascii="Calibri"/>
                            <w:color w:val="585858"/>
                            <w:spacing w:val="-2"/>
                            <w:sz w:val="18"/>
                          </w:rPr>
                          <w:t>50000000</w:t>
                        </w:r>
                      </w:p>
                      <w:p>
                        <w:pPr>
                          <w:spacing w:line="240" w:lineRule="auto" w:before="124"/>
                          <w:rPr>
                            <w:rFonts w:ascii="Calibri"/>
                            <w:sz w:val="18"/>
                          </w:rPr>
                        </w:pPr>
                      </w:p>
                      <w:p>
                        <w:pPr>
                          <w:spacing w:before="1"/>
                          <w:ind w:left="0" w:right="0" w:firstLine="0"/>
                          <w:jc w:val="left"/>
                          <w:rPr>
                            <w:rFonts w:ascii="Calibri"/>
                            <w:sz w:val="18"/>
                          </w:rPr>
                        </w:pPr>
                        <w:r>
                          <w:rPr>
                            <w:rFonts w:ascii="Calibri"/>
                            <w:color w:val="585858"/>
                            <w:spacing w:val="-2"/>
                            <w:sz w:val="18"/>
                          </w:rPr>
                          <w:t>40000000</w:t>
                        </w:r>
                      </w:p>
                      <w:p>
                        <w:pPr>
                          <w:spacing w:line="240" w:lineRule="auto" w:before="124"/>
                          <w:rPr>
                            <w:rFonts w:ascii="Calibri"/>
                            <w:sz w:val="18"/>
                          </w:rPr>
                        </w:pPr>
                      </w:p>
                      <w:p>
                        <w:pPr>
                          <w:spacing w:before="0"/>
                          <w:ind w:left="0" w:right="0" w:firstLine="0"/>
                          <w:jc w:val="left"/>
                          <w:rPr>
                            <w:rFonts w:ascii="Calibri"/>
                            <w:sz w:val="18"/>
                          </w:rPr>
                        </w:pPr>
                        <w:r>
                          <w:rPr>
                            <w:rFonts w:ascii="Calibri"/>
                            <w:color w:val="585858"/>
                            <w:spacing w:val="-2"/>
                            <w:sz w:val="18"/>
                          </w:rPr>
                          <w:t>30000000</w:t>
                        </w:r>
                      </w:p>
                      <w:p>
                        <w:pPr>
                          <w:spacing w:line="240" w:lineRule="auto" w:before="125"/>
                          <w:rPr>
                            <w:rFonts w:ascii="Calibri"/>
                            <w:sz w:val="18"/>
                          </w:rPr>
                        </w:pPr>
                      </w:p>
                      <w:p>
                        <w:pPr>
                          <w:spacing w:before="0"/>
                          <w:ind w:left="0" w:right="0" w:firstLine="0"/>
                          <w:jc w:val="left"/>
                          <w:rPr>
                            <w:rFonts w:ascii="Calibri"/>
                            <w:sz w:val="18"/>
                          </w:rPr>
                        </w:pPr>
                        <w:r>
                          <w:rPr>
                            <w:rFonts w:ascii="Calibri"/>
                            <w:color w:val="585858"/>
                            <w:spacing w:val="-2"/>
                            <w:sz w:val="18"/>
                          </w:rPr>
                          <w:t>20000000</w:t>
                        </w:r>
                      </w:p>
                      <w:p>
                        <w:pPr>
                          <w:spacing w:line="240" w:lineRule="auto" w:before="124"/>
                          <w:rPr>
                            <w:rFonts w:ascii="Calibri"/>
                            <w:sz w:val="18"/>
                          </w:rPr>
                        </w:pPr>
                      </w:p>
                      <w:p>
                        <w:pPr>
                          <w:spacing w:before="0"/>
                          <w:ind w:left="0" w:right="0" w:firstLine="0"/>
                          <w:jc w:val="left"/>
                          <w:rPr>
                            <w:rFonts w:ascii="Calibri"/>
                            <w:sz w:val="18"/>
                          </w:rPr>
                        </w:pPr>
                        <w:r>
                          <w:rPr>
                            <w:rFonts w:ascii="Calibri"/>
                            <w:color w:val="585858"/>
                            <w:spacing w:val="-2"/>
                            <w:sz w:val="18"/>
                          </w:rPr>
                          <w:t>10000000</w:t>
                        </w:r>
                      </w:p>
                      <w:p>
                        <w:pPr>
                          <w:spacing w:line="240" w:lineRule="auto" w:before="125"/>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6627;top:5330;width:460;height:200" type="#_x0000_t202" id="docshape243"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129280">
                <wp:simplePos x="0" y="0"/>
                <wp:positionH relativeFrom="page">
                  <wp:posOffset>1076578</wp:posOffset>
                </wp:positionH>
                <wp:positionV relativeFrom="paragraph">
                  <wp:posOffset>1250967</wp:posOffset>
                </wp:positionV>
                <wp:extent cx="152400" cy="131572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52400" cy="1315720"/>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Profit</w:t>
                            </w:r>
                            <w:r>
                              <w:rPr>
                                <w:rFonts w:ascii="Calibri"/>
                                <w:color w:val="585858"/>
                                <w:spacing w:val="-7"/>
                                <w:sz w:val="20"/>
                              </w:rPr>
                              <w:t> </w:t>
                            </w:r>
                            <w:r>
                              <w:rPr>
                                <w:rFonts w:ascii="Calibri"/>
                                <w:color w:val="585858"/>
                                <w:sz w:val="20"/>
                              </w:rPr>
                              <w:t>after</w:t>
                            </w:r>
                            <w:r>
                              <w:rPr>
                                <w:rFonts w:ascii="Calibri"/>
                                <w:color w:val="585858"/>
                                <w:spacing w:val="-2"/>
                                <w:sz w:val="20"/>
                              </w:rPr>
                              <w:t> </w:t>
                            </w:r>
                            <w:r>
                              <w:rPr>
                                <w:rFonts w:ascii="Calibri"/>
                                <w:color w:val="585858"/>
                                <w:sz w:val="20"/>
                              </w:rPr>
                              <w:t>tax</w:t>
                            </w:r>
                            <w:r>
                              <w:rPr>
                                <w:rFonts w:ascii="Calibri"/>
                                <w:color w:val="585858"/>
                                <w:spacing w:val="-4"/>
                                <w:sz w:val="20"/>
                              </w:rPr>
                              <w:t> </w:t>
                            </w:r>
                            <w:r>
                              <w:rPr>
                                <w:rFonts w:ascii="Calibri"/>
                                <w:color w:val="585858"/>
                                <w:sz w:val="20"/>
                              </w:rPr>
                              <w:t>and</w:t>
                            </w:r>
                            <w:r>
                              <w:rPr>
                                <w:rFonts w:ascii="Calibri"/>
                                <w:color w:val="585858"/>
                                <w:spacing w:val="-6"/>
                                <w:sz w:val="20"/>
                              </w:rPr>
                              <w:t> </w:t>
                            </w:r>
                            <w:r>
                              <w:rPr>
                                <w:rFonts w:ascii="Calibri"/>
                                <w:color w:val="585858"/>
                                <w:spacing w:val="-4"/>
                                <w:sz w:val="20"/>
                              </w:rPr>
                              <w:t>dep%</w:t>
                            </w:r>
                          </w:p>
                        </w:txbxContent>
                      </wps:txbx>
                      <wps:bodyPr wrap="square" lIns="0" tIns="0" rIns="0" bIns="0" rtlCol="0" vert="vert270">
                        <a:noAutofit/>
                      </wps:bodyPr>
                    </wps:wsp>
                  </a:graphicData>
                </a:graphic>
              </wp:anchor>
            </w:drawing>
          </mc:Choice>
          <mc:Fallback>
            <w:pict>
              <v:shape style="position:absolute;margin-left:84.769997pt;margin-top:98.501343pt;width:12pt;height:103.6pt;mso-position-horizontal-relative:page;mso-position-vertical-relative:paragraph;z-index:-19187200" type="#_x0000_t202" id="docshape244"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Profit</w:t>
                      </w:r>
                      <w:r>
                        <w:rPr>
                          <w:rFonts w:ascii="Calibri"/>
                          <w:color w:val="585858"/>
                          <w:spacing w:val="-7"/>
                          <w:sz w:val="20"/>
                        </w:rPr>
                        <w:t> </w:t>
                      </w:r>
                      <w:r>
                        <w:rPr>
                          <w:rFonts w:ascii="Calibri"/>
                          <w:color w:val="585858"/>
                          <w:sz w:val="20"/>
                        </w:rPr>
                        <w:t>after</w:t>
                      </w:r>
                      <w:r>
                        <w:rPr>
                          <w:rFonts w:ascii="Calibri"/>
                          <w:color w:val="585858"/>
                          <w:spacing w:val="-2"/>
                          <w:sz w:val="20"/>
                        </w:rPr>
                        <w:t> </w:t>
                      </w:r>
                      <w:r>
                        <w:rPr>
                          <w:rFonts w:ascii="Calibri"/>
                          <w:color w:val="585858"/>
                          <w:sz w:val="20"/>
                        </w:rPr>
                        <w:t>tax</w:t>
                      </w:r>
                      <w:r>
                        <w:rPr>
                          <w:rFonts w:ascii="Calibri"/>
                          <w:color w:val="585858"/>
                          <w:spacing w:val="-4"/>
                          <w:sz w:val="20"/>
                        </w:rPr>
                        <w:t> </w:t>
                      </w:r>
                      <w:r>
                        <w:rPr>
                          <w:rFonts w:ascii="Calibri"/>
                          <w:color w:val="585858"/>
                          <w:sz w:val="20"/>
                        </w:rPr>
                        <w:t>and</w:t>
                      </w:r>
                      <w:r>
                        <w:rPr>
                          <w:rFonts w:ascii="Calibri"/>
                          <w:color w:val="585858"/>
                          <w:spacing w:val="-6"/>
                          <w:sz w:val="20"/>
                        </w:rPr>
                        <w:t> </w:t>
                      </w:r>
                      <w:r>
                        <w:rPr>
                          <w:rFonts w:ascii="Calibri"/>
                          <w:color w:val="585858"/>
                          <w:spacing w:val="-4"/>
                          <w:sz w:val="20"/>
                        </w:rPr>
                        <w:t>dep%</w:t>
                      </w:r>
                    </w:p>
                  </w:txbxContent>
                </v:textbox>
                <w10:wrap type="none"/>
              </v:shape>
            </w:pict>
          </mc:Fallback>
        </mc:AlternateContent>
      </w:r>
      <w:r>
        <w:rPr>
          <w:spacing w:val="-2"/>
        </w:rPr>
        <w:t>CHART</w:t>
      </w:r>
      <w:r>
        <w:rPr>
          <w:spacing w:val="-1"/>
        </w:rPr>
        <w:t> </w:t>
      </w:r>
      <w:r>
        <w:rPr>
          <w:spacing w:val="-2"/>
        </w:rPr>
        <w:t>SHOWING</w:t>
      </w:r>
      <w:r>
        <w:rPr>
          <w:spacing w:val="5"/>
        </w:rPr>
        <w:t> </w:t>
      </w:r>
      <w:r>
        <w:rPr>
          <w:spacing w:val="-2"/>
        </w:rPr>
        <w:t>PROFITABILITY</w:t>
      </w:r>
      <w:r>
        <w:rPr>
          <w:spacing w:val="-6"/>
        </w:rPr>
        <w:t> </w:t>
      </w:r>
      <w:r>
        <w:rPr>
          <w:spacing w:val="-4"/>
        </w:rPr>
        <w:t>INDEX</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2"/>
        <w:rPr>
          <w:b/>
          <w:sz w:val="20"/>
        </w:rPr>
      </w:pPr>
    </w:p>
    <w:tbl>
      <w:tblPr>
        <w:tblW w:w="0" w:type="auto"/>
        <w:jc w:val="left"/>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8"/>
        <w:gridCol w:w="339"/>
        <w:gridCol w:w="310"/>
        <w:gridCol w:w="341"/>
        <w:gridCol w:w="989"/>
        <w:gridCol w:w="989"/>
        <w:gridCol w:w="339"/>
        <w:gridCol w:w="313"/>
        <w:gridCol w:w="339"/>
        <w:gridCol w:w="339"/>
        <w:gridCol w:w="313"/>
        <w:gridCol w:w="340"/>
      </w:tblGrid>
      <w:tr>
        <w:trPr>
          <w:trHeight w:val="549" w:hRule="atLeast"/>
        </w:trPr>
        <w:tc>
          <w:tcPr>
            <w:tcW w:w="2608" w:type="dxa"/>
            <w:vMerge w:val="restart"/>
            <w:tcBorders>
              <w:bottom w:val="single" w:sz="6" w:space="0" w:color="D9D9D9"/>
            </w:tcBorders>
          </w:tcPr>
          <w:p>
            <w:pPr>
              <w:pStyle w:val="TableParagraph"/>
              <w:rPr>
                <w:sz w:val="20"/>
              </w:rPr>
            </w:pPr>
          </w:p>
        </w:tc>
        <w:tc>
          <w:tcPr>
            <w:tcW w:w="4298" w:type="dxa"/>
            <w:gridSpan w:val="9"/>
            <w:tcBorders>
              <w:top w:val="single" w:sz="6" w:space="0" w:color="D9D9D9"/>
              <w:bottom w:val="single" w:sz="6" w:space="0" w:color="D9D9D9"/>
            </w:tcBorders>
          </w:tcPr>
          <w:p>
            <w:pPr>
              <w:pStyle w:val="TableParagraph"/>
              <w:rPr>
                <w:sz w:val="20"/>
              </w:rPr>
            </w:pPr>
          </w:p>
        </w:tc>
        <w:tc>
          <w:tcPr>
            <w:tcW w:w="313" w:type="dxa"/>
            <w:vMerge w:val="restart"/>
            <w:tcBorders>
              <w:bottom w:val="single" w:sz="6" w:space="0" w:color="D9D9D9"/>
            </w:tcBorders>
            <w:shd w:val="clear" w:color="auto" w:fill="4471C4"/>
          </w:tcPr>
          <w:p>
            <w:pPr>
              <w:pStyle w:val="TableParagraph"/>
              <w:rPr>
                <w:sz w:val="20"/>
              </w:rPr>
            </w:pPr>
          </w:p>
        </w:tc>
        <w:tc>
          <w:tcPr>
            <w:tcW w:w="340" w:type="dxa"/>
            <w:tcBorders>
              <w:top w:val="single" w:sz="6" w:space="0" w:color="D9D9D9"/>
              <w:bottom w:val="single" w:sz="6" w:space="0" w:color="D9D9D9"/>
            </w:tcBorders>
          </w:tcPr>
          <w:p>
            <w:pPr>
              <w:pStyle w:val="TableParagraph"/>
              <w:rPr>
                <w:sz w:val="20"/>
              </w:rPr>
            </w:pPr>
          </w:p>
        </w:tc>
      </w:tr>
      <w:tr>
        <w:trPr>
          <w:trHeight w:val="549" w:hRule="atLeast"/>
        </w:trPr>
        <w:tc>
          <w:tcPr>
            <w:tcW w:w="2608" w:type="dxa"/>
            <w:vMerge/>
            <w:tcBorders>
              <w:top w:val="nil"/>
              <w:bottom w:val="single" w:sz="6" w:space="0" w:color="D9D9D9"/>
            </w:tcBorders>
          </w:tcPr>
          <w:p>
            <w:pPr>
              <w:rPr>
                <w:sz w:val="2"/>
                <w:szCs w:val="2"/>
              </w:rPr>
            </w:pPr>
          </w:p>
        </w:tc>
        <w:tc>
          <w:tcPr>
            <w:tcW w:w="4298" w:type="dxa"/>
            <w:gridSpan w:val="9"/>
            <w:tcBorders>
              <w:top w:val="single" w:sz="6" w:space="0" w:color="D9D9D9"/>
              <w:bottom w:val="single" w:sz="6" w:space="0" w:color="D9D9D9"/>
            </w:tcBorders>
          </w:tcPr>
          <w:p>
            <w:pPr>
              <w:pStyle w:val="TableParagraph"/>
              <w:rPr>
                <w:sz w:val="20"/>
              </w:rPr>
            </w:pPr>
          </w:p>
        </w:tc>
        <w:tc>
          <w:tcPr>
            <w:tcW w:w="313" w:type="dxa"/>
            <w:vMerge/>
            <w:tcBorders>
              <w:top w:val="nil"/>
              <w:bottom w:val="single" w:sz="6" w:space="0" w:color="D9D9D9"/>
            </w:tcBorders>
            <w:shd w:val="clear" w:color="auto" w:fill="4471C4"/>
          </w:tcPr>
          <w:p>
            <w:pPr>
              <w:rPr>
                <w:sz w:val="2"/>
                <w:szCs w:val="2"/>
              </w:rPr>
            </w:pPr>
          </w:p>
        </w:tc>
        <w:tc>
          <w:tcPr>
            <w:tcW w:w="340" w:type="dxa"/>
            <w:tcBorders>
              <w:top w:val="single" w:sz="6" w:space="0" w:color="D9D9D9"/>
              <w:bottom w:val="single" w:sz="6" w:space="0" w:color="D9D9D9"/>
            </w:tcBorders>
          </w:tcPr>
          <w:p>
            <w:pPr>
              <w:pStyle w:val="TableParagraph"/>
              <w:rPr>
                <w:sz w:val="20"/>
              </w:rPr>
            </w:pPr>
          </w:p>
        </w:tc>
      </w:tr>
      <w:tr>
        <w:trPr>
          <w:trHeight w:val="548" w:hRule="atLeast"/>
        </w:trPr>
        <w:tc>
          <w:tcPr>
            <w:tcW w:w="2608" w:type="dxa"/>
            <w:vMerge/>
            <w:tcBorders>
              <w:top w:val="nil"/>
              <w:bottom w:val="single" w:sz="6" w:space="0" w:color="D9D9D9"/>
            </w:tcBorders>
          </w:tcPr>
          <w:p>
            <w:pPr>
              <w:rPr>
                <w:sz w:val="2"/>
                <w:szCs w:val="2"/>
              </w:rPr>
            </w:pPr>
          </w:p>
        </w:tc>
        <w:tc>
          <w:tcPr>
            <w:tcW w:w="4298" w:type="dxa"/>
            <w:gridSpan w:val="9"/>
            <w:tcBorders>
              <w:top w:val="single" w:sz="6" w:space="0" w:color="D9D9D9"/>
              <w:bottom w:val="single" w:sz="6" w:space="0" w:color="D9D9D9"/>
            </w:tcBorders>
          </w:tcPr>
          <w:p>
            <w:pPr>
              <w:pStyle w:val="TableParagraph"/>
              <w:rPr>
                <w:sz w:val="20"/>
              </w:rPr>
            </w:pPr>
          </w:p>
        </w:tc>
        <w:tc>
          <w:tcPr>
            <w:tcW w:w="313" w:type="dxa"/>
            <w:vMerge/>
            <w:tcBorders>
              <w:top w:val="nil"/>
              <w:bottom w:val="single" w:sz="6" w:space="0" w:color="D9D9D9"/>
            </w:tcBorders>
            <w:shd w:val="clear" w:color="auto" w:fill="4471C4"/>
          </w:tcPr>
          <w:p>
            <w:pPr>
              <w:rPr>
                <w:sz w:val="2"/>
                <w:szCs w:val="2"/>
              </w:rPr>
            </w:pPr>
          </w:p>
        </w:tc>
        <w:tc>
          <w:tcPr>
            <w:tcW w:w="340" w:type="dxa"/>
            <w:tcBorders>
              <w:top w:val="single" w:sz="6" w:space="0" w:color="D9D9D9"/>
              <w:bottom w:val="single" w:sz="6" w:space="0" w:color="D9D9D9"/>
            </w:tcBorders>
          </w:tcPr>
          <w:p>
            <w:pPr>
              <w:pStyle w:val="TableParagraph"/>
              <w:rPr>
                <w:sz w:val="20"/>
              </w:rPr>
            </w:pPr>
          </w:p>
        </w:tc>
      </w:tr>
      <w:tr>
        <w:trPr>
          <w:trHeight w:val="549" w:hRule="atLeast"/>
        </w:trPr>
        <w:tc>
          <w:tcPr>
            <w:tcW w:w="2608" w:type="dxa"/>
            <w:vMerge/>
            <w:tcBorders>
              <w:top w:val="nil"/>
              <w:bottom w:val="single" w:sz="6" w:space="0" w:color="D9D9D9"/>
            </w:tcBorders>
          </w:tcPr>
          <w:p>
            <w:pPr>
              <w:rPr>
                <w:sz w:val="2"/>
                <w:szCs w:val="2"/>
              </w:rPr>
            </w:pPr>
          </w:p>
        </w:tc>
        <w:tc>
          <w:tcPr>
            <w:tcW w:w="4298" w:type="dxa"/>
            <w:gridSpan w:val="9"/>
            <w:tcBorders>
              <w:top w:val="single" w:sz="6" w:space="0" w:color="D9D9D9"/>
              <w:bottom w:val="single" w:sz="6" w:space="0" w:color="D9D9D9"/>
            </w:tcBorders>
          </w:tcPr>
          <w:p>
            <w:pPr>
              <w:pStyle w:val="TableParagraph"/>
              <w:rPr>
                <w:sz w:val="20"/>
              </w:rPr>
            </w:pPr>
          </w:p>
        </w:tc>
        <w:tc>
          <w:tcPr>
            <w:tcW w:w="313" w:type="dxa"/>
            <w:vMerge/>
            <w:tcBorders>
              <w:top w:val="nil"/>
              <w:bottom w:val="single" w:sz="6" w:space="0" w:color="D9D9D9"/>
            </w:tcBorders>
            <w:shd w:val="clear" w:color="auto" w:fill="4471C4"/>
          </w:tcPr>
          <w:p>
            <w:pPr>
              <w:rPr>
                <w:sz w:val="2"/>
                <w:szCs w:val="2"/>
              </w:rPr>
            </w:pPr>
          </w:p>
        </w:tc>
        <w:tc>
          <w:tcPr>
            <w:tcW w:w="340" w:type="dxa"/>
            <w:tcBorders>
              <w:top w:val="single" w:sz="6" w:space="0" w:color="D9D9D9"/>
              <w:bottom w:val="single" w:sz="6" w:space="0" w:color="D9D9D9"/>
            </w:tcBorders>
          </w:tcPr>
          <w:p>
            <w:pPr>
              <w:pStyle w:val="TableParagraph"/>
              <w:rPr>
                <w:sz w:val="20"/>
              </w:rPr>
            </w:pPr>
          </w:p>
        </w:tc>
      </w:tr>
      <w:tr>
        <w:trPr>
          <w:trHeight w:val="366" w:hRule="atLeast"/>
        </w:trPr>
        <w:tc>
          <w:tcPr>
            <w:tcW w:w="2608" w:type="dxa"/>
            <w:vMerge/>
            <w:tcBorders>
              <w:top w:val="nil"/>
              <w:bottom w:val="single" w:sz="6" w:space="0" w:color="D9D9D9"/>
            </w:tcBorders>
          </w:tcPr>
          <w:p>
            <w:pPr>
              <w:rPr>
                <w:sz w:val="2"/>
                <w:szCs w:val="2"/>
              </w:rPr>
            </w:pPr>
          </w:p>
        </w:tc>
        <w:tc>
          <w:tcPr>
            <w:tcW w:w="990" w:type="dxa"/>
            <w:gridSpan w:val="3"/>
            <w:tcBorders>
              <w:top w:val="single" w:sz="6" w:space="0" w:color="D9D9D9"/>
            </w:tcBorders>
          </w:tcPr>
          <w:p>
            <w:pPr>
              <w:pStyle w:val="TableParagraph"/>
              <w:spacing w:before="61"/>
              <w:ind w:left="182"/>
              <w:rPr>
                <w:rFonts w:ascii="Calibri"/>
                <w:sz w:val="18"/>
              </w:rPr>
            </w:pPr>
            <w:r>
              <w:rPr>
                <w:rFonts w:ascii="Calibri"/>
                <w:color w:val="404040"/>
                <w:spacing w:val="-2"/>
                <w:sz w:val="18"/>
              </w:rPr>
              <w:t>3274498</w:t>
            </w:r>
          </w:p>
        </w:tc>
        <w:tc>
          <w:tcPr>
            <w:tcW w:w="989" w:type="dxa"/>
            <w:tcBorders>
              <w:top w:val="single" w:sz="6" w:space="0" w:color="D9D9D9"/>
            </w:tcBorders>
          </w:tcPr>
          <w:p>
            <w:pPr>
              <w:pStyle w:val="TableParagraph"/>
              <w:spacing w:line="214" w:lineRule="exact" w:before="132"/>
              <w:ind w:left="14"/>
              <w:jc w:val="center"/>
              <w:rPr>
                <w:rFonts w:ascii="Calibri"/>
                <w:sz w:val="18"/>
              </w:rPr>
            </w:pPr>
            <w:r>
              <w:rPr>
                <w:rFonts w:ascii="Calibri"/>
                <w:color w:val="404040"/>
                <w:spacing w:val="-2"/>
                <w:sz w:val="18"/>
              </w:rPr>
              <w:t>2009744</w:t>
            </w:r>
          </w:p>
        </w:tc>
        <w:tc>
          <w:tcPr>
            <w:tcW w:w="989" w:type="dxa"/>
            <w:tcBorders>
              <w:top w:val="single" w:sz="6" w:space="0" w:color="D9D9D9"/>
            </w:tcBorders>
          </w:tcPr>
          <w:p>
            <w:pPr>
              <w:pStyle w:val="TableParagraph"/>
              <w:spacing w:line="187" w:lineRule="exact" w:before="159"/>
              <w:ind w:left="14" w:right="1"/>
              <w:jc w:val="center"/>
              <w:rPr>
                <w:rFonts w:ascii="Calibri"/>
                <w:sz w:val="18"/>
              </w:rPr>
            </w:pPr>
            <w:r>
              <w:rPr>
                <w:rFonts w:ascii="Calibri"/>
                <w:color w:val="404040"/>
                <w:spacing w:val="-2"/>
                <w:sz w:val="18"/>
              </w:rPr>
              <w:t>1539053</w:t>
            </w:r>
          </w:p>
        </w:tc>
        <w:tc>
          <w:tcPr>
            <w:tcW w:w="991" w:type="dxa"/>
            <w:gridSpan w:val="3"/>
            <w:tcBorders>
              <w:top w:val="single" w:sz="6" w:space="0" w:color="D9D9D9"/>
            </w:tcBorders>
          </w:tcPr>
          <w:p>
            <w:pPr>
              <w:pStyle w:val="TableParagraph"/>
              <w:spacing w:before="67"/>
              <w:ind w:left="182"/>
              <w:rPr>
                <w:rFonts w:ascii="Calibri"/>
                <w:sz w:val="18"/>
              </w:rPr>
            </w:pPr>
            <w:r>
              <w:rPr>
                <w:rFonts w:ascii="Calibri"/>
                <w:color w:val="404040"/>
                <w:spacing w:val="-2"/>
                <w:sz w:val="18"/>
              </w:rPr>
              <w:t>3178500</w:t>
            </w:r>
          </w:p>
        </w:tc>
        <w:tc>
          <w:tcPr>
            <w:tcW w:w="339" w:type="dxa"/>
            <w:tcBorders>
              <w:top w:val="single" w:sz="6" w:space="0" w:color="D9D9D9"/>
            </w:tcBorders>
          </w:tcPr>
          <w:p>
            <w:pPr>
              <w:pStyle w:val="TableParagraph"/>
              <w:rPr>
                <w:sz w:val="20"/>
              </w:rPr>
            </w:pPr>
          </w:p>
        </w:tc>
        <w:tc>
          <w:tcPr>
            <w:tcW w:w="313" w:type="dxa"/>
            <w:vMerge/>
            <w:tcBorders>
              <w:top w:val="nil"/>
              <w:bottom w:val="single" w:sz="6" w:space="0" w:color="D9D9D9"/>
            </w:tcBorders>
            <w:shd w:val="clear" w:color="auto" w:fill="4471C4"/>
          </w:tcPr>
          <w:p>
            <w:pPr>
              <w:rPr>
                <w:sz w:val="2"/>
                <w:szCs w:val="2"/>
              </w:rPr>
            </w:pPr>
          </w:p>
        </w:tc>
        <w:tc>
          <w:tcPr>
            <w:tcW w:w="340" w:type="dxa"/>
            <w:vMerge w:val="restart"/>
            <w:tcBorders>
              <w:top w:val="single" w:sz="6" w:space="0" w:color="D9D9D9"/>
              <w:bottom w:val="single" w:sz="6" w:space="0" w:color="D9D9D9"/>
            </w:tcBorders>
          </w:tcPr>
          <w:p>
            <w:pPr>
              <w:pStyle w:val="TableParagraph"/>
              <w:rPr>
                <w:sz w:val="20"/>
              </w:rPr>
            </w:pPr>
          </w:p>
        </w:tc>
      </w:tr>
      <w:tr>
        <w:trPr>
          <w:trHeight w:val="166" w:hRule="atLeast"/>
        </w:trPr>
        <w:tc>
          <w:tcPr>
            <w:tcW w:w="2608" w:type="dxa"/>
            <w:vMerge/>
            <w:tcBorders>
              <w:top w:val="nil"/>
              <w:bottom w:val="single" w:sz="6" w:space="0" w:color="D9D9D9"/>
            </w:tcBorders>
          </w:tcPr>
          <w:p>
            <w:pPr>
              <w:rPr>
                <w:sz w:val="2"/>
                <w:szCs w:val="2"/>
              </w:rPr>
            </w:pPr>
          </w:p>
        </w:tc>
        <w:tc>
          <w:tcPr>
            <w:tcW w:w="339" w:type="dxa"/>
            <w:tcBorders>
              <w:bottom w:val="single" w:sz="6" w:space="0" w:color="D9D9D9"/>
            </w:tcBorders>
          </w:tcPr>
          <w:p>
            <w:pPr>
              <w:pStyle w:val="TableParagraph"/>
              <w:rPr>
                <w:sz w:val="10"/>
              </w:rPr>
            </w:pPr>
          </w:p>
        </w:tc>
        <w:tc>
          <w:tcPr>
            <w:tcW w:w="310" w:type="dxa"/>
            <w:tcBorders>
              <w:bottom w:val="single" w:sz="6" w:space="0" w:color="D9D9D9"/>
            </w:tcBorders>
            <w:shd w:val="clear" w:color="auto" w:fill="4471C4"/>
          </w:tcPr>
          <w:p>
            <w:pPr>
              <w:pStyle w:val="TableParagraph"/>
              <w:rPr>
                <w:sz w:val="10"/>
              </w:rPr>
            </w:pPr>
          </w:p>
        </w:tc>
        <w:tc>
          <w:tcPr>
            <w:tcW w:w="2658" w:type="dxa"/>
            <w:gridSpan w:val="4"/>
            <w:tcBorders>
              <w:bottom w:val="single" w:sz="6" w:space="0" w:color="4471C4"/>
            </w:tcBorders>
          </w:tcPr>
          <w:p>
            <w:pPr>
              <w:pStyle w:val="TableParagraph"/>
              <w:rPr>
                <w:sz w:val="10"/>
              </w:rPr>
            </w:pPr>
          </w:p>
        </w:tc>
        <w:tc>
          <w:tcPr>
            <w:tcW w:w="313" w:type="dxa"/>
            <w:tcBorders>
              <w:bottom w:val="single" w:sz="6" w:space="0" w:color="D9D9D9"/>
            </w:tcBorders>
            <w:shd w:val="clear" w:color="auto" w:fill="4471C4"/>
          </w:tcPr>
          <w:p>
            <w:pPr>
              <w:pStyle w:val="TableParagraph"/>
              <w:rPr>
                <w:sz w:val="10"/>
              </w:rPr>
            </w:pPr>
          </w:p>
        </w:tc>
        <w:tc>
          <w:tcPr>
            <w:tcW w:w="678" w:type="dxa"/>
            <w:gridSpan w:val="2"/>
            <w:tcBorders>
              <w:bottom w:val="single" w:sz="6" w:space="0" w:color="D9D9D9"/>
            </w:tcBorders>
          </w:tcPr>
          <w:p>
            <w:pPr>
              <w:pStyle w:val="TableParagraph"/>
              <w:rPr>
                <w:sz w:val="10"/>
              </w:rPr>
            </w:pPr>
          </w:p>
        </w:tc>
        <w:tc>
          <w:tcPr>
            <w:tcW w:w="313" w:type="dxa"/>
            <w:vMerge/>
            <w:tcBorders>
              <w:top w:val="nil"/>
              <w:bottom w:val="single" w:sz="6" w:space="0" w:color="D9D9D9"/>
            </w:tcBorders>
            <w:shd w:val="clear" w:color="auto" w:fill="4471C4"/>
          </w:tcPr>
          <w:p>
            <w:pPr>
              <w:rPr>
                <w:sz w:val="2"/>
                <w:szCs w:val="2"/>
              </w:rPr>
            </w:pPr>
          </w:p>
        </w:tc>
        <w:tc>
          <w:tcPr>
            <w:tcW w:w="340" w:type="dxa"/>
            <w:vMerge/>
            <w:tcBorders>
              <w:top w:val="nil"/>
              <w:bottom w:val="single" w:sz="6" w:space="0" w:color="D9D9D9"/>
            </w:tcBorders>
          </w:tcPr>
          <w:p>
            <w:pPr>
              <w:rPr>
                <w:sz w:val="2"/>
                <w:szCs w:val="2"/>
              </w:rPr>
            </w:pPr>
          </w:p>
        </w:tc>
      </w:tr>
      <w:tr>
        <w:trPr>
          <w:trHeight w:val="261" w:hRule="atLeast"/>
        </w:trPr>
        <w:tc>
          <w:tcPr>
            <w:tcW w:w="2608" w:type="dxa"/>
            <w:vMerge/>
            <w:tcBorders>
              <w:top w:val="nil"/>
              <w:bottom w:val="single" w:sz="6" w:space="0" w:color="D9D9D9"/>
            </w:tcBorders>
          </w:tcPr>
          <w:p>
            <w:pPr>
              <w:rPr>
                <w:sz w:val="2"/>
                <w:szCs w:val="2"/>
              </w:rPr>
            </w:pPr>
          </w:p>
        </w:tc>
        <w:tc>
          <w:tcPr>
            <w:tcW w:w="990"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1"/>
              <w:ind w:left="312"/>
              <w:rPr>
                <w:rFonts w:ascii="Calibri"/>
                <w:sz w:val="18"/>
              </w:rPr>
            </w:pPr>
            <w:r>
              <w:rPr>
                <w:rFonts w:ascii="Calibri"/>
                <w:color w:val="585858"/>
                <w:spacing w:val="-4"/>
                <w:sz w:val="18"/>
              </w:rPr>
              <w:t>2019</w:t>
            </w:r>
          </w:p>
        </w:tc>
        <w:tc>
          <w:tcPr>
            <w:tcW w:w="989" w:type="dxa"/>
            <w:tcBorders>
              <w:top w:val="single" w:sz="6" w:space="0" w:color="4471C4"/>
              <w:left w:val="single" w:sz="6" w:space="0" w:color="D9D9D9"/>
              <w:bottom w:val="single" w:sz="6" w:space="0" w:color="D9D9D9"/>
              <w:right w:val="single" w:sz="6" w:space="0" w:color="D9D9D9"/>
            </w:tcBorders>
          </w:tcPr>
          <w:p>
            <w:pPr>
              <w:pStyle w:val="TableParagraph"/>
              <w:spacing w:before="11"/>
              <w:ind w:left="14" w:right="1"/>
              <w:jc w:val="center"/>
              <w:rPr>
                <w:rFonts w:ascii="Calibri"/>
                <w:sz w:val="18"/>
              </w:rPr>
            </w:pPr>
            <w:r>
              <w:rPr>
                <w:rFonts w:ascii="Calibri"/>
                <w:color w:val="585858"/>
                <w:spacing w:val="-4"/>
                <w:sz w:val="18"/>
              </w:rPr>
              <w:t>2020</w:t>
            </w:r>
          </w:p>
        </w:tc>
        <w:tc>
          <w:tcPr>
            <w:tcW w:w="989" w:type="dxa"/>
            <w:tcBorders>
              <w:top w:val="single" w:sz="6" w:space="0" w:color="4471C4"/>
              <w:left w:val="single" w:sz="6" w:space="0" w:color="D9D9D9"/>
              <w:bottom w:val="single" w:sz="6" w:space="0" w:color="D9D9D9"/>
              <w:right w:val="single" w:sz="6" w:space="0" w:color="D9D9D9"/>
            </w:tcBorders>
          </w:tcPr>
          <w:p>
            <w:pPr>
              <w:pStyle w:val="TableParagraph"/>
              <w:spacing w:before="11"/>
              <w:ind w:left="14" w:right="1"/>
              <w:jc w:val="center"/>
              <w:rPr>
                <w:rFonts w:ascii="Calibri"/>
                <w:sz w:val="18"/>
              </w:rPr>
            </w:pPr>
            <w:r>
              <w:rPr>
                <w:rFonts w:ascii="Calibri"/>
                <w:color w:val="585858"/>
                <w:spacing w:val="-4"/>
                <w:sz w:val="18"/>
              </w:rPr>
              <w:t>2021</w:t>
            </w:r>
          </w:p>
        </w:tc>
        <w:tc>
          <w:tcPr>
            <w:tcW w:w="991"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1"/>
              <w:ind w:left="311"/>
              <w:rPr>
                <w:rFonts w:ascii="Calibri"/>
                <w:sz w:val="18"/>
              </w:rPr>
            </w:pPr>
            <w:r>
              <w:rPr>
                <w:rFonts w:ascii="Calibri"/>
                <w:color w:val="585858"/>
                <w:spacing w:val="-4"/>
                <w:sz w:val="18"/>
              </w:rPr>
              <w:t>2022</w:t>
            </w:r>
          </w:p>
        </w:tc>
        <w:tc>
          <w:tcPr>
            <w:tcW w:w="992"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1"/>
              <w:ind w:left="310"/>
              <w:rPr>
                <w:rFonts w:ascii="Calibri"/>
                <w:sz w:val="18"/>
              </w:rPr>
            </w:pPr>
            <w:r>
              <w:rPr>
                <w:rFonts w:ascii="Calibri"/>
                <w:color w:val="585858"/>
                <w:spacing w:val="-4"/>
                <w:sz w:val="18"/>
              </w:rPr>
              <w:t>2023</w:t>
            </w:r>
          </w:p>
        </w:tc>
      </w:tr>
      <w:tr>
        <w:trPr>
          <w:trHeight w:val="272" w:hRule="atLeast"/>
        </w:trPr>
        <w:tc>
          <w:tcPr>
            <w:tcW w:w="2608" w:type="dxa"/>
            <w:tcBorders>
              <w:top w:val="single" w:sz="6" w:space="0" w:color="D9D9D9"/>
              <w:left w:val="single" w:sz="6" w:space="0" w:color="D9D9D9"/>
              <w:bottom w:val="single" w:sz="6" w:space="0" w:color="D9D9D9"/>
              <w:right w:val="single" w:sz="6" w:space="0" w:color="D9D9D9"/>
            </w:tcBorders>
          </w:tcPr>
          <w:p>
            <w:pPr>
              <w:pStyle w:val="TableParagraph"/>
              <w:spacing w:before="11"/>
              <w:ind w:left="205"/>
              <w:rPr>
                <w:rFonts w:ascii="Calibri"/>
                <w:sz w:val="18"/>
              </w:rPr>
            </w:pPr>
            <w:r>
              <w:rPr>
                <w:rFonts w:ascii="Calibri"/>
                <w:color w:val="585858"/>
                <w:sz w:val="18"/>
              </w:rPr>
              <w:t>Profit</w:t>
            </w:r>
            <w:r>
              <w:rPr>
                <w:rFonts w:ascii="Calibri"/>
                <w:color w:val="585858"/>
                <w:spacing w:val="-2"/>
                <w:sz w:val="18"/>
              </w:rPr>
              <w:t> </w:t>
            </w:r>
            <w:r>
              <w:rPr>
                <w:rFonts w:ascii="Calibri"/>
                <w:color w:val="585858"/>
                <w:sz w:val="18"/>
              </w:rPr>
              <w:t>after</w:t>
            </w:r>
            <w:r>
              <w:rPr>
                <w:rFonts w:ascii="Calibri"/>
                <w:color w:val="585858"/>
                <w:spacing w:val="-2"/>
                <w:sz w:val="18"/>
              </w:rPr>
              <w:t> </w:t>
            </w:r>
            <w:r>
              <w:rPr>
                <w:rFonts w:ascii="Calibri"/>
                <w:color w:val="585858"/>
                <w:sz w:val="18"/>
              </w:rPr>
              <w:t>tax</w:t>
            </w:r>
            <w:r>
              <w:rPr>
                <w:rFonts w:ascii="Calibri"/>
                <w:color w:val="585858"/>
                <w:spacing w:val="-1"/>
                <w:sz w:val="18"/>
              </w:rPr>
              <w:t> </w:t>
            </w:r>
            <w:r>
              <w:rPr>
                <w:rFonts w:ascii="Calibri"/>
                <w:color w:val="585858"/>
                <w:sz w:val="18"/>
              </w:rPr>
              <w:t>and</w:t>
            </w:r>
            <w:r>
              <w:rPr>
                <w:rFonts w:ascii="Calibri"/>
                <w:color w:val="585858"/>
                <w:spacing w:val="-2"/>
                <w:sz w:val="18"/>
              </w:rPr>
              <w:t> depreciation</w:t>
            </w:r>
          </w:p>
        </w:tc>
        <w:tc>
          <w:tcPr>
            <w:tcW w:w="990"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6"/>
              <w:ind w:left="175"/>
              <w:rPr>
                <w:rFonts w:ascii="Calibri"/>
                <w:sz w:val="18"/>
              </w:rPr>
            </w:pPr>
            <w:r>
              <w:rPr>
                <w:rFonts w:ascii="Calibri"/>
                <w:color w:val="585858"/>
                <w:spacing w:val="-2"/>
                <w:sz w:val="18"/>
              </w:rPr>
              <w:t>3274498</w:t>
            </w:r>
          </w:p>
        </w:tc>
        <w:tc>
          <w:tcPr>
            <w:tcW w:w="989" w:type="dxa"/>
            <w:tcBorders>
              <w:top w:val="single" w:sz="6" w:space="0" w:color="D9D9D9"/>
              <w:left w:val="single" w:sz="6" w:space="0" w:color="D9D9D9"/>
              <w:bottom w:val="single" w:sz="6" w:space="0" w:color="D9D9D9"/>
              <w:right w:val="single" w:sz="6" w:space="0" w:color="D9D9D9"/>
            </w:tcBorders>
          </w:tcPr>
          <w:p>
            <w:pPr>
              <w:pStyle w:val="TableParagraph"/>
              <w:spacing w:before="16"/>
              <w:ind w:left="14"/>
              <w:jc w:val="center"/>
              <w:rPr>
                <w:rFonts w:ascii="Calibri"/>
                <w:sz w:val="18"/>
              </w:rPr>
            </w:pPr>
            <w:r>
              <w:rPr>
                <w:rFonts w:ascii="Calibri"/>
                <w:color w:val="585858"/>
                <w:spacing w:val="-2"/>
                <w:sz w:val="18"/>
              </w:rPr>
              <w:t>2009744</w:t>
            </w:r>
          </w:p>
        </w:tc>
        <w:tc>
          <w:tcPr>
            <w:tcW w:w="989" w:type="dxa"/>
            <w:tcBorders>
              <w:top w:val="single" w:sz="6" w:space="0" w:color="D9D9D9"/>
              <w:left w:val="single" w:sz="6" w:space="0" w:color="D9D9D9"/>
              <w:bottom w:val="single" w:sz="6" w:space="0" w:color="D9D9D9"/>
              <w:right w:val="single" w:sz="6" w:space="0" w:color="D9D9D9"/>
            </w:tcBorders>
          </w:tcPr>
          <w:p>
            <w:pPr>
              <w:pStyle w:val="TableParagraph"/>
              <w:spacing w:before="16"/>
              <w:ind w:left="14" w:right="1"/>
              <w:jc w:val="center"/>
              <w:rPr>
                <w:rFonts w:ascii="Calibri"/>
                <w:sz w:val="18"/>
              </w:rPr>
            </w:pPr>
            <w:r>
              <w:rPr>
                <w:rFonts w:ascii="Calibri"/>
                <w:color w:val="585858"/>
                <w:spacing w:val="-2"/>
                <w:sz w:val="18"/>
              </w:rPr>
              <w:t>1539053</w:t>
            </w:r>
          </w:p>
        </w:tc>
        <w:tc>
          <w:tcPr>
            <w:tcW w:w="991"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6"/>
              <w:ind w:left="174"/>
              <w:rPr>
                <w:rFonts w:ascii="Calibri"/>
                <w:sz w:val="18"/>
              </w:rPr>
            </w:pPr>
            <w:r>
              <w:rPr>
                <w:rFonts w:ascii="Calibri"/>
                <w:color w:val="585858"/>
                <w:spacing w:val="-2"/>
                <w:sz w:val="18"/>
              </w:rPr>
              <w:t>3178500</w:t>
            </w:r>
          </w:p>
        </w:tc>
        <w:tc>
          <w:tcPr>
            <w:tcW w:w="992" w:type="dxa"/>
            <w:gridSpan w:val="3"/>
            <w:tcBorders>
              <w:top w:val="single" w:sz="6" w:space="0" w:color="D9D9D9"/>
              <w:left w:val="single" w:sz="6" w:space="0" w:color="D9D9D9"/>
              <w:bottom w:val="single" w:sz="6" w:space="0" w:color="D9D9D9"/>
              <w:right w:val="single" w:sz="6" w:space="0" w:color="D9D9D9"/>
            </w:tcBorders>
          </w:tcPr>
          <w:p>
            <w:pPr>
              <w:pStyle w:val="TableParagraph"/>
              <w:spacing w:before="16"/>
              <w:ind w:left="127"/>
              <w:rPr>
                <w:rFonts w:ascii="Calibri"/>
                <w:sz w:val="18"/>
              </w:rPr>
            </w:pPr>
            <w:r>
              <w:rPr>
                <w:rFonts w:ascii="Calibri"/>
                <w:color w:val="585858"/>
                <w:spacing w:val="-2"/>
                <w:sz w:val="18"/>
              </w:rPr>
              <w:t>50524500</w:t>
            </w:r>
          </w:p>
        </w:tc>
      </w:tr>
    </w:tbl>
    <w:p>
      <w:pPr>
        <w:pStyle w:val="BodyText"/>
        <w:rPr>
          <w:b/>
        </w:rPr>
      </w:pPr>
    </w:p>
    <w:p>
      <w:pPr>
        <w:pStyle w:val="BodyText"/>
        <w:rPr>
          <w:b/>
        </w:rPr>
      </w:pPr>
    </w:p>
    <w:p>
      <w:pPr>
        <w:pStyle w:val="BodyText"/>
        <w:spacing w:before="1"/>
        <w:rPr>
          <w:b/>
        </w:rPr>
      </w:pPr>
    </w:p>
    <w:p>
      <w:pPr>
        <w:pStyle w:val="Heading4"/>
        <w:ind w:left="546"/>
      </w:pPr>
      <w:r>
        <w:rPr>
          <w:spacing w:val="-2"/>
        </w:rPr>
        <w:t>Inference:</w:t>
      </w:r>
    </w:p>
    <w:p>
      <w:pPr>
        <w:pStyle w:val="BodyText"/>
        <w:spacing w:before="22"/>
        <w:rPr>
          <w:b/>
        </w:rPr>
      </w:pPr>
    </w:p>
    <w:p>
      <w:pPr>
        <w:pStyle w:val="BodyText"/>
        <w:spacing w:line="360" w:lineRule="auto"/>
        <w:ind w:left="546" w:right="572"/>
        <w:jc w:val="both"/>
      </w:pPr>
      <w:r>
        <w:rPr/>
        <w:t>The data on profit after tax and depreciation from 2019 to 2023 shows a mixed trend. The company's</w:t>
      </w:r>
      <w:r>
        <w:rPr>
          <w:spacing w:val="-15"/>
        </w:rPr>
        <w:t> </w:t>
      </w:r>
      <w:r>
        <w:rPr/>
        <w:t>profit</w:t>
      </w:r>
      <w:r>
        <w:rPr>
          <w:spacing w:val="-15"/>
        </w:rPr>
        <w:t> </w:t>
      </w:r>
      <w:r>
        <w:rPr/>
        <w:t>after</w:t>
      </w:r>
      <w:r>
        <w:rPr>
          <w:spacing w:val="-15"/>
        </w:rPr>
        <w:t> </w:t>
      </w:r>
      <w:r>
        <w:rPr/>
        <w:t>tax</w:t>
      </w:r>
      <w:r>
        <w:rPr>
          <w:spacing w:val="-15"/>
        </w:rPr>
        <w:t> </w:t>
      </w:r>
      <w:r>
        <w:rPr/>
        <w:t>and</w:t>
      </w:r>
      <w:r>
        <w:rPr>
          <w:spacing w:val="-15"/>
        </w:rPr>
        <w:t> </w:t>
      </w:r>
      <w:r>
        <w:rPr/>
        <w:t>depreciation</w:t>
      </w:r>
      <w:r>
        <w:rPr>
          <w:spacing w:val="-15"/>
        </w:rPr>
        <w:t> </w:t>
      </w:r>
      <w:r>
        <w:rPr/>
        <w:t>saw</w:t>
      </w:r>
      <w:r>
        <w:rPr>
          <w:spacing w:val="-14"/>
        </w:rPr>
        <w:t> </w:t>
      </w:r>
      <w:r>
        <w:rPr/>
        <w:t>a</w:t>
      </w:r>
      <w:r>
        <w:rPr>
          <w:spacing w:val="-14"/>
        </w:rPr>
        <w:t> </w:t>
      </w:r>
      <w:r>
        <w:rPr/>
        <w:t>notable</w:t>
      </w:r>
      <w:r>
        <w:rPr>
          <w:spacing w:val="-15"/>
        </w:rPr>
        <w:t> </w:t>
      </w:r>
      <w:r>
        <w:rPr/>
        <w:t>recovery,</w:t>
      </w:r>
      <w:r>
        <w:rPr>
          <w:spacing w:val="-15"/>
        </w:rPr>
        <w:t> </w:t>
      </w:r>
      <w:r>
        <w:rPr/>
        <w:t>rising</w:t>
      </w:r>
      <w:r>
        <w:rPr>
          <w:spacing w:val="-15"/>
        </w:rPr>
        <w:t> </w:t>
      </w:r>
      <w:r>
        <w:rPr/>
        <w:t>by</w:t>
      </w:r>
      <w:r>
        <w:rPr>
          <w:spacing w:val="-13"/>
        </w:rPr>
        <w:t> </w:t>
      </w:r>
      <w:r>
        <w:rPr/>
        <w:t>106.6%</w:t>
      </w:r>
      <w:r>
        <w:rPr>
          <w:spacing w:val="-15"/>
        </w:rPr>
        <w:t> </w:t>
      </w:r>
      <w:r>
        <w:rPr/>
        <w:t>from</w:t>
      </w:r>
      <w:r>
        <w:rPr>
          <w:spacing w:val="-13"/>
        </w:rPr>
        <w:t> </w:t>
      </w:r>
      <w:r>
        <w:rPr/>
        <w:t>2021 to 2022 and then surging by approximately 1,489.6% from 2022 to 2023. This significant improvement highlights a strong turnaround in financial performance.</w:t>
      </w:r>
    </w:p>
    <w:p>
      <w:pPr>
        <w:spacing w:after="0" w:line="360" w:lineRule="auto"/>
        <w:jc w:val="both"/>
        <w:sectPr>
          <w:pgSz w:w="11910" w:h="16840"/>
          <w:pgMar w:header="0" w:footer="0" w:top="1360" w:bottom="1260" w:left="880" w:right="860"/>
        </w:sectPr>
      </w:pPr>
    </w:p>
    <w:p>
      <w:pPr>
        <w:pStyle w:val="Heading3"/>
        <w:numPr>
          <w:ilvl w:val="2"/>
          <w:numId w:val="13"/>
        </w:numPr>
        <w:tabs>
          <w:tab w:pos="1308" w:val="left" w:leader="none"/>
        </w:tabs>
        <w:spacing w:line="360" w:lineRule="auto" w:before="60" w:after="2"/>
        <w:ind w:left="560" w:right="426" w:firstLine="0"/>
        <w:jc w:val="left"/>
      </w:pPr>
      <w:r>
        <w:rPr/>
        <w:t>TABLE</w:t>
      </w:r>
      <w:r>
        <w:rPr>
          <w:spacing w:val="80"/>
        </w:rPr>
        <w:t> </w:t>
      </w:r>
      <w:r>
        <w:rPr/>
        <w:t>SHOWING</w:t>
      </w:r>
      <w:r>
        <w:rPr>
          <w:spacing w:val="40"/>
        </w:rPr>
        <w:t> </w:t>
      </w:r>
      <w:r>
        <w:rPr/>
        <w:t>ARR</w:t>
      </w:r>
      <w:r>
        <w:rPr>
          <w:spacing w:val="80"/>
        </w:rPr>
        <w:t> </w:t>
      </w:r>
      <w:r>
        <w:rPr/>
        <w:t>ON</w:t>
      </w:r>
      <w:r>
        <w:rPr>
          <w:spacing w:val="80"/>
        </w:rPr>
        <w:t> </w:t>
      </w:r>
      <w:r>
        <w:rPr/>
        <w:t>ORIGINAL</w:t>
      </w:r>
      <w:r>
        <w:rPr>
          <w:spacing w:val="40"/>
        </w:rPr>
        <w:t> </w:t>
      </w:r>
      <w:r>
        <w:rPr/>
        <w:t>INVESTMENT</w:t>
      </w:r>
      <w:r>
        <w:rPr>
          <w:spacing w:val="40"/>
        </w:rPr>
        <w:t> </w:t>
      </w:r>
      <w:r>
        <w:rPr/>
        <w:t>AND</w:t>
      </w:r>
      <w:r>
        <w:rPr>
          <w:spacing w:val="40"/>
        </w:rPr>
        <w:t> </w:t>
      </w:r>
      <w:r>
        <w:rPr/>
        <w:t>AVERAGE </w:t>
      </w:r>
      <w:r>
        <w:rPr>
          <w:spacing w:val="-2"/>
        </w:rPr>
        <w:t>INVESTMENT</w:t>
      </w: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0"/>
        <w:gridCol w:w="3872"/>
      </w:tblGrid>
      <w:tr>
        <w:trPr>
          <w:trHeight w:val="378" w:hRule="atLeast"/>
        </w:trPr>
        <w:tc>
          <w:tcPr>
            <w:tcW w:w="7302" w:type="dxa"/>
            <w:gridSpan w:val="2"/>
          </w:tcPr>
          <w:p>
            <w:pPr>
              <w:pStyle w:val="TableParagraph"/>
              <w:spacing w:line="257" w:lineRule="exact" w:before="102"/>
              <w:ind w:left="107"/>
              <w:rPr>
                <w:sz w:val="24"/>
              </w:rPr>
            </w:pPr>
            <w:r>
              <w:rPr>
                <w:sz w:val="24"/>
              </w:rPr>
              <w:t>Calculation</w:t>
            </w:r>
            <w:r>
              <w:rPr>
                <w:spacing w:val="-1"/>
                <w:sz w:val="24"/>
              </w:rPr>
              <w:t> </w:t>
            </w:r>
            <w:r>
              <w:rPr>
                <w:sz w:val="24"/>
              </w:rPr>
              <w:t>of</w:t>
            </w:r>
            <w:r>
              <w:rPr>
                <w:spacing w:val="-2"/>
                <w:sz w:val="24"/>
              </w:rPr>
              <w:t> </w:t>
            </w:r>
            <w:r>
              <w:rPr>
                <w:spacing w:val="-5"/>
                <w:sz w:val="24"/>
              </w:rPr>
              <w:t>ARR</w:t>
            </w:r>
          </w:p>
        </w:tc>
      </w:tr>
      <w:tr>
        <w:trPr>
          <w:trHeight w:val="378" w:hRule="atLeast"/>
        </w:trPr>
        <w:tc>
          <w:tcPr>
            <w:tcW w:w="3430" w:type="dxa"/>
          </w:tcPr>
          <w:p>
            <w:pPr>
              <w:pStyle w:val="TableParagraph"/>
              <w:spacing w:line="257" w:lineRule="exact" w:before="102"/>
              <w:ind w:left="107"/>
              <w:rPr>
                <w:sz w:val="24"/>
              </w:rPr>
            </w:pPr>
            <w:r>
              <w:rPr>
                <w:spacing w:val="-4"/>
                <w:sz w:val="24"/>
              </w:rPr>
              <w:t>Years</w:t>
            </w:r>
          </w:p>
        </w:tc>
        <w:tc>
          <w:tcPr>
            <w:tcW w:w="3872" w:type="dxa"/>
          </w:tcPr>
          <w:p>
            <w:pPr>
              <w:pStyle w:val="TableParagraph"/>
              <w:spacing w:line="257" w:lineRule="exact" w:before="102"/>
              <w:ind w:left="107"/>
              <w:rPr>
                <w:sz w:val="24"/>
              </w:rPr>
            </w:pPr>
            <w:r>
              <w:rPr>
                <w:sz w:val="24"/>
              </w:rPr>
              <w:t>Cash</w:t>
            </w:r>
            <w:r>
              <w:rPr>
                <w:spacing w:val="-1"/>
                <w:sz w:val="24"/>
              </w:rPr>
              <w:t> </w:t>
            </w:r>
            <w:r>
              <w:rPr>
                <w:spacing w:val="-2"/>
                <w:sz w:val="24"/>
              </w:rPr>
              <w:t>inflows</w:t>
            </w:r>
          </w:p>
        </w:tc>
      </w:tr>
      <w:tr>
        <w:trPr>
          <w:trHeight w:val="378" w:hRule="atLeast"/>
        </w:trPr>
        <w:tc>
          <w:tcPr>
            <w:tcW w:w="3430" w:type="dxa"/>
          </w:tcPr>
          <w:p>
            <w:pPr>
              <w:pStyle w:val="TableParagraph"/>
              <w:spacing w:line="257" w:lineRule="exact" w:before="102"/>
              <w:ind w:right="96"/>
              <w:jc w:val="right"/>
              <w:rPr>
                <w:sz w:val="24"/>
              </w:rPr>
            </w:pPr>
            <w:r>
              <w:rPr>
                <w:spacing w:val="-4"/>
                <w:sz w:val="24"/>
              </w:rPr>
              <w:t>2019</w:t>
            </w:r>
          </w:p>
        </w:tc>
        <w:tc>
          <w:tcPr>
            <w:tcW w:w="3872" w:type="dxa"/>
          </w:tcPr>
          <w:p>
            <w:pPr>
              <w:pStyle w:val="TableParagraph"/>
              <w:spacing w:line="257" w:lineRule="exact" w:before="102"/>
              <w:ind w:right="96"/>
              <w:jc w:val="right"/>
              <w:rPr>
                <w:sz w:val="24"/>
              </w:rPr>
            </w:pPr>
            <w:r>
              <w:rPr>
                <w:spacing w:val="-2"/>
                <w:sz w:val="24"/>
              </w:rPr>
              <w:t>7775491</w:t>
            </w:r>
          </w:p>
        </w:tc>
      </w:tr>
      <w:tr>
        <w:trPr>
          <w:trHeight w:val="378" w:hRule="atLeast"/>
        </w:trPr>
        <w:tc>
          <w:tcPr>
            <w:tcW w:w="3430" w:type="dxa"/>
          </w:tcPr>
          <w:p>
            <w:pPr>
              <w:pStyle w:val="TableParagraph"/>
              <w:spacing w:line="257" w:lineRule="exact" w:before="102"/>
              <w:ind w:right="96"/>
              <w:jc w:val="right"/>
              <w:rPr>
                <w:sz w:val="24"/>
              </w:rPr>
            </w:pPr>
            <w:r>
              <w:rPr>
                <w:spacing w:val="-4"/>
                <w:sz w:val="24"/>
              </w:rPr>
              <w:t>2020</w:t>
            </w:r>
          </w:p>
        </w:tc>
        <w:tc>
          <w:tcPr>
            <w:tcW w:w="3872" w:type="dxa"/>
          </w:tcPr>
          <w:p>
            <w:pPr>
              <w:pStyle w:val="TableParagraph"/>
              <w:spacing w:line="257" w:lineRule="exact" w:before="102"/>
              <w:ind w:right="96"/>
              <w:jc w:val="right"/>
              <w:rPr>
                <w:sz w:val="24"/>
              </w:rPr>
            </w:pPr>
            <w:r>
              <w:rPr>
                <w:spacing w:val="-2"/>
                <w:sz w:val="24"/>
              </w:rPr>
              <w:t>6510737</w:t>
            </w:r>
          </w:p>
        </w:tc>
      </w:tr>
      <w:tr>
        <w:trPr>
          <w:trHeight w:val="378" w:hRule="atLeast"/>
        </w:trPr>
        <w:tc>
          <w:tcPr>
            <w:tcW w:w="3430" w:type="dxa"/>
          </w:tcPr>
          <w:p>
            <w:pPr>
              <w:pStyle w:val="TableParagraph"/>
              <w:spacing w:line="257" w:lineRule="exact" w:before="102"/>
              <w:ind w:right="96"/>
              <w:jc w:val="right"/>
              <w:rPr>
                <w:sz w:val="24"/>
              </w:rPr>
            </w:pPr>
            <w:r>
              <w:rPr>
                <w:spacing w:val="-4"/>
                <w:sz w:val="24"/>
              </w:rPr>
              <w:t>2021</w:t>
            </w:r>
          </w:p>
        </w:tc>
        <w:tc>
          <w:tcPr>
            <w:tcW w:w="3872" w:type="dxa"/>
          </w:tcPr>
          <w:p>
            <w:pPr>
              <w:pStyle w:val="TableParagraph"/>
              <w:spacing w:line="257" w:lineRule="exact" w:before="102"/>
              <w:ind w:right="96"/>
              <w:jc w:val="right"/>
              <w:rPr>
                <w:sz w:val="24"/>
              </w:rPr>
            </w:pPr>
            <w:r>
              <w:rPr>
                <w:spacing w:val="-2"/>
                <w:sz w:val="24"/>
              </w:rPr>
              <w:t>6040046</w:t>
            </w:r>
          </w:p>
        </w:tc>
      </w:tr>
      <w:tr>
        <w:trPr>
          <w:trHeight w:val="378" w:hRule="atLeast"/>
        </w:trPr>
        <w:tc>
          <w:tcPr>
            <w:tcW w:w="3430" w:type="dxa"/>
          </w:tcPr>
          <w:p>
            <w:pPr>
              <w:pStyle w:val="TableParagraph"/>
              <w:spacing w:line="257" w:lineRule="exact" w:before="102"/>
              <w:ind w:right="96"/>
              <w:jc w:val="right"/>
              <w:rPr>
                <w:sz w:val="24"/>
              </w:rPr>
            </w:pPr>
            <w:r>
              <w:rPr>
                <w:spacing w:val="-4"/>
                <w:sz w:val="24"/>
              </w:rPr>
              <w:t>2022</w:t>
            </w:r>
          </w:p>
        </w:tc>
        <w:tc>
          <w:tcPr>
            <w:tcW w:w="3872" w:type="dxa"/>
          </w:tcPr>
          <w:p>
            <w:pPr>
              <w:pStyle w:val="TableParagraph"/>
              <w:spacing w:line="257" w:lineRule="exact" w:before="102"/>
              <w:ind w:right="96"/>
              <w:jc w:val="right"/>
              <w:rPr>
                <w:sz w:val="24"/>
              </w:rPr>
            </w:pPr>
            <w:r>
              <w:rPr>
                <w:spacing w:val="-2"/>
                <w:sz w:val="24"/>
              </w:rPr>
              <w:t>7679493</w:t>
            </w:r>
          </w:p>
        </w:tc>
      </w:tr>
      <w:tr>
        <w:trPr>
          <w:trHeight w:val="381" w:hRule="atLeast"/>
        </w:trPr>
        <w:tc>
          <w:tcPr>
            <w:tcW w:w="3430" w:type="dxa"/>
          </w:tcPr>
          <w:p>
            <w:pPr>
              <w:pStyle w:val="TableParagraph"/>
              <w:spacing w:line="257" w:lineRule="exact" w:before="104"/>
              <w:ind w:right="96"/>
              <w:jc w:val="right"/>
              <w:rPr>
                <w:sz w:val="24"/>
              </w:rPr>
            </w:pPr>
            <w:r>
              <w:rPr>
                <w:spacing w:val="-4"/>
                <w:sz w:val="24"/>
              </w:rPr>
              <w:t>2023</w:t>
            </w:r>
          </w:p>
        </w:tc>
        <w:tc>
          <w:tcPr>
            <w:tcW w:w="3872" w:type="dxa"/>
          </w:tcPr>
          <w:p>
            <w:pPr>
              <w:pStyle w:val="TableParagraph"/>
              <w:spacing w:line="257" w:lineRule="exact" w:before="104"/>
              <w:ind w:right="96"/>
              <w:jc w:val="right"/>
              <w:rPr>
                <w:sz w:val="24"/>
              </w:rPr>
            </w:pPr>
            <w:r>
              <w:rPr>
                <w:spacing w:val="-2"/>
                <w:sz w:val="24"/>
              </w:rPr>
              <w:t>55025493</w:t>
            </w:r>
          </w:p>
        </w:tc>
      </w:tr>
      <w:tr>
        <w:trPr>
          <w:trHeight w:val="379" w:hRule="atLeast"/>
        </w:trPr>
        <w:tc>
          <w:tcPr>
            <w:tcW w:w="3430" w:type="dxa"/>
          </w:tcPr>
          <w:p>
            <w:pPr>
              <w:pStyle w:val="TableParagraph"/>
              <w:spacing w:line="257" w:lineRule="exact" w:before="102"/>
              <w:ind w:left="107"/>
              <w:rPr>
                <w:sz w:val="24"/>
              </w:rPr>
            </w:pPr>
            <w:r>
              <w:rPr>
                <w:sz w:val="24"/>
              </w:rPr>
              <w:t>Total</w:t>
            </w:r>
            <w:r>
              <w:rPr>
                <w:spacing w:val="-3"/>
                <w:sz w:val="24"/>
              </w:rPr>
              <w:t> </w:t>
            </w:r>
            <w:r>
              <w:rPr>
                <w:spacing w:val="-2"/>
                <w:sz w:val="24"/>
              </w:rPr>
              <w:t>Profit</w:t>
            </w:r>
          </w:p>
        </w:tc>
        <w:tc>
          <w:tcPr>
            <w:tcW w:w="3872" w:type="dxa"/>
          </w:tcPr>
          <w:p>
            <w:pPr>
              <w:pStyle w:val="TableParagraph"/>
              <w:spacing w:line="257" w:lineRule="exact" w:before="102"/>
              <w:ind w:right="96"/>
              <w:jc w:val="right"/>
              <w:rPr>
                <w:sz w:val="24"/>
              </w:rPr>
            </w:pPr>
            <w:r>
              <w:rPr>
                <w:spacing w:val="-2"/>
                <w:sz w:val="24"/>
              </w:rPr>
              <w:t>83031260</w:t>
            </w:r>
          </w:p>
        </w:tc>
      </w:tr>
    </w:tbl>
    <w:p>
      <w:pPr>
        <w:pStyle w:val="BodyText"/>
        <w:rPr>
          <w:b/>
          <w:sz w:val="20"/>
        </w:rPr>
      </w:pPr>
    </w:p>
    <w:p>
      <w:pPr>
        <w:pStyle w:val="BodyText"/>
        <w:spacing w:before="163" w:after="1"/>
        <w:rPr>
          <w:b/>
          <w:sz w:val="20"/>
        </w:rPr>
      </w:pP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6"/>
      </w:tblGrid>
      <w:tr>
        <w:trPr>
          <w:trHeight w:val="288" w:hRule="atLeast"/>
        </w:trPr>
        <w:tc>
          <w:tcPr>
            <w:tcW w:w="4346" w:type="dxa"/>
          </w:tcPr>
          <w:p>
            <w:pPr>
              <w:pStyle w:val="TableParagraph"/>
              <w:spacing w:line="266" w:lineRule="exact"/>
              <w:ind w:left="50"/>
              <w:rPr>
                <w:sz w:val="24"/>
              </w:rPr>
            </w:pPr>
            <w:r>
              <w:rPr>
                <w:sz w:val="24"/>
              </w:rPr>
              <w:t>Average</w:t>
            </w:r>
            <w:r>
              <w:rPr>
                <w:spacing w:val="-2"/>
                <w:sz w:val="24"/>
              </w:rPr>
              <w:t> </w:t>
            </w:r>
            <w:r>
              <w:rPr>
                <w:sz w:val="24"/>
              </w:rPr>
              <w:t>Profits</w:t>
            </w:r>
            <w:r>
              <w:rPr>
                <w:spacing w:val="-1"/>
                <w:sz w:val="24"/>
              </w:rPr>
              <w:t> </w:t>
            </w:r>
            <w:r>
              <w:rPr>
                <w:sz w:val="24"/>
              </w:rPr>
              <w:t>=</w:t>
            </w:r>
            <w:r>
              <w:rPr>
                <w:spacing w:val="-2"/>
                <w:sz w:val="24"/>
              </w:rPr>
              <w:t> </w:t>
            </w:r>
            <w:r>
              <w:rPr>
                <w:sz w:val="24"/>
              </w:rPr>
              <w:t>Total</w:t>
            </w:r>
            <w:r>
              <w:rPr>
                <w:spacing w:val="1"/>
                <w:sz w:val="24"/>
              </w:rPr>
              <w:t> </w:t>
            </w:r>
            <w:r>
              <w:rPr>
                <w:sz w:val="24"/>
              </w:rPr>
              <w:t>Profits/</w:t>
            </w:r>
            <w:r>
              <w:rPr>
                <w:spacing w:val="-1"/>
                <w:sz w:val="24"/>
              </w:rPr>
              <w:t> </w:t>
            </w:r>
            <w:r>
              <w:rPr>
                <w:sz w:val="24"/>
              </w:rPr>
              <w:t>No.</w:t>
            </w:r>
            <w:r>
              <w:rPr>
                <w:spacing w:val="-1"/>
                <w:sz w:val="24"/>
              </w:rPr>
              <w:t> </w:t>
            </w:r>
            <w:r>
              <w:rPr>
                <w:sz w:val="24"/>
              </w:rPr>
              <w:t>of.</w:t>
            </w:r>
            <w:r>
              <w:rPr>
                <w:spacing w:val="-1"/>
                <w:sz w:val="24"/>
              </w:rPr>
              <w:t> </w:t>
            </w:r>
            <w:r>
              <w:rPr>
                <w:spacing w:val="-4"/>
                <w:sz w:val="24"/>
              </w:rPr>
              <w:t>year</w:t>
            </w:r>
          </w:p>
        </w:tc>
      </w:tr>
      <w:tr>
        <w:trPr>
          <w:trHeight w:val="312" w:hRule="atLeast"/>
        </w:trPr>
        <w:tc>
          <w:tcPr>
            <w:tcW w:w="4346" w:type="dxa"/>
          </w:tcPr>
          <w:p>
            <w:pPr>
              <w:pStyle w:val="TableParagraph"/>
              <w:spacing w:before="13"/>
              <w:ind w:left="1593"/>
              <w:rPr>
                <w:sz w:val="24"/>
              </w:rPr>
            </w:pPr>
            <w:r>
              <w:rPr>
                <w:sz w:val="24"/>
              </w:rPr>
              <w:t>=</w:t>
            </w:r>
            <w:r>
              <w:rPr>
                <w:spacing w:val="-1"/>
                <w:sz w:val="24"/>
              </w:rPr>
              <w:t> </w:t>
            </w:r>
            <w:r>
              <w:rPr>
                <w:spacing w:val="-2"/>
                <w:sz w:val="24"/>
              </w:rPr>
              <w:t>83031260/5</w:t>
            </w:r>
          </w:p>
        </w:tc>
      </w:tr>
      <w:tr>
        <w:trPr>
          <w:trHeight w:val="311" w:hRule="atLeast"/>
        </w:trPr>
        <w:tc>
          <w:tcPr>
            <w:tcW w:w="4346" w:type="dxa"/>
          </w:tcPr>
          <w:p>
            <w:pPr>
              <w:pStyle w:val="TableParagraph"/>
              <w:spacing w:before="13"/>
              <w:ind w:right="3"/>
              <w:jc w:val="center"/>
              <w:rPr>
                <w:sz w:val="24"/>
              </w:rPr>
            </w:pPr>
            <w:r>
              <w:rPr>
                <w:sz w:val="24"/>
              </w:rPr>
              <w:t>=</w:t>
            </w:r>
            <w:r>
              <w:rPr>
                <w:spacing w:val="-1"/>
                <w:sz w:val="24"/>
              </w:rPr>
              <w:t> </w:t>
            </w:r>
            <w:r>
              <w:rPr>
                <w:spacing w:val="-2"/>
                <w:sz w:val="24"/>
              </w:rPr>
              <w:t>39010866</w:t>
            </w:r>
          </w:p>
        </w:tc>
      </w:tr>
      <w:tr>
        <w:trPr>
          <w:trHeight w:val="288" w:hRule="atLeast"/>
        </w:trPr>
        <w:tc>
          <w:tcPr>
            <w:tcW w:w="4346" w:type="dxa"/>
          </w:tcPr>
          <w:p>
            <w:pPr>
              <w:pStyle w:val="TableParagraph"/>
              <w:spacing w:line="256" w:lineRule="exact" w:before="13"/>
              <w:ind w:left="50"/>
              <w:rPr>
                <w:sz w:val="24"/>
              </w:rPr>
            </w:pPr>
            <w:r>
              <w:rPr>
                <w:sz w:val="24"/>
              </w:rPr>
              <w:t>Average</w:t>
            </w:r>
            <w:r>
              <w:rPr>
                <w:spacing w:val="-5"/>
                <w:sz w:val="24"/>
              </w:rPr>
              <w:t> </w:t>
            </w:r>
            <w:r>
              <w:rPr>
                <w:sz w:val="24"/>
              </w:rPr>
              <w:t>profits</w:t>
            </w:r>
            <w:r>
              <w:rPr>
                <w:spacing w:val="-1"/>
                <w:sz w:val="24"/>
              </w:rPr>
              <w:t> </w:t>
            </w:r>
            <w:r>
              <w:rPr>
                <w:sz w:val="24"/>
              </w:rPr>
              <w:t>=</w:t>
            </w:r>
            <w:r>
              <w:rPr>
                <w:spacing w:val="-2"/>
                <w:sz w:val="24"/>
              </w:rPr>
              <w:t> 39010866</w:t>
            </w:r>
          </w:p>
        </w:tc>
      </w:tr>
    </w:tbl>
    <w:p>
      <w:pPr>
        <w:pStyle w:val="BodyText"/>
        <w:rPr>
          <w:b/>
        </w:rPr>
      </w:pPr>
    </w:p>
    <w:p>
      <w:pPr>
        <w:pStyle w:val="BodyText"/>
        <w:spacing w:before="24"/>
        <w:rPr>
          <w:b/>
        </w:rPr>
      </w:pPr>
    </w:p>
    <w:p>
      <w:pPr>
        <w:pStyle w:val="BodyText"/>
        <w:ind w:left="546"/>
      </w:pPr>
      <w:r>
        <w:rPr/>
        <w:t>d.</w:t>
      </w:r>
      <w:r>
        <w:rPr>
          <w:spacing w:val="-15"/>
        </w:rPr>
        <w:t> </w:t>
      </w:r>
      <w:r>
        <w:rPr/>
        <w:t>ARR</w:t>
      </w:r>
      <w:r>
        <w:rPr>
          <w:spacing w:val="-1"/>
        </w:rPr>
        <w:t> </w:t>
      </w:r>
      <w:r>
        <w:rPr/>
        <w:t>on</w:t>
      </w:r>
      <w:r>
        <w:rPr>
          <w:spacing w:val="-1"/>
        </w:rPr>
        <w:t> </w:t>
      </w:r>
      <w:r>
        <w:rPr/>
        <w:t>original </w:t>
      </w:r>
      <w:r>
        <w:rPr>
          <w:spacing w:val="-2"/>
        </w:rPr>
        <w:t>investment</w:t>
      </w:r>
    </w:p>
    <w:p>
      <w:pPr>
        <w:pStyle w:val="BodyText"/>
        <w:spacing w:before="22"/>
      </w:pPr>
    </w:p>
    <w:p>
      <w:pPr>
        <w:pStyle w:val="BodyText"/>
        <w:ind w:left="546"/>
      </w:pPr>
      <w:r>
        <w:rPr/>
        <w:t>ARR</w:t>
      </w:r>
      <w:r>
        <w:rPr>
          <w:spacing w:val="-9"/>
        </w:rPr>
        <w:t> </w:t>
      </w:r>
      <w:r>
        <w:rPr/>
        <w:t>on</w:t>
      </w:r>
      <w:r>
        <w:rPr>
          <w:spacing w:val="-4"/>
        </w:rPr>
        <w:t> </w:t>
      </w:r>
      <w:r>
        <w:rPr/>
        <w:t>original</w:t>
      </w:r>
      <w:r>
        <w:rPr>
          <w:spacing w:val="-4"/>
        </w:rPr>
        <w:t> </w:t>
      </w:r>
      <w:r>
        <w:rPr/>
        <w:t>investment</w:t>
      </w:r>
      <w:r>
        <w:rPr>
          <w:spacing w:val="-4"/>
        </w:rPr>
        <w:t> </w:t>
      </w:r>
      <w:r>
        <w:rPr/>
        <w:t>=</w:t>
      </w:r>
      <w:r>
        <w:rPr>
          <w:spacing w:val="-15"/>
        </w:rPr>
        <w:t> </w:t>
      </w:r>
      <w:r>
        <w:rPr/>
        <w:t>Average</w:t>
      </w:r>
      <w:r>
        <w:rPr>
          <w:spacing w:val="-5"/>
        </w:rPr>
        <w:t> </w:t>
      </w:r>
      <w:r>
        <w:rPr/>
        <w:t>profit/original</w:t>
      </w:r>
      <w:r>
        <w:rPr>
          <w:spacing w:val="-3"/>
        </w:rPr>
        <w:t> </w:t>
      </w:r>
      <w:r>
        <w:rPr>
          <w:spacing w:val="-2"/>
        </w:rPr>
        <w:t>investment</w:t>
      </w:r>
    </w:p>
    <w:p>
      <w:pPr>
        <w:pStyle w:val="BodyText"/>
        <w:spacing w:before="22"/>
      </w:pPr>
    </w:p>
    <w:p>
      <w:pPr>
        <w:pStyle w:val="BodyText"/>
        <w:ind w:left="3306"/>
      </w:pPr>
      <w:r>
        <w:rPr/>
        <w:t>=</w:t>
      </w:r>
      <w:r>
        <w:rPr>
          <w:spacing w:val="-3"/>
        </w:rPr>
        <w:t> </w:t>
      </w:r>
      <w:r>
        <w:rPr>
          <w:spacing w:val="-2"/>
        </w:rPr>
        <w:t>39010866/20459060*100</w:t>
      </w:r>
    </w:p>
    <w:p>
      <w:pPr>
        <w:pStyle w:val="BodyText"/>
        <w:spacing w:before="24"/>
      </w:pPr>
    </w:p>
    <w:p>
      <w:pPr>
        <w:pStyle w:val="BodyText"/>
        <w:ind w:left="3306"/>
      </w:pPr>
      <w:r>
        <w:rPr/>
        <w:t>=</w:t>
      </w:r>
      <w:r>
        <w:rPr>
          <w:spacing w:val="-1"/>
        </w:rPr>
        <w:t> </w:t>
      </w:r>
      <w:r>
        <w:rPr>
          <w:spacing w:val="-5"/>
        </w:rPr>
        <w:t>52%</w:t>
      </w:r>
    </w:p>
    <w:p>
      <w:pPr>
        <w:pStyle w:val="BodyText"/>
        <w:spacing w:before="21"/>
      </w:pPr>
    </w:p>
    <w:p>
      <w:pPr>
        <w:pStyle w:val="BodyText"/>
        <w:spacing w:before="1"/>
        <w:ind w:left="546"/>
      </w:pPr>
      <w:r>
        <w:rPr/>
        <w:t>e.</w:t>
      </w:r>
      <w:r>
        <w:rPr>
          <w:spacing w:val="-15"/>
        </w:rPr>
        <w:t> </w:t>
      </w:r>
      <w:r>
        <w:rPr/>
        <w:t>ARR</w:t>
      </w:r>
      <w:r>
        <w:rPr>
          <w:spacing w:val="-2"/>
        </w:rPr>
        <w:t> </w:t>
      </w:r>
      <w:r>
        <w:rPr/>
        <w:t>on</w:t>
      </w:r>
      <w:r>
        <w:rPr>
          <w:spacing w:val="-1"/>
        </w:rPr>
        <w:t> </w:t>
      </w:r>
      <w:r>
        <w:rPr/>
        <w:t>average</w:t>
      </w:r>
      <w:r>
        <w:rPr>
          <w:spacing w:val="-1"/>
        </w:rPr>
        <w:t> </w:t>
      </w:r>
      <w:r>
        <w:rPr>
          <w:spacing w:val="-2"/>
        </w:rPr>
        <w:t>investment</w:t>
      </w:r>
    </w:p>
    <w:p>
      <w:pPr>
        <w:pStyle w:val="BodyText"/>
        <w:spacing w:before="21"/>
      </w:pPr>
    </w:p>
    <w:p>
      <w:pPr>
        <w:pStyle w:val="BodyText"/>
        <w:ind w:left="546"/>
      </w:pPr>
      <w:r>
        <w:rPr/>
        <w:t>ARR</w:t>
      </w:r>
      <w:r>
        <w:rPr>
          <w:spacing w:val="-6"/>
        </w:rPr>
        <w:t> </w:t>
      </w:r>
      <w:r>
        <w:rPr/>
        <w:t>on</w:t>
      </w:r>
      <w:r>
        <w:rPr>
          <w:spacing w:val="-3"/>
        </w:rPr>
        <w:t> </w:t>
      </w:r>
      <w:r>
        <w:rPr/>
        <w:t>average</w:t>
      </w:r>
      <w:r>
        <w:rPr>
          <w:spacing w:val="-5"/>
        </w:rPr>
        <w:t> </w:t>
      </w:r>
      <w:r>
        <w:rPr/>
        <w:t>investment</w:t>
      </w:r>
      <w:r>
        <w:rPr>
          <w:spacing w:val="-3"/>
        </w:rPr>
        <w:t> </w:t>
      </w:r>
      <w:r>
        <w:rPr/>
        <w:t>=</w:t>
      </w:r>
      <w:r>
        <w:rPr>
          <w:spacing w:val="-15"/>
        </w:rPr>
        <w:t> </w:t>
      </w:r>
      <w:r>
        <w:rPr/>
        <w:t>Average</w:t>
      </w:r>
      <w:r>
        <w:rPr>
          <w:spacing w:val="-5"/>
        </w:rPr>
        <w:t> </w:t>
      </w:r>
      <w:r>
        <w:rPr/>
        <w:t>profit/average</w:t>
      </w:r>
      <w:r>
        <w:rPr>
          <w:spacing w:val="-4"/>
        </w:rPr>
        <w:t> </w:t>
      </w:r>
      <w:r>
        <w:rPr>
          <w:spacing w:val="-2"/>
        </w:rPr>
        <w:t>investment</w:t>
      </w:r>
    </w:p>
    <w:p>
      <w:pPr>
        <w:pStyle w:val="BodyText"/>
        <w:spacing w:before="22"/>
      </w:pPr>
    </w:p>
    <w:p>
      <w:pPr>
        <w:pStyle w:val="BodyText"/>
        <w:ind w:left="3306"/>
      </w:pPr>
      <w:r>
        <w:rPr/>
        <w:t>=</w:t>
      </w:r>
      <w:r>
        <w:rPr>
          <w:spacing w:val="-3"/>
        </w:rPr>
        <w:t> </w:t>
      </w:r>
      <w:r>
        <w:rPr>
          <w:spacing w:val="-2"/>
        </w:rPr>
        <w:t>39010866/10229530*100</w:t>
      </w:r>
    </w:p>
    <w:p>
      <w:pPr>
        <w:pStyle w:val="BodyText"/>
        <w:spacing w:before="21"/>
      </w:pPr>
    </w:p>
    <w:p>
      <w:pPr>
        <w:pStyle w:val="BodyText"/>
        <w:ind w:left="3306"/>
      </w:pPr>
      <w:r>
        <w:rPr/>
        <w:t>=</w:t>
      </w:r>
      <w:r>
        <w:rPr>
          <w:spacing w:val="-1"/>
        </w:rPr>
        <w:t> </w:t>
      </w:r>
      <w:r>
        <w:rPr>
          <w:spacing w:val="-5"/>
        </w:rPr>
        <w:t>26%</w:t>
      </w:r>
    </w:p>
    <w:p>
      <w:pPr>
        <w:spacing w:after="0"/>
        <w:sectPr>
          <w:pgSz w:w="11910" w:h="16840"/>
          <w:pgMar w:header="0" w:footer="0" w:top="1360" w:bottom="1260" w:left="880" w:right="860"/>
        </w:sectPr>
      </w:pPr>
    </w:p>
    <w:p>
      <w:pPr>
        <w:pStyle w:val="Heading4"/>
        <w:spacing w:before="60"/>
      </w:pPr>
      <w:r>
        <w:rPr>
          <w:spacing w:val="-2"/>
        </w:rPr>
        <w:t>Findings:</w:t>
      </w:r>
    </w:p>
    <w:p>
      <w:pPr>
        <w:pStyle w:val="BodyText"/>
        <w:spacing w:line="360" w:lineRule="auto" w:before="138"/>
        <w:ind w:left="560" w:right="424"/>
        <w:jc w:val="both"/>
      </w:pPr>
      <w:r>
        <w:rPr/>
        <w:t>The Accounting Rate of Return (ARR) on the original investment and average investment highlights</w:t>
      </w:r>
      <w:r>
        <w:rPr>
          <w:spacing w:val="-6"/>
        </w:rPr>
        <w:t> </w:t>
      </w:r>
      <w:r>
        <w:rPr/>
        <w:t>the</w:t>
      </w:r>
      <w:r>
        <w:rPr>
          <w:spacing w:val="-2"/>
        </w:rPr>
        <w:t> </w:t>
      </w:r>
      <w:r>
        <w:rPr/>
        <w:t>profitability</w:t>
      </w:r>
      <w:r>
        <w:rPr>
          <w:spacing w:val="-1"/>
        </w:rPr>
        <w:t> </w:t>
      </w:r>
      <w:r>
        <w:rPr/>
        <w:t>of</w:t>
      </w:r>
      <w:r>
        <w:rPr>
          <w:spacing w:val="-2"/>
        </w:rPr>
        <w:t> </w:t>
      </w:r>
      <w:r>
        <w:rPr/>
        <w:t>the</w:t>
      </w:r>
      <w:r>
        <w:rPr>
          <w:spacing w:val="-2"/>
        </w:rPr>
        <w:t> </w:t>
      </w:r>
      <w:r>
        <w:rPr/>
        <w:t>investment.</w:t>
      </w:r>
      <w:r>
        <w:rPr>
          <w:spacing w:val="-5"/>
        </w:rPr>
        <w:t> </w:t>
      </w:r>
      <w:r>
        <w:rPr/>
        <w:t>The</w:t>
      </w:r>
      <w:r>
        <w:rPr>
          <w:spacing w:val="-15"/>
        </w:rPr>
        <w:t> </w:t>
      </w:r>
      <w:r>
        <w:rPr/>
        <w:t>ARR</w:t>
      </w:r>
      <w:r>
        <w:rPr>
          <w:spacing w:val="-1"/>
        </w:rPr>
        <w:t> </w:t>
      </w:r>
      <w:r>
        <w:rPr/>
        <w:t>on</w:t>
      </w:r>
      <w:r>
        <w:rPr>
          <w:spacing w:val="-1"/>
        </w:rPr>
        <w:t> </w:t>
      </w:r>
      <w:r>
        <w:rPr/>
        <w:t>the</w:t>
      </w:r>
      <w:r>
        <w:rPr>
          <w:spacing w:val="-4"/>
        </w:rPr>
        <w:t> </w:t>
      </w:r>
      <w:r>
        <w:rPr/>
        <w:t>original</w:t>
      </w:r>
      <w:r>
        <w:rPr>
          <w:spacing w:val="-1"/>
        </w:rPr>
        <w:t> </w:t>
      </w:r>
      <w:r>
        <w:rPr/>
        <w:t>investment</w:t>
      </w:r>
      <w:r>
        <w:rPr>
          <w:spacing w:val="-1"/>
        </w:rPr>
        <w:t> </w:t>
      </w:r>
      <w:r>
        <w:rPr/>
        <w:t>shows</w:t>
      </w:r>
      <w:r>
        <w:rPr>
          <w:spacing w:val="-1"/>
        </w:rPr>
        <w:t> </w:t>
      </w:r>
      <w:r>
        <w:rPr/>
        <w:t>a</w:t>
      </w:r>
      <w:r>
        <w:rPr>
          <w:spacing w:val="-2"/>
        </w:rPr>
        <w:t> </w:t>
      </w:r>
      <w:r>
        <w:rPr/>
        <w:t>high return,</w:t>
      </w:r>
      <w:r>
        <w:rPr>
          <w:spacing w:val="-10"/>
        </w:rPr>
        <w:t> </w:t>
      </w:r>
      <w:r>
        <w:rPr/>
        <w:t>indicating</w:t>
      </w:r>
      <w:r>
        <w:rPr>
          <w:spacing w:val="-10"/>
        </w:rPr>
        <w:t> </w:t>
      </w:r>
      <w:r>
        <w:rPr/>
        <w:t>that</w:t>
      </w:r>
      <w:r>
        <w:rPr>
          <w:spacing w:val="-10"/>
        </w:rPr>
        <w:t> </w:t>
      </w:r>
      <w:r>
        <w:rPr/>
        <w:t>the</w:t>
      </w:r>
      <w:r>
        <w:rPr>
          <w:spacing w:val="-8"/>
        </w:rPr>
        <w:t> </w:t>
      </w:r>
      <w:r>
        <w:rPr/>
        <w:t>investment</w:t>
      </w:r>
      <w:r>
        <w:rPr>
          <w:spacing w:val="-9"/>
        </w:rPr>
        <w:t> </w:t>
      </w:r>
      <w:r>
        <w:rPr/>
        <w:t>is</w:t>
      </w:r>
      <w:r>
        <w:rPr>
          <w:spacing w:val="-9"/>
        </w:rPr>
        <w:t> </w:t>
      </w:r>
      <w:r>
        <w:rPr/>
        <w:t>highly</w:t>
      </w:r>
      <w:r>
        <w:rPr>
          <w:spacing w:val="-10"/>
        </w:rPr>
        <w:t> </w:t>
      </w:r>
      <w:r>
        <w:rPr/>
        <w:t>profitable</w:t>
      </w:r>
      <w:r>
        <w:rPr>
          <w:spacing w:val="-10"/>
        </w:rPr>
        <w:t> </w:t>
      </w:r>
      <w:r>
        <w:rPr/>
        <w:t>based</w:t>
      </w:r>
      <w:r>
        <w:rPr>
          <w:spacing w:val="-8"/>
        </w:rPr>
        <w:t> </w:t>
      </w:r>
      <w:r>
        <w:rPr/>
        <w:t>on</w:t>
      </w:r>
      <w:r>
        <w:rPr>
          <w:spacing w:val="-10"/>
        </w:rPr>
        <w:t> </w:t>
      </w:r>
      <w:r>
        <w:rPr/>
        <w:t>the</w:t>
      </w:r>
      <w:r>
        <w:rPr>
          <w:spacing w:val="-8"/>
        </w:rPr>
        <w:t> </w:t>
      </w:r>
      <w:r>
        <w:rPr/>
        <w:t>initial</w:t>
      </w:r>
      <w:r>
        <w:rPr>
          <w:spacing w:val="-7"/>
        </w:rPr>
        <w:t> </w:t>
      </w:r>
      <w:r>
        <w:rPr/>
        <w:t>amount</w:t>
      </w:r>
      <w:r>
        <w:rPr>
          <w:spacing w:val="-9"/>
        </w:rPr>
        <w:t> </w:t>
      </w:r>
      <w:r>
        <w:rPr/>
        <w:t>invested.</w:t>
      </w:r>
      <w:r>
        <w:rPr>
          <w:spacing w:val="-10"/>
        </w:rPr>
        <w:t> </w:t>
      </w:r>
      <w:r>
        <w:rPr/>
        <w:t>In comparison, the ARR on the average investment results in a lower return, suggesting a more moderate level of profitability when considering the average amount invested over the period. This difference shows the impact of the investment base on the rate of return.</w:t>
      </w:r>
    </w:p>
    <w:p>
      <w:pPr>
        <w:pStyle w:val="Heading3"/>
        <w:numPr>
          <w:ilvl w:val="2"/>
          <w:numId w:val="8"/>
        </w:numPr>
        <w:tabs>
          <w:tab w:pos="1306" w:val="left" w:leader="none"/>
        </w:tabs>
        <w:spacing w:line="360" w:lineRule="auto" w:before="0" w:after="0"/>
        <w:ind w:left="560" w:right="428" w:firstLine="0"/>
        <w:jc w:val="left"/>
      </w:pPr>
      <w:r>
        <w:rPr/>
        <mc:AlternateContent>
          <mc:Choice Requires="wps">
            <w:drawing>
              <wp:anchor distT="0" distB="0" distL="0" distR="0" allowOverlap="1" layoutInCell="1" locked="0" behindDoc="1" simplePos="0" relativeHeight="484132864">
                <wp:simplePos x="0" y="0"/>
                <wp:positionH relativeFrom="page">
                  <wp:posOffset>946429</wp:posOffset>
                </wp:positionH>
                <wp:positionV relativeFrom="paragraph">
                  <wp:posOffset>1485566</wp:posOffset>
                </wp:positionV>
                <wp:extent cx="152400" cy="3003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52400" cy="300355"/>
                        </a:xfrm>
                        <a:prstGeom prst="rect">
                          <a:avLst/>
                        </a:prstGeom>
                      </wps:spPr>
                      <wps:txbx>
                        <w:txbxContent>
                          <w:p>
                            <w:pPr>
                              <w:spacing w:line="223" w:lineRule="exact" w:before="0"/>
                              <w:ind w:left="20" w:right="0" w:firstLine="0"/>
                              <w:jc w:val="left"/>
                              <w:rPr>
                                <w:rFonts w:ascii="Calibri"/>
                                <w:sz w:val="20"/>
                              </w:rPr>
                            </w:pPr>
                            <w:r>
                              <w:rPr>
                                <w:rFonts w:ascii="Calibri"/>
                                <w:color w:val="585858"/>
                                <w:spacing w:val="-2"/>
                                <w:sz w:val="20"/>
                              </w:rPr>
                              <w:t>years</w:t>
                            </w:r>
                          </w:p>
                        </w:txbxContent>
                      </wps:txbx>
                      <wps:bodyPr wrap="square" lIns="0" tIns="0" rIns="0" bIns="0" rtlCol="0" vert="vert270">
                        <a:noAutofit/>
                      </wps:bodyPr>
                    </wps:wsp>
                  </a:graphicData>
                </a:graphic>
              </wp:anchor>
            </w:drawing>
          </mc:Choice>
          <mc:Fallback>
            <w:pict>
              <v:shape style="position:absolute;margin-left:74.521996pt;margin-top:116.97377pt;width:12pt;height:23.65pt;mso-position-horizontal-relative:page;mso-position-vertical-relative:paragraph;z-index:-19183616" type="#_x0000_t202" id="docshape245"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pacing w:val="-2"/>
                          <w:sz w:val="20"/>
                        </w:rPr>
                        <w:t>years</w:t>
                      </w:r>
                    </w:p>
                  </w:txbxContent>
                </v:textbox>
                <w10:wrap type="none"/>
              </v:shape>
            </w:pict>
          </mc:Fallback>
        </mc:AlternateContent>
      </w:r>
      <w:r>
        <w:rPr/>
        <w:t>CHART</w:t>
      </w:r>
      <w:r>
        <w:rPr>
          <w:spacing w:val="40"/>
        </w:rPr>
        <w:t> </w:t>
      </w:r>
      <w:r>
        <w:rPr/>
        <w:t>SHOWING</w:t>
      </w:r>
      <w:r>
        <w:rPr>
          <w:spacing w:val="40"/>
        </w:rPr>
        <w:t> </w:t>
      </w:r>
      <w:r>
        <w:rPr/>
        <w:t>ARR</w:t>
      </w:r>
      <w:r>
        <w:rPr>
          <w:spacing w:val="40"/>
        </w:rPr>
        <w:t> </w:t>
      </w:r>
      <w:r>
        <w:rPr/>
        <w:t>ON</w:t>
      </w:r>
      <w:r>
        <w:rPr>
          <w:spacing w:val="40"/>
        </w:rPr>
        <w:t> </w:t>
      </w:r>
      <w:r>
        <w:rPr/>
        <w:t>ORIGINAL</w:t>
      </w:r>
      <w:r>
        <w:rPr>
          <w:spacing w:val="40"/>
        </w:rPr>
        <w:t> </w:t>
      </w:r>
      <w:r>
        <w:rPr/>
        <w:t>INVESTMENT</w:t>
      </w:r>
      <w:r>
        <w:rPr>
          <w:spacing w:val="40"/>
        </w:rPr>
        <w:t> </w:t>
      </w:r>
      <w:r>
        <w:rPr/>
        <w:t>AND</w:t>
      </w:r>
      <w:r>
        <w:rPr>
          <w:spacing w:val="40"/>
        </w:rPr>
        <w:t> </w:t>
      </w:r>
      <w:r>
        <w:rPr/>
        <w:t>AVERAGE </w:t>
      </w:r>
      <w:r>
        <w:rPr>
          <w:spacing w:val="-2"/>
        </w:rPr>
        <w:t>INVESTMENT</w:t>
      </w:r>
    </w:p>
    <w:tbl>
      <w:tblPr>
        <w:tblW w:w="0" w:type="auto"/>
        <w:jc w:val="left"/>
        <w:tblInd w:w="5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2556"/>
        <w:gridCol w:w="1217"/>
        <w:gridCol w:w="1217"/>
        <w:gridCol w:w="1217"/>
        <w:gridCol w:w="1217"/>
        <w:gridCol w:w="1237"/>
      </w:tblGrid>
      <w:tr>
        <w:trPr>
          <w:trHeight w:val="3297" w:hRule="atLeast"/>
        </w:trPr>
        <w:tc>
          <w:tcPr>
            <w:tcW w:w="8661" w:type="dxa"/>
            <w:gridSpan w:val="6"/>
            <w:tcBorders>
              <w:bottom w:val="nil"/>
            </w:tcBorders>
          </w:tcPr>
          <w:p>
            <w:pPr>
              <w:pStyle w:val="TableParagraph"/>
              <w:spacing w:before="164"/>
              <w:ind w:left="21"/>
              <w:jc w:val="center"/>
              <w:rPr>
                <w:sz w:val="24"/>
              </w:rPr>
            </w:pPr>
            <w:r>
              <w:rPr/>
              <mc:AlternateContent>
                <mc:Choice Requires="wps">
                  <w:drawing>
                    <wp:anchor distT="0" distB="0" distL="0" distR="0" allowOverlap="1" layoutInCell="1" locked="0" behindDoc="1" simplePos="0" relativeHeight="484130304">
                      <wp:simplePos x="0" y="0"/>
                      <wp:positionH relativeFrom="column">
                        <wp:posOffset>5174551</wp:posOffset>
                      </wp:positionH>
                      <wp:positionV relativeFrom="paragraph">
                        <wp:posOffset>412281</wp:posOffset>
                      </wp:positionV>
                      <wp:extent cx="9525" cy="137604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9525" cy="1376045"/>
                                <a:chExt cx="9525" cy="1376045"/>
                              </a:xfrm>
                            </wpg:grpSpPr>
                            <wps:wsp>
                              <wps:cNvPr id="258" name="Graphic 258"/>
                              <wps:cNvSpPr/>
                              <wps:spPr>
                                <a:xfrm>
                                  <a:off x="4762" y="0"/>
                                  <a:ext cx="1270" cy="1376045"/>
                                </a:xfrm>
                                <a:custGeom>
                                  <a:avLst/>
                                  <a:gdLst/>
                                  <a:ahLst/>
                                  <a:cxnLst/>
                                  <a:rect l="l" t="t" r="r" b="b"/>
                                  <a:pathLst>
                                    <a:path w="0" h="1376045">
                                      <a:moveTo>
                                        <a:pt x="0" y="0"/>
                                      </a:moveTo>
                                      <a:lnTo>
                                        <a:pt x="0" y="1375664"/>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7.445007pt;margin-top:32.463131pt;width:.75pt;height:108.35pt;mso-position-horizontal-relative:column;mso-position-vertical-relative:paragraph;z-index:-19186176" id="docshapegroup246" coordorigin="8149,649" coordsize="15,2167">
                      <v:line style="position:absolute" from="8156,649" to="8156,2816" stroked="true" strokeweight=".75pt" strokecolor="#d9d9d9">
                        <v:stroke dashstyle="solid"/>
                      </v:line>
                      <w10:wrap type="none"/>
                    </v:group>
                  </w:pict>
                </mc:Fallback>
              </mc:AlternateContent>
            </w:r>
            <w:r>
              <w:rPr>
                <w:color w:val="585858"/>
                <w:spacing w:val="-5"/>
                <w:sz w:val="24"/>
              </w:rPr>
              <w:t>ARR</w:t>
            </w:r>
          </w:p>
          <w:p>
            <w:pPr>
              <w:pStyle w:val="TableParagraph"/>
              <w:tabs>
                <w:tab w:pos="2797" w:val="left" w:leader="none"/>
                <w:tab w:pos="7824" w:val="left" w:leader="none"/>
              </w:tabs>
              <w:spacing w:before="259"/>
              <w:ind w:left="2418"/>
              <w:rPr>
                <w:rFonts w:ascii="Calibri"/>
                <w:sz w:val="18"/>
              </w:rPr>
            </w:pPr>
            <w:r>
              <w:rPr/>
              <mc:AlternateContent>
                <mc:Choice Requires="wps">
                  <w:drawing>
                    <wp:anchor distT="0" distB="0" distL="0" distR="0" allowOverlap="1" layoutInCell="1" locked="0" behindDoc="1" simplePos="0" relativeHeight="484129792">
                      <wp:simplePos x="0" y="0"/>
                      <wp:positionH relativeFrom="column">
                        <wp:posOffset>1694497</wp:posOffset>
                      </wp:positionH>
                      <wp:positionV relativeFrom="paragraph">
                        <wp:posOffset>132833</wp:posOffset>
                      </wp:positionV>
                      <wp:extent cx="3196590" cy="1376045"/>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3196590" cy="1376045"/>
                                <a:chExt cx="3196590" cy="1376045"/>
                              </a:xfrm>
                            </wpg:grpSpPr>
                            <wps:wsp>
                              <wps:cNvPr id="260" name="Graphic 260"/>
                              <wps:cNvSpPr/>
                              <wps:spPr>
                                <a:xfrm>
                                  <a:off x="585406" y="0"/>
                                  <a:ext cx="2319655" cy="1376045"/>
                                </a:xfrm>
                                <a:custGeom>
                                  <a:avLst/>
                                  <a:gdLst/>
                                  <a:ahLst/>
                                  <a:cxnLst/>
                                  <a:rect l="l" t="t" r="r" b="b"/>
                                  <a:pathLst>
                                    <a:path w="2319655" h="1376045">
                                      <a:moveTo>
                                        <a:pt x="0" y="138049"/>
                                      </a:moveTo>
                                      <a:lnTo>
                                        <a:pt x="0" y="1375664"/>
                                      </a:lnTo>
                                    </a:path>
                                    <a:path w="2319655" h="1376045">
                                      <a:moveTo>
                                        <a:pt x="0" y="0"/>
                                      </a:moveTo>
                                      <a:lnTo>
                                        <a:pt x="0" y="64897"/>
                                      </a:lnTo>
                                    </a:path>
                                    <a:path w="2319655" h="1376045">
                                      <a:moveTo>
                                        <a:pt x="579119" y="138049"/>
                                      </a:moveTo>
                                      <a:lnTo>
                                        <a:pt x="579119" y="1375664"/>
                                      </a:lnTo>
                                    </a:path>
                                    <a:path w="2319655" h="1376045">
                                      <a:moveTo>
                                        <a:pt x="579119" y="0"/>
                                      </a:moveTo>
                                      <a:lnTo>
                                        <a:pt x="579119" y="64897"/>
                                      </a:lnTo>
                                    </a:path>
                                    <a:path w="2319655" h="1376045">
                                      <a:moveTo>
                                        <a:pt x="1159763" y="138049"/>
                                      </a:moveTo>
                                      <a:lnTo>
                                        <a:pt x="1159763" y="1375664"/>
                                      </a:lnTo>
                                    </a:path>
                                    <a:path w="2319655" h="1376045">
                                      <a:moveTo>
                                        <a:pt x="1159763" y="0"/>
                                      </a:moveTo>
                                      <a:lnTo>
                                        <a:pt x="1159763" y="64897"/>
                                      </a:lnTo>
                                    </a:path>
                                    <a:path w="2319655" h="1376045">
                                      <a:moveTo>
                                        <a:pt x="1738883" y="138049"/>
                                      </a:moveTo>
                                      <a:lnTo>
                                        <a:pt x="1738883" y="1375664"/>
                                      </a:lnTo>
                                    </a:path>
                                    <a:path w="2319655" h="1376045">
                                      <a:moveTo>
                                        <a:pt x="1738883" y="0"/>
                                      </a:moveTo>
                                      <a:lnTo>
                                        <a:pt x="1738883" y="64897"/>
                                      </a:lnTo>
                                    </a:path>
                                    <a:path w="2319655" h="1376045">
                                      <a:moveTo>
                                        <a:pt x="2319528" y="0"/>
                                      </a:moveTo>
                                      <a:lnTo>
                                        <a:pt x="2319528" y="64897"/>
                                      </a:lnTo>
                                    </a:path>
                                    <a:path w="2319655" h="1376045">
                                      <a:moveTo>
                                        <a:pt x="2319528" y="138049"/>
                                      </a:moveTo>
                                      <a:lnTo>
                                        <a:pt x="2319528" y="1375664"/>
                                      </a:lnTo>
                                    </a:path>
                                  </a:pathLst>
                                </a:custGeom>
                                <a:ln w="9525">
                                  <a:solidFill>
                                    <a:srgbClr val="D9D9D9"/>
                                  </a:solidFill>
                                  <a:prstDash val="solid"/>
                                </a:ln>
                              </wps:spPr>
                              <wps:bodyPr wrap="square" lIns="0" tIns="0" rIns="0" bIns="0" rtlCol="0">
                                <a:prstTxWarp prst="textNoShape">
                                  <a:avLst/>
                                </a:prstTxWarp>
                                <a:noAutofit/>
                              </wps:bodyPr>
                            </wps:wsp>
                            <wps:wsp>
                              <wps:cNvPr id="261" name="Graphic 261"/>
                              <wps:cNvSpPr/>
                              <wps:spPr>
                                <a:xfrm>
                                  <a:off x="4762" y="138048"/>
                                  <a:ext cx="1905" cy="1172210"/>
                                </a:xfrm>
                                <a:custGeom>
                                  <a:avLst/>
                                  <a:gdLst/>
                                  <a:ahLst/>
                                  <a:cxnLst/>
                                  <a:rect l="l" t="t" r="r" b="b"/>
                                  <a:pathLst>
                                    <a:path w="1905" h="1172210">
                                      <a:moveTo>
                                        <a:pt x="1524" y="1100328"/>
                                      </a:moveTo>
                                      <a:lnTo>
                                        <a:pt x="0" y="1100328"/>
                                      </a:lnTo>
                                      <a:lnTo>
                                        <a:pt x="0" y="1171956"/>
                                      </a:lnTo>
                                      <a:lnTo>
                                        <a:pt x="1524" y="1171956"/>
                                      </a:lnTo>
                                      <a:lnTo>
                                        <a:pt x="1524" y="1100328"/>
                                      </a:lnTo>
                                      <a:close/>
                                    </a:path>
                                    <a:path w="1905" h="1172210">
                                      <a:moveTo>
                                        <a:pt x="1524" y="824484"/>
                                      </a:moveTo>
                                      <a:lnTo>
                                        <a:pt x="0" y="824484"/>
                                      </a:lnTo>
                                      <a:lnTo>
                                        <a:pt x="0" y="897636"/>
                                      </a:lnTo>
                                      <a:lnTo>
                                        <a:pt x="1524" y="897636"/>
                                      </a:lnTo>
                                      <a:lnTo>
                                        <a:pt x="1524" y="824484"/>
                                      </a:lnTo>
                                      <a:close/>
                                    </a:path>
                                    <a:path w="1905" h="1172210">
                                      <a:moveTo>
                                        <a:pt x="1524" y="550164"/>
                                      </a:moveTo>
                                      <a:lnTo>
                                        <a:pt x="0" y="550164"/>
                                      </a:lnTo>
                                      <a:lnTo>
                                        <a:pt x="0" y="621792"/>
                                      </a:lnTo>
                                      <a:lnTo>
                                        <a:pt x="1524" y="621792"/>
                                      </a:lnTo>
                                      <a:lnTo>
                                        <a:pt x="1524" y="550164"/>
                                      </a:lnTo>
                                      <a:close/>
                                    </a:path>
                                    <a:path w="1905" h="1172210">
                                      <a:moveTo>
                                        <a:pt x="1524" y="274332"/>
                                      </a:moveTo>
                                      <a:lnTo>
                                        <a:pt x="0" y="274332"/>
                                      </a:lnTo>
                                      <a:lnTo>
                                        <a:pt x="0" y="345948"/>
                                      </a:lnTo>
                                      <a:lnTo>
                                        <a:pt x="1524" y="345948"/>
                                      </a:lnTo>
                                      <a:lnTo>
                                        <a:pt x="1524" y="274332"/>
                                      </a:lnTo>
                                      <a:close/>
                                    </a:path>
                                    <a:path w="1905" h="1172210">
                                      <a:moveTo>
                                        <a:pt x="1524" y="0"/>
                                      </a:moveTo>
                                      <a:lnTo>
                                        <a:pt x="0" y="0"/>
                                      </a:lnTo>
                                      <a:lnTo>
                                        <a:pt x="0" y="71628"/>
                                      </a:lnTo>
                                      <a:lnTo>
                                        <a:pt x="1524" y="71628"/>
                                      </a:lnTo>
                                      <a:lnTo>
                                        <a:pt x="1524" y="0"/>
                                      </a:lnTo>
                                      <a:close/>
                                    </a:path>
                                  </a:pathLst>
                                </a:custGeom>
                                <a:solidFill>
                                  <a:srgbClr val="4471C4"/>
                                </a:solidFill>
                              </wps:spPr>
                              <wps:bodyPr wrap="square" lIns="0" tIns="0" rIns="0" bIns="0" rtlCol="0">
                                <a:prstTxWarp prst="textNoShape">
                                  <a:avLst/>
                                </a:prstTxWarp>
                                <a:noAutofit/>
                              </wps:bodyPr>
                            </wps:wsp>
                            <wps:wsp>
                              <wps:cNvPr id="262" name="Graphic 262"/>
                              <wps:cNvSpPr/>
                              <wps:spPr>
                                <a:xfrm>
                                  <a:off x="4762" y="64896"/>
                                  <a:ext cx="3191510" cy="1173480"/>
                                </a:xfrm>
                                <a:custGeom>
                                  <a:avLst/>
                                  <a:gdLst/>
                                  <a:ahLst/>
                                  <a:cxnLst/>
                                  <a:rect l="l" t="t" r="r" b="b"/>
                                  <a:pathLst>
                                    <a:path w="3191510" h="1173480">
                                      <a:moveTo>
                                        <a:pt x="350520" y="550164"/>
                                      </a:moveTo>
                                      <a:lnTo>
                                        <a:pt x="0" y="550164"/>
                                      </a:lnTo>
                                      <a:lnTo>
                                        <a:pt x="0" y="623316"/>
                                      </a:lnTo>
                                      <a:lnTo>
                                        <a:pt x="350520" y="623316"/>
                                      </a:lnTo>
                                      <a:lnTo>
                                        <a:pt x="350520" y="550164"/>
                                      </a:lnTo>
                                      <a:close/>
                                    </a:path>
                                    <a:path w="3191510" h="1173480">
                                      <a:moveTo>
                                        <a:pt x="377952" y="826008"/>
                                      </a:moveTo>
                                      <a:lnTo>
                                        <a:pt x="0" y="826008"/>
                                      </a:lnTo>
                                      <a:lnTo>
                                        <a:pt x="0" y="897636"/>
                                      </a:lnTo>
                                      <a:lnTo>
                                        <a:pt x="377952" y="897636"/>
                                      </a:lnTo>
                                      <a:lnTo>
                                        <a:pt x="377952" y="826008"/>
                                      </a:lnTo>
                                      <a:close/>
                                    </a:path>
                                    <a:path w="3191510" h="1173480">
                                      <a:moveTo>
                                        <a:pt x="445008" y="275856"/>
                                      </a:moveTo>
                                      <a:lnTo>
                                        <a:pt x="0" y="275856"/>
                                      </a:lnTo>
                                      <a:lnTo>
                                        <a:pt x="0" y="347484"/>
                                      </a:lnTo>
                                      <a:lnTo>
                                        <a:pt x="445008" y="347484"/>
                                      </a:lnTo>
                                      <a:lnTo>
                                        <a:pt x="445008" y="275856"/>
                                      </a:lnTo>
                                      <a:close/>
                                    </a:path>
                                    <a:path w="3191510" h="1173480">
                                      <a:moveTo>
                                        <a:pt x="451104" y="1101852"/>
                                      </a:moveTo>
                                      <a:lnTo>
                                        <a:pt x="0" y="1101852"/>
                                      </a:lnTo>
                                      <a:lnTo>
                                        <a:pt x="0" y="1173480"/>
                                      </a:lnTo>
                                      <a:lnTo>
                                        <a:pt x="451104" y="1173480"/>
                                      </a:lnTo>
                                      <a:lnTo>
                                        <a:pt x="451104" y="1101852"/>
                                      </a:lnTo>
                                      <a:close/>
                                    </a:path>
                                    <a:path w="3191510" h="1173480">
                                      <a:moveTo>
                                        <a:pt x="3191256" y="0"/>
                                      </a:moveTo>
                                      <a:lnTo>
                                        <a:pt x="0" y="0"/>
                                      </a:lnTo>
                                      <a:lnTo>
                                        <a:pt x="0" y="73152"/>
                                      </a:lnTo>
                                      <a:lnTo>
                                        <a:pt x="3191256" y="73152"/>
                                      </a:lnTo>
                                      <a:lnTo>
                                        <a:pt x="3191256" y="0"/>
                                      </a:lnTo>
                                      <a:close/>
                                    </a:path>
                                  </a:pathLst>
                                </a:custGeom>
                                <a:solidFill>
                                  <a:srgbClr val="EC7C30"/>
                                </a:solidFill>
                              </wps:spPr>
                              <wps:bodyPr wrap="square" lIns="0" tIns="0" rIns="0" bIns="0" rtlCol="0">
                                <a:prstTxWarp prst="textNoShape">
                                  <a:avLst/>
                                </a:prstTxWarp>
                                <a:noAutofit/>
                              </wps:bodyPr>
                            </wps:wsp>
                            <wps:wsp>
                              <wps:cNvPr id="263" name="Graphic 263"/>
                              <wps:cNvSpPr/>
                              <wps:spPr>
                                <a:xfrm>
                                  <a:off x="4762" y="0"/>
                                  <a:ext cx="1270" cy="1376045"/>
                                </a:xfrm>
                                <a:custGeom>
                                  <a:avLst/>
                                  <a:gdLst/>
                                  <a:ahLst/>
                                  <a:cxnLst/>
                                  <a:rect l="l" t="t" r="r" b="b"/>
                                  <a:pathLst>
                                    <a:path w="0" h="1376045">
                                      <a:moveTo>
                                        <a:pt x="0" y="1375664"/>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425003pt;margin-top:10.459348pt;width:251.7pt;height:108.35pt;mso-position-horizontal-relative:column;mso-position-vertical-relative:paragraph;z-index:-19186688" id="docshapegroup247" coordorigin="2669,209" coordsize="5034,2167">
                      <v:shape style="position:absolute;left:3590;top:209;width:3653;height:2167" id="docshape248" coordorigin="3590,209" coordsize="3653,2167" path="m3590,427l3590,2376m3590,209l3590,311m4502,427l4502,2376m4502,209l4502,311m5417,427l5417,2376m5417,209l5417,311m6329,427l6329,2376m6329,209l6329,311m7243,209l7243,311m7243,427l7243,2376e" filled="false" stroked="true" strokeweight=".75pt" strokecolor="#d9d9d9">
                        <v:path arrowok="t"/>
                        <v:stroke dashstyle="solid"/>
                      </v:shape>
                      <v:shape style="position:absolute;left:2676;top:426;width:3;height:1846" id="docshape249" coordorigin="2676,427" coordsize="3,1846" path="m2678,2159l2676,2159,2676,2272,2678,2272,2678,2159xm2678,1725l2676,1725,2676,1840,2678,1840,2678,1725xm2678,1293l2676,1293,2676,1406,2678,1406,2678,1293xm2678,859l2676,859,2676,971,2678,971,2678,859xm2678,427l2676,427,2676,539,2678,539,2678,427xe" filled="true" fillcolor="#4471c4" stroked="false">
                        <v:path arrowok="t"/>
                        <v:fill type="solid"/>
                      </v:shape>
                      <v:shape style="position:absolute;left:2676;top:311;width:5026;height:1848" id="docshape250" coordorigin="2676,311" coordsize="5026,1848" path="m3228,1178l2676,1178,2676,1293,3228,1293,3228,1178xm3271,1612l2676,1612,2676,1725,3271,1725,3271,1612xm3377,746l2676,746,2676,859,3377,859,3377,746xm3386,2047l2676,2047,2676,2159,3386,2159,3386,2047xm7702,311l2676,311,2676,427,7702,427,7702,311xe" filled="true" fillcolor="#ec7c30" stroked="false">
                        <v:path arrowok="t"/>
                        <v:fill type="solid"/>
                      </v:shape>
                      <v:line style="position:absolute" from="2676,2376" to="2676,209" stroked="true" strokeweight=".75pt" strokecolor="#d9d9d9">
                        <v:stroke dashstyle="solid"/>
                      </v:line>
                      <w10:wrap type="none"/>
                    </v:group>
                  </w:pict>
                </mc:Fallback>
              </mc:AlternateContent>
            </w:r>
            <w:r>
              <w:rPr>
                <w:rFonts w:ascii="Calibri"/>
                <w:color w:val="585858"/>
                <w:spacing w:val="-10"/>
                <w:position w:val="-4"/>
                <w:sz w:val="18"/>
              </w:rPr>
              <w:t>5</w:t>
            </w:r>
            <w:r>
              <w:rPr>
                <w:rFonts w:ascii="Calibri"/>
                <w:color w:val="585858"/>
                <w:position w:val="-4"/>
                <w:sz w:val="18"/>
              </w:rPr>
              <w:tab/>
            </w:r>
            <w:r>
              <w:rPr>
                <w:rFonts w:ascii="Calibri"/>
                <w:color w:val="404040"/>
                <w:spacing w:val="-4"/>
                <w:position w:val="-10"/>
                <w:sz w:val="18"/>
              </w:rPr>
              <w:t>2023</w:t>
            </w:r>
            <w:r>
              <w:rPr>
                <w:rFonts w:ascii="Calibri"/>
                <w:color w:val="404040"/>
                <w:position w:val="-10"/>
                <w:sz w:val="18"/>
              </w:rPr>
              <w:tab/>
            </w:r>
            <w:r>
              <w:rPr>
                <w:rFonts w:ascii="Calibri"/>
                <w:color w:val="404040"/>
                <w:spacing w:val="-2"/>
                <w:sz w:val="18"/>
              </w:rPr>
              <w:t>55025493</w:t>
            </w:r>
          </w:p>
          <w:p>
            <w:pPr>
              <w:pStyle w:val="TableParagraph"/>
              <w:tabs>
                <w:tab w:pos="2797" w:val="left" w:leader="none"/>
                <w:tab w:pos="3498" w:val="left" w:leader="none"/>
              </w:tabs>
              <w:spacing w:before="103"/>
              <w:ind w:left="2418"/>
              <w:rPr>
                <w:rFonts w:ascii="Calibri"/>
                <w:sz w:val="18"/>
              </w:rPr>
            </w:pPr>
            <w:r>
              <w:rPr>
                <w:rFonts w:ascii="Calibri"/>
                <w:color w:val="585858"/>
                <w:spacing w:val="-10"/>
                <w:position w:val="-4"/>
                <w:sz w:val="18"/>
              </w:rPr>
              <w:t>4</w:t>
            </w:r>
            <w:r>
              <w:rPr>
                <w:rFonts w:ascii="Calibri"/>
                <w:color w:val="585858"/>
                <w:position w:val="-4"/>
                <w:sz w:val="18"/>
              </w:rPr>
              <w:tab/>
            </w:r>
            <w:r>
              <w:rPr>
                <w:rFonts w:ascii="Calibri"/>
                <w:color w:val="404040"/>
                <w:spacing w:val="-4"/>
                <w:position w:val="-10"/>
                <w:sz w:val="18"/>
              </w:rPr>
              <w:t>2022</w:t>
            </w:r>
            <w:r>
              <w:rPr>
                <w:rFonts w:ascii="Calibri"/>
                <w:color w:val="404040"/>
                <w:position w:val="-10"/>
                <w:sz w:val="18"/>
              </w:rPr>
              <w:tab/>
            </w:r>
            <w:r>
              <w:rPr>
                <w:rFonts w:ascii="Calibri"/>
                <w:color w:val="404040"/>
                <w:spacing w:val="-2"/>
                <w:sz w:val="18"/>
              </w:rPr>
              <w:t>7679493</w:t>
            </w:r>
          </w:p>
          <w:p>
            <w:pPr>
              <w:pStyle w:val="TableParagraph"/>
              <w:tabs>
                <w:tab w:pos="2797" w:val="left" w:leader="none"/>
              </w:tabs>
              <w:spacing w:before="104"/>
              <w:ind w:left="2418"/>
              <w:rPr>
                <w:rFonts w:ascii="Calibri"/>
                <w:sz w:val="18"/>
              </w:rPr>
            </w:pPr>
            <w:r>
              <w:rPr>
                <w:rFonts w:ascii="Calibri"/>
                <w:color w:val="585858"/>
                <w:spacing w:val="-10"/>
                <w:position w:val="-4"/>
                <w:sz w:val="18"/>
              </w:rPr>
              <w:t>3</w:t>
            </w:r>
            <w:r>
              <w:rPr>
                <w:rFonts w:ascii="Calibri"/>
                <w:color w:val="585858"/>
                <w:position w:val="-4"/>
                <w:sz w:val="18"/>
              </w:rPr>
              <w:tab/>
            </w:r>
            <w:r>
              <w:rPr>
                <w:rFonts w:ascii="Calibri"/>
                <w:color w:val="404040"/>
                <w:position w:val="-10"/>
                <w:sz w:val="18"/>
              </w:rPr>
              <w:t>2021</w:t>
            </w:r>
            <w:r>
              <w:rPr>
                <w:rFonts w:ascii="Calibri"/>
                <w:color w:val="404040"/>
                <w:spacing w:val="50"/>
                <w:position w:val="-10"/>
                <w:sz w:val="18"/>
              </w:rPr>
              <w:t>  </w:t>
            </w:r>
            <w:r>
              <w:rPr>
                <w:rFonts w:ascii="Calibri"/>
                <w:color w:val="404040"/>
                <w:spacing w:val="-2"/>
                <w:sz w:val="18"/>
              </w:rPr>
              <w:t>6040046</w:t>
            </w:r>
          </w:p>
          <w:p>
            <w:pPr>
              <w:pStyle w:val="TableParagraph"/>
              <w:tabs>
                <w:tab w:pos="2797" w:val="left" w:leader="none"/>
                <w:tab w:pos="3392" w:val="left" w:leader="none"/>
              </w:tabs>
              <w:spacing w:before="104"/>
              <w:ind w:left="2418"/>
              <w:rPr>
                <w:rFonts w:ascii="Calibri"/>
                <w:sz w:val="18"/>
              </w:rPr>
            </w:pPr>
            <w:r>
              <w:rPr>
                <w:rFonts w:ascii="Calibri"/>
                <w:color w:val="585858"/>
                <w:spacing w:val="-10"/>
                <w:position w:val="-4"/>
                <w:sz w:val="18"/>
              </w:rPr>
              <w:t>2</w:t>
            </w:r>
            <w:r>
              <w:rPr>
                <w:rFonts w:ascii="Calibri"/>
                <w:color w:val="585858"/>
                <w:position w:val="-4"/>
                <w:sz w:val="18"/>
              </w:rPr>
              <w:tab/>
            </w:r>
            <w:r>
              <w:rPr>
                <w:rFonts w:ascii="Calibri"/>
                <w:color w:val="404040"/>
                <w:spacing w:val="-4"/>
                <w:position w:val="-10"/>
                <w:sz w:val="18"/>
              </w:rPr>
              <w:t>2020</w:t>
            </w:r>
            <w:r>
              <w:rPr>
                <w:rFonts w:ascii="Calibri"/>
                <w:color w:val="404040"/>
                <w:position w:val="-10"/>
                <w:sz w:val="18"/>
              </w:rPr>
              <w:tab/>
            </w:r>
            <w:r>
              <w:rPr>
                <w:rFonts w:ascii="Calibri"/>
                <w:color w:val="404040"/>
                <w:spacing w:val="-2"/>
                <w:sz w:val="18"/>
              </w:rPr>
              <w:t>6510737</w:t>
            </w:r>
          </w:p>
          <w:p>
            <w:pPr>
              <w:pStyle w:val="TableParagraph"/>
              <w:tabs>
                <w:tab w:pos="2797" w:val="left" w:leader="none"/>
                <w:tab w:pos="3507" w:val="left" w:leader="none"/>
              </w:tabs>
              <w:spacing w:before="103"/>
              <w:ind w:left="2418"/>
              <w:rPr>
                <w:rFonts w:ascii="Calibri"/>
                <w:sz w:val="18"/>
              </w:rPr>
            </w:pPr>
            <w:r>
              <w:rPr>
                <w:rFonts w:ascii="Calibri"/>
                <w:color w:val="585858"/>
                <w:spacing w:val="-10"/>
                <w:position w:val="-4"/>
                <w:sz w:val="18"/>
              </w:rPr>
              <w:t>1</w:t>
            </w:r>
            <w:r>
              <w:rPr>
                <w:rFonts w:ascii="Calibri"/>
                <w:color w:val="585858"/>
                <w:position w:val="-4"/>
                <w:sz w:val="18"/>
              </w:rPr>
              <w:tab/>
            </w:r>
            <w:r>
              <w:rPr>
                <w:rFonts w:ascii="Calibri"/>
                <w:color w:val="404040"/>
                <w:spacing w:val="-4"/>
                <w:position w:val="-10"/>
                <w:sz w:val="18"/>
              </w:rPr>
              <w:t>2019</w:t>
            </w:r>
            <w:r>
              <w:rPr>
                <w:rFonts w:ascii="Calibri"/>
                <w:color w:val="404040"/>
                <w:position w:val="-10"/>
                <w:sz w:val="18"/>
              </w:rPr>
              <w:tab/>
            </w:r>
            <w:r>
              <w:rPr>
                <w:rFonts w:ascii="Calibri"/>
                <w:color w:val="404040"/>
                <w:spacing w:val="-2"/>
                <w:sz w:val="18"/>
              </w:rPr>
              <w:t>7775491</w:t>
            </w:r>
          </w:p>
          <w:p>
            <w:pPr>
              <w:pStyle w:val="TableParagraph"/>
              <w:tabs>
                <w:tab w:pos="3225" w:val="left" w:leader="none"/>
              </w:tabs>
              <w:spacing w:before="168"/>
              <w:ind w:left="2631"/>
              <w:rPr>
                <w:rFonts w:ascii="Calibri"/>
                <w:sz w:val="18"/>
              </w:rPr>
            </w:pPr>
            <w:r>
              <w:rPr>
                <w:rFonts w:ascii="Calibri"/>
                <w:color w:val="585858"/>
                <w:spacing w:val="-10"/>
                <w:sz w:val="18"/>
              </w:rPr>
              <w:t>0</w:t>
            </w:r>
            <w:r>
              <w:rPr>
                <w:rFonts w:ascii="Calibri"/>
                <w:color w:val="585858"/>
                <w:sz w:val="18"/>
              </w:rPr>
              <w:tab/>
              <w:t>10000000</w:t>
            </w:r>
            <w:r>
              <w:rPr>
                <w:rFonts w:ascii="Calibri"/>
                <w:color w:val="585858"/>
                <w:spacing w:val="47"/>
                <w:sz w:val="18"/>
              </w:rPr>
              <w:t>  </w:t>
            </w:r>
            <w:r>
              <w:rPr>
                <w:rFonts w:ascii="Calibri"/>
                <w:color w:val="585858"/>
                <w:sz w:val="18"/>
              </w:rPr>
              <w:t>20000000</w:t>
            </w:r>
            <w:r>
              <w:rPr>
                <w:rFonts w:ascii="Calibri"/>
                <w:color w:val="585858"/>
                <w:spacing w:val="48"/>
                <w:sz w:val="18"/>
              </w:rPr>
              <w:t>  </w:t>
            </w:r>
            <w:r>
              <w:rPr>
                <w:rFonts w:ascii="Calibri"/>
                <w:color w:val="585858"/>
                <w:sz w:val="18"/>
              </w:rPr>
              <w:t>30000000</w:t>
            </w:r>
            <w:r>
              <w:rPr>
                <w:rFonts w:ascii="Calibri"/>
                <w:color w:val="585858"/>
                <w:spacing w:val="47"/>
                <w:sz w:val="18"/>
              </w:rPr>
              <w:t>  </w:t>
            </w:r>
            <w:r>
              <w:rPr>
                <w:rFonts w:ascii="Calibri"/>
                <w:color w:val="585858"/>
                <w:sz w:val="18"/>
              </w:rPr>
              <w:t>40000000</w:t>
            </w:r>
            <w:r>
              <w:rPr>
                <w:rFonts w:ascii="Calibri"/>
                <w:color w:val="585858"/>
                <w:spacing w:val="48"/>
                <w:sz w:val="18"/>
              </w:rPr>
              <w:t>  </w:t>
            </w:r>
            <w:r>
              <w:rPr>
                <w:rFonts w:ascii="Calibri"/>
                <w:color w:val="585858"/>
                <w:sz w:val="18"/>
              </w:rPr>
              <w:t>50000000</w:t>
            </w:r>
            <w:r>
              <w:rPr>
                <w:rFonts w:ascii="Calibri"/>
                <w:color w:val="585858"/>
                <w:spacing w:val="48"/>
                <w:sz w:val="18"/>
              </w:rPr>
              <w:t>  </w:t>
            </w:r>
            <w:r>
              <w:rPr>
                <w:rFonts w:ascii="Calibri"/>
                <w:color w:val="585858"/>
                <w:spacing w:val="-2"/>
                <w:sz w:val="18"/>
              </w:rPr>
              <w:t>60000000</w:t>
            </w:r>
          </w:p>
        </w:tc>
      </w:tr>
      <w:tr>
        <w:trPr>
          <w:trHeight w:val="204" w:hRule="atLeast"/>
        </w:trPr>
        <w:tc>
          <w:tcPr>
            <w:tcW w:w="2556" w:type="dxa"/>
            <w:tcBorders>
              <w:top w:val="nil"/>
            </w:tcBorders>
          </w:tcPr>
          <w:p>
            <w:pPr>
              <w:pStyle w:val="TableParagraph"/>
              <w:rPr>
                <w:sz w:val="14"/>
              </w:rPr>
            </w:pPr>
          </w:p>
        </w:tc>
        <w:tc>
          <w:tcPr>
            <w:tcW w:w="1217" w:type="dxa"/>
          </w:tcPr>
          <w:p>
            <w:pPr>
              <w:pStyle w:val="TableParagraph"/>
              <w:spacing w:line="185" w:lineRule="exact"/>
              <w:ind w:left="18" w:right="1"/>
              <w:jc w:val="center"/>
              <w:rPr>
                <w:rFonts w:ascii="Calibri"/>
                <w:sz w:val="18"/>
              </w:rPr>
            </w:pPr>
            <w:r>
              <w:rPr>
                <w:rFonts w:ascii="Calibri"/>
                <w:color w:val="585858"/>
                <w:spacing w:val="-10"/>
                <w:sz w:val="18"/>
              </w:rPr>
              <w:t>1</w:t>
            </w:r>
          </w:p>
        </w:tc>
        <w:tc>
          <w:tcPr>
            <w:tcW w:w="1217" w:type="dxa"/>
          </w:tcPr>
          <w:p>
            <w:pPr>
              <w:pStyle w:val="TableParagraph"/>
              <w:spacing w:line="185" w:lineRule="exact"/>
              <w:ind w:left="18" w:right="1"/>
              <w:jc w:val="center"/>
              <w:rPr>
                <w:rFonts w:ascii="Calibri"/>
                <w:sz w:val="18"/>
              </w:rPr>
            </w:pPr>
            <w:r>
              <w:rPr>
                <w:rFonts w:ascii="Calibri"/>
                <w:color w:val="585858"/>
                <w:spacing w:val="-10"/>
                <w:sz w:val="18"/>
              </w:rPr>
              <w:t>2</w:t>
            </w:r>
          </w:p>
        </w:tc>
        <w:tc>
          <w:tcPr>
            <w:tcW w:w="1217" w:type="dxa"/>
          </w:tcPr>
          <w:p>
            <w:pPr>
              <w:pStyle w:val="TableParagraph"/>
              <w:spacing w:line="185" w:lineRule="exact"/>
              <w:ind w:left="18"/>
              <w:jc w:val="center"/>
              <w:rPr>
                <w:rFonts w:ascii="Calibri"/>
                <w:sz w:val="18"/>
              </w:rPr>
            </w:pPr>
            <w:r>
              <w:rPr>
                <w:rFonts w:ascii="Calibri"/>
                <w:color w:val="585858"/>
                <w:spacing w:val="-10"/>
                <w:sz w:val="18"/>
              </w:rPr>
              <w:t>3</w:t>
            </w:r>
          </w:p>
        </w:tc>
        <w:tc>
          <w:tcPr>
            <w:tcW w:w="1217" w:type="dxa"/>
          </w:tcPr>
          <w:p>
            <w:pPr>
              <w:pStyle w:val="TableParagraph"/>
              <w:spacing w:line="185" w:lineRule="exact"/>
              <w:ind w:left="18"/>
              <w:jc w:val="center"/>
              <w:rPr>
                <w:rFonts w:ascii="Calibri"/>
                <w:sz w:val="18"/>
              </w:rPr>
            </w:pPr>
            <w:r>
              <w:rPr>
                <w:rFonts w:ascii="Calibri"/>
                <w:color w:val="585858"/>
                <w:spacing w:val="-10"/>
                <w:sz w:val="18"/>
              </w:rPr>
              <w:t>4</w:t>
            </w:r>
          </w:p>
        </w:tc>
        <w:tc>
          <w:tcPr>
            <w:tcW w:w="1237" w:type="dxa"/>
            <w:tcBorders>
              <w:right w:val="double" w:sz="6" w:space="0" w:color="D9D9D9"/>
            </w:tcBorders>
          </w:tcPr>
          <w:p>
            <w:pPr>
              <w:pStyle w:val="TableParagraph"/>
              <w:spacing w:line="185" w:lineRule="exact"/>
              <w:ind w:left="14"/>
              <w:jc w:val="center"/>
              <w:rPr>
                <w:rFonts w:ascii="Calibri"/>
                <w:sz w:val="18"/>
              </w:rPr>
            </w:pPr>
            <w:r>
              <w:rPr>
                <w:rFonts w:ascii="Calibri"/>
                <w:color w:val="585858"/>
                <w:spacing w:val="-10"/>
                <w:sz w:val="18"/>
              </w:rPr>
              <w:t>5</w:t>
            </w:r>
          </w:p>
        </w:tc>
      </w:tr>
      <w:tr>
        <w:trPr>
          <w:trHeight w:val="272" w:hRule="atLeast"/>
        </w:trPr>
        <w:tc>
          <w:tcPr>
            <w:tcW w:w="2556" w:type="dxa"/>
          </w:tcPr>
          <w:p>
            <w:pPr>
              <w:pStyle w:val="TableParagraph"/>
              <w:spacing w:before="6"/>
              <w:ind w:left="205"/>
              <w:rPr>
                <w:rFonts w:ascii="Calibri"/>
                <w:sz w:val="18"/>
              </w:rPr>
            </w:pPr>
            <w:r>
              <w:rPr/>
              <mc:AlternateContent>
                <mc:Choice Requires="wps">
                  <w:drawing>
                    <wp:anchor distT="0" distB="0" distL="0" distR="0" allowOverlap="1" layoutInCell="1" locked="0" behindDoc="1" simplePos="0" relativeHeight="484130816">
                      <wp:simplePos x="0" y="0"/>
                      <wp:positionH relativeFrom="column">
                        <wp:posOffset>40919</wp:posOffset>
                      </wp:positionH>
                      <wp:positionV relativeFrom="paragraph">
                        <wp:posOffset>48209</wp:posOffset>
                      </wp:positionV>
                      <wp:extent cx="62865" cy="6286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62865" cy="62865"/>
                                <a:chExt cx="62865" cy="62865"/>
                              </a:xfrm>
                            </wpg:grpSpPr>
                            <wps:wsp>
                              <wps:cNvPr id="265" name="Graphic 265"/>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style="position:absolute;margin-left:3.222pt;margin-top:3.796027pt;width:4.95pt;height:4.95pt;mso-position-horizontal-relative:column;mso-position-vertical-relative:paragraph;z-index:-19185664" id="docshapegroup251" coordorigin="64,76" coordsize="99,99">
                      <v:rect style="position:absolute;left:64;top:75;width:99;height:99" id="docshape252" filled="true" fillcolor="#ec7c30" stroked="false">
                        <v:fill type="solid"/>
                      </v:rect>
                      <w10:wrap type="none"/>
                    </v:group>
                  </w:pict>
                </mc:Fallback>
              </mc:AlternateContent>
            </w:r>
            <w:r>
              <w:rPr>
                <w:rFonts w:ascii="Calibri"/>
                <w:color w:val="585858"/>
                <w:sz w:val="18"/>
              </w:rPr>
              <w:t>Calculation</w:t>
            </w:r>
            <w:r>
              <w:rPr>
                <w:rFonts w:ascii="Calibri"/>
                <w:color w:val="585858"/>
                <w:spacing w:val="-3"/>
                <w:sz w:val="18"/>
              </w:rPr>
              <w:t> </w:t>
            </w:r>
            <w:r>
              <w:rPr>
                <w:rFonts w:ascii="Calibri"/>
                <w:color w:val="585858"/>
                <w:sz w:val="18"/>
              </w:rPr>
              <w:t>of</w:t>
            </w:r>
            <w:r>
              <w:rPr>
                <w:rFonts w:ascii="Calibri"/>
                <w:color w:val="585858"/>
                <w:spacing w:val="-4"/>
                <w:sz w:val="18"/>
              </w:rPr>
              <w:t> </w:t>
            </w:r>
            <w:r>
              <w:rPr>
                <w:rFonts w:ascii="Calibri"/>
                <w:color w:val="585858"/>
                <w:sz w:val="18"/>
              </w:rPr>
              <w:t>ARR</w:t>
            </w:r>
            <w:r>
              <w:rPr>
                <w:rFonts w:ascii="Calibri"/>
                <w:color w:val="585858"/>
                <w:spacing w:val="-3"/>
                <w:sz w:val="18"/>
              </w:rPr>
              <w:t> </w:t>
            </w:r>
            <w:r>
              <w:rPr>
                <w:rFonts w:ascii="Calibri"/>
                <w:color w:val="585858"/>
                <w:sz w:val="18"/>
              </w:rPr>
              <w:t>Cash</w:t>
            </w:r>
            <w:r>
              <w:rPr>
                <w:rFonts w:ascii="Calibri"/>
                <w:color w:val="585858"/>
                <w:spacing w:val="-5"/>
                <w:sz w:val="18"/>
              </w:rPr>
              <w:t> </w:t>
            </w:r>
            <w:r>
              <w:rPr>
                <w:rFonts w:ascii="Calibri"/>
                <w:color w:val="585858"/>
                <w:spacing w:val="-2"/>
                <w:sz w:val="18"/>
              </w:rPr>
              <w:t>inflows</w:t>
            </w:r>
          </w:p>
        </w:tc>
        <w:tc>
          <w:tcPr>
            <w:tcW w:w="1217" w:type="dxa"/>
          </w:tcPr>
          <w:p>
            <w:pPr>
              <w:pStyle w:val="TableParagraph"/>
              <w:spacing w:before="10"/>
              <w:ind w:left="18" w:right="1"/>
              <w:jc w:val="center"/>
              <w:rPr>
                <w:rFonts w:ascii="Calibri"/>
                <w:sz w:val="18"/>
              </w:rPr>
            </w:pPr>
            <w:r>
              <w:rPr>
                <w:rFonts w:ascii="Calibri"/>
                <w:color w:val="585858"/>
                <w:spacing w:val="-2"/>
                <w:sz w:val="18"/>
              </w:rPr>
              <w:t>7775491</w:t>
            </w:r>
          </w:p>
        </w:tc>
        <w:tc>
          <w:tcPr>
            <w:tcW w:w="1217" w:type="dxa"/>
          </w:tcPr>
          <w:p>
            <w:pPr>
              <w:pStyle w:val="TableParagraph"/>
              <w:spacing w:before="10"/>
              <w:ind w:left="18" w:right="1"/>
              <w:jc w:val="center"/>
              <w:rPr>
                <w:rFonts w:ascii="Calibri"/>
                <w:sz w:val="18"/>
              </w:rPr>
            </w:pPr>
            <w:r>
              <w:rPr>
                <w:rFonts w:ascii="Calibri"/>
                <w:color w:val="585858"/>
                <w:spacing w:val="-2"/>
                <w:sz w:val="18"/>
              </w:rPr>
              <w:t>6510737</w:t>
            </w:r>
          </w:p>
        </w:tc>
        <w:tc>
          <w:tcPr>
            <w:tcW w:w="1217" w:type="dxa"/>
          </w:tcPr>
          <w:p>
            <w:pPr>
              <w:pStyle w:val="TableParagraph"/>
              <w:spacing w:before="10"/>
              <w:ind w:left="18"/>
              <w:jc w:val="center"/>
              <w:rPr>
                <w:rFonts w:ascii="Calibri"/>
                <w:sz w:val="18"/>
              </w:rPr>
            </w:pPr>
            <w:r>
              <w:rPr>
                <w:rFonts w:ascii="Calibri"/>
                <w:color w:val="585858"/>
                <w:spacing w:val="-2"/>
                <w:sz w:val="18"/>
              </w:rPr>
              <w:t>6040046</w:t>
            </w:r>
          </w:p>
        </w:tc>
        <w:tc>
          <w:tcPr>
            <w:tcW w:w="1217" w:type="dxa"/>
          </w:tcPr>
          <w:p>
            <w:pPr>
              <w:pStyle w:val="TableParagraph"/>
              <w:spacing w:before="10"/>
              <w:ind w:left="18"/>
              <w:jc w:val="center"/>
              <w:rPr>
                <w:rFonts w:ascii="Calibri"/>
                <w:sz w:val="18"/>
              </w:rPr>
            </w:pPr>
            <w:r>
              <w:rPr>
                <w:rFonts w:ascii="Calibri"/>
                <w:color w:val="585858"/>
                <w:spacing w:val="-2"/>
                <w:sz w:val="18"/>
              </w:rPr>
              <w:t>7679493</w:t>
            </w:r>
          </w:p>
        </w:tc>
        <w:tc>
          <w:tcPr>
            <w:tcW w:w="1237" w:type="dxa"/>
            <w:tcBorders>
              <w:right w:val="double" w:sz="6" w:space="0" w:color="D9D9D9"/>
            </w:tcBorders>
          </w:tcPr>
          <w:p>
            <w:pPr>
              <w:pStyle w:val="TableParagraph"/>
              <w:spacing w:before="10"/>
              <w:ind w:left="14"/>
              <w:jc w:val="center"/>
              <w:rPr>
                <w:rFonts w:ascii="Calibri"/>
                <w:sz w:val="18"/>
              </w:rPr>
            </w:pPr>
            <w:r>
              <w:rPr>
                <w:rFonts w:ascii="Calibri"/>
                <w:color w:val="585858"/>
                <w:spacing w:val="-2"/>
                <w:sz w:val="18"/>
              </w:rPr>
              <w:t>55025493</w:t>
            </w:r>
          </w:p>
        </w:tc>
      </w:tr>
      <w:tr>
        <w:trPr>
          <w:trHeight w:val="272" w:hRule="atLeast"/>
        </w:trPr>
        <w:tc>
          <w:tcPr>
            <w:tcW w:w="2556" w:type="dxa"/>
          </w:tcPr>
          <w:p>
            <w:pPr>
              <w:pStyle w:val="TableParagraph"/>
              <w:spacing w:before="5"/>
              <w:ind w:left="205"/>
              <w:rPr>
                <w:rFonts w:ascii="Calibri"/>
                <w:sz w:val="18"/>
              </w:rPr>
            </w:pPr>
            <w:r>
              <w:rPr/>
              <mc:AlternateContent>
                <mc:Choice Requires="wps">
                  <w:drawing>
                    <wp:anchor distT="0" distB="0" distL="0" distR="0" allowOverlap="1" layoutInCell="1" locked="0" behindDoc="1" simplePos="0" relativeHeight="484131328">
                      <wp:simplePos x="0" y="0"/>
                      <wp:positionH relativeFrom="column">
                        <wp:posOffset>40919</wp:posOffset>
                      </wp:positionH>
                      <wp:positionV relativeFrom="paragraph">
                        <wp:posOffset>47701</wp:posOffset>
                      </wp:positionV>
                      <wp:extent cx="62865" cy="6286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62865" cy="62865"/>
                                <a:chExt cx="62865" cy="62865"/>
                              </a:xfrm>
                            </wpg:grpSpPr>
                            <wps:wsp>
                              <wps:cNvPr id="267" name="Graphic 267"/>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style="position:absolute;margin-left:3.222pt;margin-top:3.756021pt;width:4.95pt;height:4.95pt;mso-position-horizontal-relative:column;mso-position-vertical-relative:paragraph;z-index:-19185152" id="docshapegroup253" coordorigin="64,75" coordsize="99,99">
                      <v:rect style="position:absolute;left:64;top:75;width:99;height:99" id="docshape254" filled="true" fillcolor="#4471c4" stroked="false">
                        <v:fill type="solid"/>
                      </v:rect>
                      <w10:wrap type="none"/>
                    </v:group>
                  </w:pict>
                </mc:Fallback>
              </mc:AlternateContent>
            </w:r>
            <w:r>
              <w:rPr>
                <w:rFonts w:ascii="Calibri"/>
                <w:color w:val="585858"/>
                <w:sz w:val="18"/>
              </w:rPr>
              <w:t>Calculation</w:t>
            </w:r>
            <w:r>
              <w:rPr>
                <w:rFonts w:ascii="Calibri"/>
                <w:color w:val="585858"/>
                <w:spacing w:val="-3"/>
                <w:sz w:val="18"/>
              </w:rPr>
              <w:t> </w:t>
            </w:r>
            <w:r>
              <w:rPr>
                <w:rFonts w:ascii="Calibri"/>
                <w:color w:val="585858"/>
                <w:sz w:val="18"/>
              </w:rPr>
              <w:t>of</w:t>
            </w:r>
            <w:r>
              <w:rPr>
                <w:rFonts w:ascii="Calibri"/>
                <w:color w:val="585858"/>
                <w:spacing w:val="-4"/>
                <w:sz w:val="18"/>
              </w:rPr>
              <w:t> </w:t>
            </w:r>
            <w:r>
              <w:rPr>
                <w:rFonts w:ascii="Calibri"/>
                <w:color w:val="585858"/>
                <w:sz w:val="18"/>
              </w:rPr>
              <w:t>ARR</w:t>
            </w:r>
            <w:r>
              <w:rPr>
                <w:rFonts w:ascii="Calibri"/>
                <w:color w:val="585858"/>
                <w:spacing w:val="-3"/>
                <w:sz w:val="18"/>
              </w:rPr>
              <w:t> </w:t>
            </w:r>
            <w:r>
              <w:rPr>
                <w:rFonts w:ascii="Calibri"/>
                <w:color w:val="585858"/>
                <w:spacing w:val="-4"/>
                <w:sz w:val="18"/>
              </w:rPr>
              <w:t>Years</w:t>
            </w:r>
          </w:p>
        </w:tc>
        <w:tc>
          <w:tcPr>
            <w:tcW w:w="1217" w:type="dxa"/>
          </w:tcPr>
          <w:p>
            <w:pPr>
              <w:pStyle w:val="TableParagraph"/>
              <w:spacing w:before="10"/>
              <w:ind w:left="18" w:right="1"/>
              <w:jc w:val="center"/>
              <w:rPr>
                <w:rFonts w:ascii="Calibri"/>
                <w:sz w:val="18"/>
              </w:rPr>
            </w:pPr>
            <w:r>
              <w:rPr>
                <w:rFonts w:ascii="Calibri"/>
                <w:color w:val="585858"/>
                <w:spacing w:val="-4"/>
                <w:sz w:val="18"/>
              </w:rPr>
              <w:t>2019</w:t>
            </w:r>
          </w:p>
        </w:tc>
        <w:tc>
          <w:tcPr>
            <w:tcW w:w="1217" w:type="dxa"/>
          </w:tcPr>
          <w:p>
            <w:pPr>
              <w:pStyle w:val="TableParagraph"/>
              <w:spacing w:before="10"/>
              <w:ind w:left="18" w:right="1"/>
              <w:jc w:val="center"/>
              <w:rPr>
                <w:rFonts w:ascii="Calibri"/>
                <w:sz w:val="18"/>
              </w:rPr>
            </w:pPr>
            <w:r>
              <w:rPr>
                <w:rFonts w:ascii="Calibri"/>
                <w:color w:val="585858"/>
                <w:spacing w:val="-4"/>
                <w:sz w:val="18"/>
              </w:rPr>
              <w:t>2020</w:t>
            </w:r>
          </w:p>
        </w:tc>
        <w:tc>
          <w:tcPr>
            <w:tcW w:w="1217" w:type="dxa"/>
          </w:tcPr>
          <w:p>
            <w:pPr>
              <w:pStyle w:val="TableParagraph"/>
              <w:spacing w:before="10"/>
              <w:ind w:left="18"/>
              <w:jc w:val="center"/>
              <w:rPr>
                <w:rFonts w:ascii="Calibri"/>
                <w:sz w:val="18"/>
              </w:rPr>
            </w:pPr>
            <w:r>
              <w:rPr>
                <w:rFonts w:ascii="Calibri"/>
                <w:color w:val="585858"/>
                <w:spacing w:val="-4"/>
                <w:sz w:val="18"/>
              </w:rPr>
              <w:t>2021</w:t>
            </w:r>
          </w:p>
        </w:tc>
        <w:tc>
          <w:tcPr>
            <w:tcW w:w="1217" w:type="dxa"/>
          </w:tcPr>
          <w:p>
            <w:pPr>
              <w:pStyle w:val="TableParagraph"/>
              <w:spacing w:before="10"/>
              <w:ind w:left="18"/>
              <w:jc w:val="center"/>
              <w:rPr>
                <w:rFonts w:ascii="Calibri"/>
                <w:sz w:val="18"/>
              </w:rPr>
            </w:pPr>
            <w:r>
              <w:rPr>
                <w:rFonts w:ascii="Calibri"/>
                <w:color w:val="585858"/>
                <w:spacing w:val="-4"/>
                <w:sz w:val="18"/>
              </w:rPr>
              <w:t>2022</w:t>
            </w:r>
          </w:p>
        </w:tc>
        <w:tc>
          <w:tcPr>
            <w:tcW w:w="1237" w:type="dxa"/>
            <w:tcBorders>
              <w:right w:val="double" w:sz="6" w:space="0" w:color="D9D9D9"/>
            </w:tcBorders>
          </w:tcPr>
          <w:p>
            <w:pPr>
              <w:pStyle w:val="TableParagraph"/>
              <w:spacing w:before="10"/>
              <w:ind w:left="14"/>
              <w:jc w:val="center"/>
              <w:rPr>
                <w:rFonts w:ascii="Calibri"/>
                <w:sz w:val="18"/>
              </w:rPr>
            </w:pPr>
            <w:r>
              <w:rPr>
                <w:rFonts w:ascii="Calibri"/>
                <w:color w:val="585858"/>
                <w:spacing w:val="-4"/>
                <w:sz w:val="18"/>
              </w:rPr>
              <w:t>2023</w:t>
            </w:r>
          </w:p>
        </w:tc>
      </w:tr>
      <w:tr>
        <w:trPr>
          <w:trHeight w:val="1817" w:hRule="atLeast"/>
        </w:trPr>
        <w:tc>
          <w:tcPr>
            <w:tcW w:w="8661" w:type="dxa"/>
            <w:gridSpan w:val="6"/>
          </w:tcPr>
          <w:p>
            <w:pPr>
              <w:pStyle w:val="TableParagraph"/>
              <w:spacing w:before="136"/>
              <w:ind w:left="4910"/>
              <w:rPr>
                <w:rFonts w:ascii="Calibri"/>
                <w:sz w:val="20"/>
              </w:rPr>
            </w:pPr>
            <w:r>
              <w:rPr/>
              <mc:AlternateContent>
                <mc:Choice Requires="wps">
                  <w:drawing>
                    <wp:anchor distT="0" distB="0" distL="0" distR="0" allowOverlap="1" layoutInCell="1" locked="0" behindDoc="1" simplePos="0" relativeHeight="484132352">
                      <wp:simplePos x="0" y="0"/>
                      <wp:positionH relativeFrom="column">
                        <wp:posOffset>3049397</wp:posOffset>
                      </wp:positionH>
                      <wp:positionV relativeFrom="paragraph">
                        <wp:posOffset>940157</wp:posOffset>
                      </wp:positionV>
                      <wp:extent cx="62865" cy="6286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62865" cy="62865"/>
                                <a:chExt cx="62865" cy="62865"/>
                              </a:xfrm>
                            </wpg:grpSpPr>
                            <wps:wsp>
                              <wps:cNvPr id="269" name="Graphic 269"/>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style="position:absolute;margin-left:240.110001pt;margin-top:74.028183pt;width:4.95pt;height:4.95pt;mso-position-horizontal-relative:column;mso-position-vertical-relative:paragraph;z-index:-19184128" id="docshapegroup255" coordorigin="4802,1481" coordsize="99,99">
                      <v:rect style="position:absolute;left:4802;top:1480;width:99;height:99" id="docshape256" filled="true" fillcolor="#4471c4" stroked="false">
                        <v:fill type="solid"/>
                      </v:rect>
                      <w10:wrap type="none"/>
                    </v:group>
                  </w:pict>
                </mc:Fallback>
              </mc:AlternateContent>
            </w:r>
            <w:r>
              <w:rPr>
                <w:rFonts w:ascii="Calibri"/>
                <w:color w:val="585858"/>
                <w:sz w:val="20"/>
              </w:rPr>
              <w:t>Cash</w:t>
            </w:r>
            <w:r>
              <w:rPr>
                <w:rFonts w:ascii="Calibri"/>
                <w:color w:val="585858"/>
                <w:spacing w:val="-5"/>
                <w:sz w:val="20"/>
              </w:rPr>
              <w:t> </w:t>
            </w:r>
            <w:r>
              <w:rPr>
                <w:rFonts w:ascii="Calibri"/>
                <w:color w:val="585858"/>
                <w:spacing w:val="-2"/>
                <w:sz w:val="20"/>
              </w:rPr>
              <w:t>inflows</w:t>
            </w:r>
          </w:p>
          <w:p>
            <w:pPr>
              <w:pStyle w:val="TableParagraph"/>
              <w:rPr>
                <w:b/>
                <w:sz w:val="20"/>
              </w:rPr>
            </w:pPr>
          </w:p>
          <w:p>
            <w:pPr>
              <w:pStyle w:val="TableParagraph"/>
              <w:rPr>
                <w:b/>
                <w:sz w:val="20"/>
              </w:rPr>
            </w:pPr>
          </w:p>
          <w:p>
            <w:pPr>
              <w:pStyle w:val="TableParagraph"/>
              <w:rPr>
                <w:b/>
                <w:sz w:val="20"/>
              </w:rPr>
            </w:pPr>
          </w:p>
          <w:p>
            <w:pPr>
              <w:pStyle w:val="TableParagraph"/>
              <w:spacing w:before="111"/>
              <w:rPr>
                <w:b/>
                <w:sz w:val="20"/>
              </w:rPr>
            </w:pPr>
          </w:p>
          <w:p>
            <w:pPr>
              <w:pStyle w:val="TableParagraph"/>
              <w:tabs>
                <w:tab w:pos="3023" w:val="left" w:leader="none"/>
              </w:tabs>
              <w:ind w:left="228"/>
              <w:jc w:val="center"/>
              <w:rPr>
                <w:rFonts w:ascii="Calibri"/>
                <w:sz w:val="18"/>
              </w:rPr>
            </w:pPr>
            <w:r>
              <w:rPr/>
              <mc:AlternateContent>
                <mc:Choice Requires="wps">
                  <w:drawing>
                    <wp:anchor distT="0" distB="0" distL="0" distR="0" allowOverlap="1" layoutInCell="1" locked="0" behindDoc="1" simplePos="0" relativeHeight="484131840">
                      <wp:simplePos x="0" y="0"/>
                      <wp:positionH relativeFrom="column">
                        <wp:posOffset>1274952</wp:posOffset>
                      </wp:positionH>
                      <wp:positionV relativeFrom="paragraph">
                        <wp:posOffset>44272</wp:posOffset>
                      </wp:positionV>
                      <wp:extent cx="62865" cy="6286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62865" cy="62865"/>
                                <a:chExt cx="62865" cy="62865"/>
                              </a:xfrm>
                            </wpg:grpSpPr>
                            <wps:wsp>
                              <wps:cNvPr id="271" name="Graphic 271"/>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style="position:absolute;margin-left:100.389999pt;margin-top:3.486027pt;width:4.95pt;height:4.95pt;mso-position-horizontal-relative:column;mso-position-vertical-relative:paragraph;z-index:-19184640" id="docshapegroup257" coordorigin="2008,70" coordsize="99,99">
                      <v:rect style="position:absolute;left:2007;top:69;width:99;height:99" id="docshape258" filled="true" fillcolor="#ec7c30" stroked="false">
                        <v:fill type="solid"/>
                      </v:rect>
                      <w10:wrap type="none"/>
                    </v:group>
                  </w:pict>
                </mc:Fallback>
              </mc:AlternateContent>
            </w:r>
            <w:r>
              <w:rPr>
                <w:rFonts w:ascii="Calibri"/>
                <w:color w:val="585858"/>
                <w:sz w:val="18"/>
              </w:rPr>
              <w:t>Calculation</w:t>
            </w:r>
            <w:r>
              <w:rPr>
                <w:rFonts w:ascii="Calibri"/>
                <w:color w:val="585858"/>
                <w:spacing w:val="-3"/>
                <w:sz w:val="18"/>
              </w:rPr>
              <w:t> </w:t>
            </w:r>
            <w:r>
              <w:rPr>
                <w:rFonts w:ascii="Calibri"/>
                <w:color w:val="585858"/>
                <w:sz w:val="18"/>
              </w:rPr>
              <w:t>of</w:t>
            </w:r>
            <w:r>
              <w:rPr>
                <w:rFonts w:ascii="Calibri"/>
                <w:color w:val="585858"/>
                <w:spacing w:val="-4"/>
                <w:sz w:val="18"/>
              </w:rPr>
              <w:t> </w:t>
            </w:r>
            <w:r>
              <w:rPr>
                <w:rFonts w:ascii="Calibri"/>
                <w:color w:val="585858"/>
                <w:sz w:val="18"/>
              </w:rPr>
              <w:t>ARR</w:t>
            </w:r>
            <w:r>
              <w:rPr>
                <w:rFonts w:ascii="Calibri"/>
                <w:color w:val="585858"/>
                <w:spacing w:val="-3"/>
                <w:sz w:val="18"/>
              </w:rPr>
              <w:t> </w:t>
            </w:r>
            <w:r>
              <w:rPr>
                <w:rFonts w:ascii="Calibri"/>
                <w:color w:val="585858"/>
                <w:sz w:val="18"/>
              </w:rPr>
              <w:t>Cash</w:t>
            </w:r>
            <w:r>
              <w:rPr>
                <w:rFonts w:ascii="Calibri"/>
                <w:color w:val="585858"/>
                <w:spacing w:val="-5"/>
                <w:sz w:val="18"/>
              </w:rPr>
              <w:t> </w:t>
            </w:r>
            <w:r>
              <w:rPr>
                <w:rFonts w:ascii="Calibri"/>
                <w:color w:val="585858"/>
                <w:spacing w:val="-2"/>
                <w:sz w:val="18"/>
              </w:rPr>
              <w:t>inflows</w:t>
            </w:r>
            <w:r>
              <w:rPr>
                <w:rFonts w:ascii="Calibri"/>
                <w:color w:val="585858"/>
                <w:sz w:val="18"/>
              </w:rPr>
              <w:tab/>
              <w:t>Calculation</w:t>
            </w:r>
            <w:r>
              <w:rPr>
                <w:rFonts w:ascii="Calibri"/>
                <w:color w:val="585858"/>
                <w:spacing w:val="-5"/>
                <w:sz w:val="18"/>
              </w:rPr>
              <w:t> </w:t>
            </w:r>
            <w:r>
              <w:rPr>
                <w:rFonts w:ascii="Calibri"/>
                <w:color w:val="585858"/>
                <w:sz w:val="18"/>
              </w:rPr>
              <w:t>of</w:t>
            </w:r>
            <w:r>
              <w:rPr>
                <w:rFonts w:ascii="Calibri"/>
                <w:color w:val="585858"/>
                <w:spacing w:val="-4"/>
                <w:sz w:val="18"/>
              </w:rPr>
              <w:t> </w:t>
            </w:r>
            <w:r>
              <w:rPr>
                <w:rFonts w:ascii="Calibri"/>
                <w:color w:val="585858"/>
                <w:sz w:val="18"/>
              </w:rPr>
              <w:t>ARR</w:t>
            </w:r>
            <w:r>
              <w:rPr>
                <w:rFonts w:ascii="Calibri"/>
                <w:color w:val="585858"/>
                <w:spacing w:val="-3"/>
                <w:sz w:val="18"/>
              </w:rPr>
              <w:t> </w:t>
            </w:r>
            <w:r>
              <w:rPr>
                <w:rFonts w:ascii="Calibri"/>
                <w:color w:val="585858"/>
                <w:spacing w:val="-2"/>
                <w:sz w:val="18"/>
              </w:rPr>
              <w:t>Years</w:t>
            </w:r>
          </w:p>
        </w:tc>
      </w:tr>
    </w:tbl>
    <w:p>
      <w:pPr>
        <w:pStyle w:val="BodyText"/>
        <w:spacing w:before="265"/>
        <w:rPr>
          <w:b/>
        </w:rPr>
      </w:pPr>
    </w:p>
    <w:p>
      <w:pPr>
        <w:pStyle w:val="Heading4"/>
      </w:pPr>
      <w:r>
        <w:rPr>
          <w:spacing w:val="-2"/>
        </w:rPr>
        <w:t>Inference:</w:t>
      </w:r>
    </w:p>
    <w:p>
      <w:pPr>
        <w:pStyle w:val="BodyText"/>
        <w:spacing w:line="360" w:lineRule="auto" w:before="139"/>
        <w:ind w:left="560" w:right="426"/>
        <w:jc w:val="both"/>
      </w:pPr>
      <w:r>
        <w:rPr/>
        <w:t>The</w:t>
      </w:r>
      <w:r>
        <w:rPr>
          <w:spacing w:val="-2"/>
        </w:rPr>
        <w:t> </w:t>
      </w:r>
      <w:r>
        <w:rPr/>
        <w:t>Accounting Rate of Return (ARR) varies significantly depending on the investment base used. When calculated on the original investment, the</w:t>
      </w:r>
      <w:r>
        <w:rPr>
          <w:spacing w:val="-7"/>
        </w:rPr>
        <w:t> </w:t>
      </w:r>
      <w:r>
        <w:rPr/>
        <w:t>ARR is 52%, indicating a strong return, whereas on the average investment, it is 26%, showing a more moderate profitability that is affected by the investment base size.</w:t>
      </w:r>
    </w:p>
    <w:p>
      <w:pPr>
        <w:spacing w:after="0" w:line="360" w:lineRule="auto"/>
        <w:jc w:val="both"/>
        <w:sectPr>
          <w:pgSz w:w="11910" w:h="16840"/>
          <w:pgMar w:header="0" w:footer="0" w:top="1360" w:bottom="1260" w:left="880" w:right="860"/>
        </w:sectPr>
      </w:pPr>
    </w:p>
    <w:p>
      <w:pPr>
        <w:pStyle w:val="BodyText"/>
        <w:spacing w:before="2"/>
        <w:rPr>
          <w:sz w:val="18"/>
        </w:rPr>
      </w:pPr>
    </w:p>
    <w:tbl>
      <w:tblPr>
        <w:tblW w:w="0" w:type="auto"/>
        <w:jc w:val="left"/>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5"/>
        <w:gridCol w:w="4621"/>
        <w:gridCol w:w="3051"/>
      </w:tblGrid>
      <w:tr>
        <w:trPr>
          <w:trHeight w:val="266" w:hRule="atLeast"/>
        </w:trPr>
        <w:tc>
          <w:tcPr>
            <w:tcW w:w="8727" w:type="dxa"/>
            <w:gridSpan w:val="3"/>
            <w:tcBorders>
              <w:top w:val="nil"/>
              <w:left w:val="nil"/>
              <w:bottom w:val="nil"/>
              <w:right w:val="nil"/>
            </w:tcBorders>
          </w:tcPr>
          <w:p>
            <w:pPr>
              <w:pStyle w:val="TableParagraph"/>
              <w:spacing w:line="246" w:lineRule="exact"/>
              <w:ind w:left="29"/>
              <w:rPr>
                <w:sz w:val="24"/>
              </w:rPr>
            </w:pPr>
            <w:r>
              <w:rPr>
                <w:b/>
                <w:spacing w:val="-2"/>
                <w:sz w:val="24"/>
              </w:rPr>
              <w:t>Solution</w:t>
            </w:r>
            <w:r>
              <w:rPr>
                <w:spacing w:val="-2"/>
                <w:sz w:val="24"/>
              </w:rPr>
              <w:t>:</w:t>
            </w:r>
          </w:p>
        </w:tc>
      </w:tr>
      <w:tr>
        <w:trPr>
          <w:trHeight w:val="981" w:hRule="atLeast"/>
        </w:trPr>
        <w:tc>
          <w:tcPr>
            <w:tcW w:w="1055" w:type="dxa"/>
            <w:vMerge w:val="restart"/>
            <w:tcBorders>
              <w:top w:val="nil"/>
              <w:left w:val="nil"/>
              <w:bottom w:val="nil"/>
            </w:tcBorders>
          </w:tcPr>
          <w:p>
            <w:pPr>
              <w:pStyle w:val="TableParagraph"/>
              <w:rPr>
                <w:sz w:val="24"/>
              </w:rPr>
            </w:pPr>
          </w:p>
        </w:tc>
        <w:tc>
          <w:tcPr>
            <w:tcW w:w="4621" w:type="dxa"/>
          </w:tcPr>
          <w:p>
            <w:pPr>
              <w:pStyle w:val="TableParagraph"/>
              <w:rPr>
                <w:sz w:val="24"/>
              </w:rPr>
            </w:pPr>
          </w:p>
          <w:p>
            <w:pPr>
              <w:pStyle w:val="TableParagraph"/>
              <w:spacing w:before="152"/>
              <w:rPr>
                <w:sz w:val="24"/>
              </w:rPr>
            </w:pPr>
          </w:p>
          <w:p>
            <w:pPr>
              <w:pStyle w:val="TableParagraph"/>
              <w:spacing w:line="257" w:lineRule="exact"/>
              <w:ind w:left="107"/>
              <w:rPr>
                <w:sz w:val="24"/>
              </w:rPr>
            </w:pPr>
            <w:r>
              <w:rPr>
                <w:sz w:val="24"/>
              </w:rPr>
              <w:t>Payback</w:t>
            </w:r>
            <w:r>
              <w:rPr>
                <w:spacing w:val="-3"/>
                <w:sz w:val="24"/>
              </w:rPr>
              <w:t> </w:t>
            </w:r>
            <w:r>
              <w:rPr>
                <w:spacing w:val="-2"/>
                <w:sz w:val="24"/>
              </w:rPr>
              <w:t>period</w:t>
            </w:r>
          </w:p>
        </w:tc>
        <w:tc>
          <w:tcPr>
            <w:tcW w:w="3051" w:type="dxa"/>
          </w:tcPr>
          <w:p>
            <w:pPr>
              <w:pStyle w:val="TableParagraph"/>
              <w:spacing w:before="152"/>
              <w:rPr>
                <w:sz w:val="24"/>
              </w:rPr>
            </w:pPr>
          </w:p>
          <w:p>
            <w:pPr>
              <w:pStyle w:val="TableParagraph"/>
              <w:ind w:right="96"/>
              <w:jc w:val="right"/>
              <w:rPr>
                <w:sz w:val="24"/>
              </w:rPr>
            </w:pPr>
            <w:r>
              <w:rPr>
                <w:spacing w:val="-4"/>
                <w:sz w:val="24"/>
              </w:rPr>
              <w:t>3.02</w:t>
            </w:r>
          </w:p>
          <w:p>
            <w:pPr>
              <w:pStyle w:val="TableParagraph"/>
              <w:spacing w:line="257" w:lineRule="exact"/>
              <w:ind w:right="98"/>
              <w:jc w:val="right"/>
              <w:rPr>
                <w:sz w:val="24"/>
              </w:rPr>
            </w:pPr>
            <w:r>
              <w:rPr>
                <w:spacing w:val="-4"/>
                <w:sz w:val="24"/>
              </w:rPr>
              <w:t>years</w:t>
            </w:r>
          </w:p>
        </w:tc>
      </w:tr>
      <w:tr>
        <w:trPr>
          <w:trHeight w:val="978" w:hRule="atLeast"/>
        </w:trPr>
        <w:tc>
          <w:tcPr>
            <w:tcW w:w="1055" w:type="dxa"/>
            <w:vMerge/>
            <w:tcBorders>
              <w:top w:val="nil"/>
              <w:left w:val="nil"/>
              <w:bottom w:val="nil"/>
            </w:tcBorders>
          </w:tcPr>
          <w:p>
            <w:pPr>
              <w:rPr>
                <w:sz w:val="2"/>
                <w:szCs w:val="2"/>
              </w:rPr>
            </w:pPr>
          </w:p>
        </w:tc>
        <w:tc>
          <w:tcPr>
            <w:tcW w:w="4621" w:type="dxa"/>
          </w:tcPr>
          <w:p>
            <w:pPr>
              <w:pStyle w:val="TableParagraph"/>
              <w:spacing w:before="130"/>
              <w:rPr>
                <w:sz w:val="24"/>
              </w:rPr>
            </w:pPr>
          </w:p>
          <w:p>
            <w:pPr>
              <w:pStyle w:val="TableParagraph"/>
              <w:tabs>
                <w:tab w:pos="1422" w:val="left" w:leader="none"/>
                <w:tab w:pos="2978" w:val="left" w:leader="none"/>
              </w:tabs>
              <w:spacing w:line="270" w:lineRule="atLeast" w:before="1"/>
              <w:ind w:left="107" w:right="940"/>
              <w:rPr>
                <w:sz w:val="24"/>
              </w:rPr>
            </w:pPr>
            <w:r>
              <w:rPr>
                <w:spacing w:val="-2"/>
                <w:sz w:val="24"/>
              </w:rPr>
              <w:t>Discounted</w:t>
            </w:r>
            <w:r>
              <w:rPr>
                <w:sz w:val="24"/>
              </w:rPr>
              <w:tab/>
            </w:r>
            <w:r>
              <w:rPr>
                <w:spacing w:val="-2"/>
                <w:sz w:val="24"/>
              </w:rPr>
              <w:t>Cashflow/Net</w:t>
            </w:r>
            <w:r>
              <w:rPr>
                <w:sz w:val="24"/>
              </w:rPr>
              <w:tab/>
            </w:r>
            <w:r>
              <w:rPr>
                <w:spacing w:val="-2"/>
                <w:sz w:val="24"/>
              </w:rPr>
              <w:t>present value</w:t>
            </w:r>
          </w:p>
        </w:tc>
        <w:tc>
          <w:tcPr>
            <w:tcW w:w="3051" w:type="dxa"/>
          </w:tcPr>
          <w:p>
            <w:pPr>
              <w:pStyle w:val="TableParagraph"/>
              <w:rPr>
                <w:sz w:val="24"/>
              </w:rPr>
            </w:pPr>
          </w:p>
          <w:p>
            <w:pPr>
              <w:pStyle w:val="TableParagraph"/>
              <w:spacing w:before="150"/>
              <w:rPr>
                <w:sz w:val="24"/>
              </w:rPr>
            </w:pPr>
          </w:p>
          <w:p>
            <w:pPr>
              <w:pStyle w:val="TableParagraph"/>
              <w:spacing w:line="257" w:lineRule="exact"/>
              <w:ind w:right="96"/>
              <w:jc w:val="right"/>
              <w:rPr>
                <w:sz w:val="24"/>
              </w:rPr>
            </w:pPr>
            <w:r>
              <w:rPr>
                <w:spacing w:val="-2"/>
                <w:sz w:val="24"/>
              </w:rPr>
              <w:t>35938729</w:t>
            </w:r>
          </w:p>
        </w:tc>
      </w:tr>
      <w:tr>
        <w:trPr>
          <w:trHeight w:val="981" w:hRule="atLeast"/>
        </w:trPr>
        <w:tc>
          <w:tcPr>
            <w:tcW w:w="1055" w:type="dxa"/>
            <w:vMerge/>
            <w:tcBorders>
              <w:top w:val="nil"/>
              <w:left w:val="nil"/>
              <w:bottom w:val="nil"/>
            </w:tcBorders>
          </w:tcPr>
          <w:p>
            <w:pPr>
              <w:rPr>
                <w:sz w:val="2"/>
                <w:szCs w:val="2"/>
              </w:rPr>
            </w:pPr>
          </w:p>
        </w:tc>
        <w:tc>
          <w:tcPr>
            <w:tcW w:w="4621" w:type="dxa"/>
          </w:tcPr>
          <w:p>
            <w:pPr>
              <w:pStyle w:val="TableParagraph"/>
              <w:spacing w:before="133"/>
              <w:rPr>
                <w:sz w:val="24"/>
              </w:rPr>
            </w:pPr>
          </w:p>
          <w:p>
            <w:pPr>
              <w:pStyle w:val="TableParagraph"/>
              <w:spacing w:line="270" w:lineRule="atLeast" w:before="1"/>
              <w:ind w:left="107"/>
              <w:rPr>
                <w:sz w:val="24"/>
              </w:rPr>
            </w:pPr>
            <w:r>
              <w:rPr>
                <w:sz w:val="24"/>
              </w:rPr>
              <w:t>Excess</w:t>
            </w:r>
            <w:r>
              <w:rPr>
                <w:spacing w:val="27"/>
                <w:sz w:val="24"/>
              </w:rPr>
              <w:t> </w:t>
            </w:r>
            <w:r>
              <w:rPr>
                <w:sz w:val="24"/>
              </w:rPr>
              <w:t>Present</w:t>
            </w:r>
            <w:r>
              <w:rPr>
                <w:spacing w:val="27"/>
                <w:sz w:val="24"/>
              </w:rPr>
              <w:t> </w:t>
            </w:r>
            <w:r>
              <w:rPr>
                <w:sz w:val="24"/>
              </w:rPr>
              <w:t>value index</w:t>
            </w:r>
            <w:r>
              <w:rPr>
                <w:spacing w:val="27"/>
                <w:sz w:val="24"/>
              </w:rPr>
              <w:t> </w:t>
            </w:r>
            <w:r>
              <w:rPr>
                <w:sz w:val="24"/>
              </w:rPr>
              <w:t>(or) profitability </w:t>
            </w:r>
            <w:r>
              <w:rPr>
                <w:spacing w:val="-2"/>
                <w:sz w:val="24"/>
              </w:rPr>
              <w:t>index</w:t>
            </w:r>
          </w:p>
        </w:tc>
        <w:tc>
          <w:tcPr>
            <w:tcW w:w="3051" w:type="dxa"/>
          </w:tcPr>
          <w:p>
            <w:pPr>
              <w:pStyle w:val="TableParagraph"/>
              <w:rPr>
                <w:sz w:val="24"/>
              </w:rPr>
            </w:pPr>
          </w:p>
          <w:p>
            <w:pPr>
              <w:pStyle w:val="TableParagraph"/>
              <w:spacing w:before="153"/>
              <w:rPr>
                <w:sz w:val="24"/>
              </w:rPr>
            </w:pPr>
          </w:p>
          <w:p>
            <w:pPr>
              <w:pStyle w:val="TableParagraph"/>
              <w:spacing w:line="257" w:lineRule="exact"/>
              <w:ind w:right="96"/>
              <w:jc w:val="right"/>
              <w:rPr>
                <w:sz w:val="24"/>
              </w:rPr>
            </w:pPr>
            <w:r>
              <w:rPr>
                <w:spacing w:val="-4"/>
                <w:sz w:val="24"/>
              </w:rPr>
              <w:t>2.75</w:t>
            </w:r>
          </w:p>
        </w:tc>
      </w:tr>
      <w:tr>
        <w:trPr>
          <w:trHeight w:val="978" w:hRule="atLeast"/>
        </w:trPr>
        <w:tc>
          <w:tcPr>
            <w:tcW w:w="1055" w:type="dxa"/>
            <w:vMerge/>
            <w:tcBorders>
              <w:top w:val="nil"/>
              <w:left w:val="nil"/>
              <w:bottom w:val="nil"/>
            </w:tcBorders>
          </w:tcPr>
          <w:p>
            <w:pPr>
              <w:rPr>
                <w:sz w:val="2"/>
                <w:szCs w:val="2"/>
              </w:rPr>
            </w:pPr>
          </w:p>
        </w:tc>
        <w:tc>
          <w:tcPr>
            <w:tcW w:w="4621" w:type="dxa"/>
          </w:tcPr>
          <w:p>
            <w:pPr>
              <w:pStyle w:val="TableParagraph"/>
              <w:rPr>
                <w:sz w:val="24"/>
              </w:rPr>
            </w:pPr>
          </w:p>
          <w:p>
            <w:pPr>
              <w:pStyle w:val="TableParagraph"/>
              <w:spacing w:before="150"/>
              <w:rPr>
                <w:sz w:val="24"/>
              </w:rPr>
            </w:pPr>
          </w:p>
          <w:p>
            <w:pPr>
              <w:pStyle w:val="TableParagraph"/>
              <w:spacing w:line="257" w:lineRule="exact"/>
              <w:ind w:left="107"/>
              <w:rPr>
                <w:sz w:val="24"/>
              </w:rPr>
            </w:pPr>
            <w:r>
              <w:rPr>
                <w:sz w:val="24"/>
              </w:rPr>
              <w:t>ARR</w:t>
            </w:r>
            <w:r>
              <w:rPr>
                <w:spacing w:val="-1"/>
                <w:sz w:val="24"/>
              </w:rPr>
              <w:t> </w:t>
            </w:r>
            <w:r>
              <w:rPr>
                <w:sz w:val="24"/>
              </w:rPr>
              <w:t>on</w:t>
            </w:r>
            <w:r>
              <w:rPr>
                <w:spacing w:val="-1"/>
                <w:sz w:val="24"/>
              </w:rPr>
              <w:t> </w:t>
            </w:r>
            <w:r>
              <w:rPr>
                <w:sz w:val="24"/>
              </w:rPr>
              <w:t>Original</w:t>
            </w:r>
            <w:r>
              <w:rPr>
                <w:spacing w:val="-1"/>
                <w:sz w:val="24"/>
              </w:rPr>
              <w:t> </w:t>
            </w:r>
            <w:r>
              <w:rPr>
                <w:spacing w:val="-2"/>
                <w:sz w:val="24"/>
              </w:rPr>
              <w:t>Investment</w:t>
            </w:r>
          </w:p>
        </w:tc>
        <w:tc>
          <w:tcPr>
            <w:tcW w:w="3051" w:type="dxa"/>
          </w:tcPr>
          <w:p>
            <w:pPr>
              <w:pStyle w:val="TableParagraph"/>
              <w:rPr>
                <w:sz w:val="24"/>
              </w:rPr>
            </w:pPr>
          </w:p>
          <w:p>
            <w:pPr>
              <w:pStyle w:val="TableParagraph"/>
              <w:spacing w:before="150"/>
              <w:rPr>
                <w:sz w:val="24"/>
              </w:rPr>
            </w:pPr>
          </w:p>
          <w:p>
            <w:pPr>
              <w:pStyle w:val="TableParagraph"/>
              <w:spacing w:line="257" w:lineRule="exact"/>
              <w:ind w:right="95"/>
              <w:jc w:val="right"/>
              <w:rPr>
                <w:sz w:val="24"/>
              </w:rPr>
            </w:pPr>
            <w:r>
              <w:rPr>
                <w:spacing w:val="-5"/>
                <w:sz w:val="24"/>
              </w:rPr>
              <w:t>52%</w:t>
            </w:r>
          </w:p>
        </w:tc>
      </w:tr>
      <w:tr>
        <w:trPr>
          <w:trHeight w:val="981" w:hRule="atLeast"/>
        </w:trPr>
        <w:tc>
          <w:tcPr>
            <w:tcW w:w="1055" w:type="dxa"/>
            <w:vMerge/>
            <w:tcBorders>
              <w:top w:val="nil"/>
              <w:left w:val="nil"/>
              <w:bottom w:val="nil"/>
            </w:tcBorders>
          </w:tcPr>
          <w:p>
            <w:pPr>
              <w:rPr>
                <w:sz w:val="2"/>
                <w:szCs w:val="2"/>
              </w:rPr>
            </w:pPr>
          </w:p>
        </w:tc>
        <w:tc>
          <w:tcPr>
            <w:tcW w:w="4621" w:type="dxa"/>
          </w:tcPr>
          <w:p>
            <w:pPr>
              <w:pStyle w:val="TableParagraph"/>
              <w:rPr>
                <w:sz w:val="24"/>
              </w:rPr>
            </w:pPr>
          </w:p>
          <w:p>
            <w:pPr>
              <w:pStyle w:val="TableParagraph"/>
              <w:spacing w:before="152"/>
              <w:rPr>
                <w:sz w:val="24"/>
              </w:rPr>
            </w:pPr>
          </w:p>
          <w:p>
            <w:pPr>
              <w:pStyle w:val="TableParagraph"/>
              <w:spacing w:line="257" w:lineRule="exact"/>
              <w:ind w:left="107"/>
              <w:rPr>
                <w:sz w:val="24"/>
              </w:rPr>
            </w:pPr>
            <w:r>
              <w:rPr>
                <w:sz w:val="24"/>
              </w:rPr>
              <w:t>ARR</w:t>
            </w:r>
            <w:r>
              <w:rPr>
                <w:spacing w:val="-2"/>
                <w:sz w:val="24"/>
              </w:rPr>
              <w:t> </w:t>
            </w:r>
            <w:r>
              <w:rPr>
                <w:sz w:val="24"/>
              </w:rPr>
              <w:t>on</w:t>
            </w:r>
            <w:r>
              <w:rPr>
                <w:spacing w:val="-1"/>
                <w:sz w:val="24"/>
              </w:rPr>
              <w:t> </w:t>
            </w:r>
            <w:r>
              <w:rPr>
                <w:sz w:val="24"/>
              </w:rPr>
              <w:t>Average</w:t>
            </w:r>
            <w:r>
              <w:rPr>
                <w:spacing w:val="1"/>
                <w:sz w:val="24"/>
              </w:rPr>
              <w:t> </w:t>
            </w:r>
            <w:r>
              <w:rPr>
                <w:spacing w:val="-2"/>
                <w:sz w:val="24"/>
              </w:rPr>
              <w:t>Investment</w:t>
            </w:r>
          </w:p>
        </w:tc>
        <w:tc>
          <w:tcPr>
            <w:tcW w:w="3051" w:type="dxa"/>
          </w:tcPr>
          <w:p>
            <w:pPr>
              <w:pStyle w:val="TableParagraph"/>
              <w:rPr>
                <w:sz w:val="24"/>
              </w:rPr>
            </w:pPr>
          </w:p>
          <w:p>
            <w:pPr>
              <w:pStyle w:val="TableParagraph"/>
              <w:spacing w:before="152"/>
              <w:rPr>
                <w:sz w:val="24"/>
              </w:rPr>
            </w:pPr>
          </w:p>
          <w:p>
            <w:pPr>
              <w:pStyle w:val="TableParagraph"/>
              <w:spacing w:line="257" w:lineRule="exact"/>
              <w:ind w:right="95"/>
              <w:jc w:val="right"/>
              <w:rPr>
                <w:sz w:val="24"/>
              </w:rPr>
            </w:pPr>
            <w:r>
              <w:rPr>
                <w:spacing w:val="-5"/>
                <w:sz w:val="24"/>
              </w:rPr>
              <w:t>26%</w:t>
            </w:r>
          </w:p>
        </w:tc>
      </w:tr>
    </w:tbl>
    <w:p>
      <w:pPr>
        <w:spacing w:after="0" w:line="257" w:lineRule="exact"/>
        <w:jc w:val="right"/>
        <w:rPr>
          <w:sz w:val="24"/>
        </w:rPr>
        <w:sectPr>
          <w:pgSz w:w="11910" w:h="16840"/>
          <w:pgMar w:header="0" w:footer="0" w:top="1920" w:bottom="1260" w:left="880" w:right="860"/>
        </w:sectPr>
      </w:pPr>
    </w:p>
    <w:p>
      <w:pPr>
        <w:pStyle w:val="Heading3"/>
      </w:pPr>
      <w:r>
        <w:rPr/>
        <w:t>FITTING</w:t>
      </w:r>
      <w:r>
        <w:rPr>
          <w:spacing w:val="-17"/>
        </w:rPr>
        <w:t> </w:t>
      </w:r>
      <w:r>
        <w:rPr/>
        <w:t>A</w:t>
      </w:r>
      <w:r>
        <w:rPr>
          <w:spacing w:val="-15"/>
        </w:rPr>
        <w:t> </w:t>
      </w:r>
      <w:r>
        <w:rPr/>
        <w:t>STRAIGHTLINE</w:t>
      </w:r>
      <w:r>
        <w:rPr>
          <w:spacing w:val="-7"/>
        </w:rPr>
        <w:t> </w:t>
      </w:r>
      <w:r>
        <w:rPr/>
        <w:t>TREND</w:t>
      </w:r>
      <w:r>
        <w:rPr>
          <w:spacing w:val="-2"/>
        </w:rPr>
        <w:t> </w:t>
      </w:r>
      <w:r>
        <w:rPr/>
        <w:t>(METHOD</w:t>
      </w:r>
      <w:r>
        <w:rPr>
          <w:spacing w:val="-3"/>
        </w:rPr>
        <w:t> </w:t>
      </w:r>
      <w:r>
        <w:rPr/>
        <w:t>OF</w:t>
      </w:r>
      <w:r>
        <w:rPr>
          <w:spacing w:val="-11"/>
        </w:rPr>
        <w:t> </w:t>
      </w:r>
      <w:r>
        <w:rPr/>
        <w:t>LEAST</w:t>
      </w:r>
      <w:r>
        <w:rPr>
          <w:spacing w:val="-5"/>
        </w:rPr>
        <w:t> </w:t>
      </w:r>
      <w:r>
        <w:rPr>
          <w:spacing w:val="-2"/>
        </w:rPr>
        <w:t>SQUARES)</w:t>
      </w:r>
    </w:p>
    <w:p>
      <w:pPr>
        <w:pStyle w:val="ListParagraph"/>
        <w:numPr>
          <w:ilvl w:val="2"/>
          <w:numId w:val="8"/>
        </w:numPr>
        <w:tabs>
          <w:tab w:pos="1205" w:val="left" w:leader="none"/>
        </w:tabs>
        <w:spacing w:line="360" w:lineRule="auto" w:before="138" w:after="0"/>
        <w:ind w:left="560" w:right="421" w:firstLine="0"/>
        <w:jc w:val="left"/>
        <w:rPr>
          <w:b/>
          <w:sz w:val="24"/>
        </w:rPr>
      </w:pPr>
      <w:r>
        <w:rPr>
          <w:b/>
          <w:sz w:val="24"/>
        </w:rPr>
        <w:t>TABLE</w:t>
      </w:r>
      <w:r>
        <w:rPr>
          <w:b/>
          <w:spacing w:val="-15"/>
          <w:sz w:val="24"/>
        </w:rPr>
        <w:t> </w:t>
      </w:r>
      <w:r>
        <w:rPr>
          <w:b/>
          <w:sz w:val="24"/>
        </w:rPr>
        <w:t>SHOWING</w:t>
      </w:r>
      <w:r>
        <w:rPr>
          <w:b/>
          <w:spacing w:val="-15"/>
          <w:sz w:val="24"/>
        </w:rPr>
        <w:t> </w:t>
      </w:r>
      <w:r>
        <w:rPr>
          <w:b/>
          <w:sz w:val="24"/>
        </w:rPr>
        <w:t>FITTING</w:t>
      </w:r>
      <w:r>
        <w:rPr>
          <w:b/>
          <w:spacing w:val="-22"/>
          <w:sz w:val="24"/>
        </w:rPr>
        <w:t> </w:t>
      </w:r>
      <w:r>
        <w:rPr>
          <w:b/>
          <w:sz w:val="24"/>
        </w:rPr>
        <w:t>A</w:t>
      </w:r>
      <w:r>
        <w:rPr>
          <w:b/>
          <w:spacing w:val="-23"/>
          <w:sz w:val="24"/>
        </w:rPr>
        <w:t> </w:t>
      </w:r>
      <w:r>
        <w:rPr>
          <w:b/>
          <w:sz w:val="24"/>
        </w:rPr>
        <w:t>STRAIGHTLINE</w:t>
      </w:r>
      <w:r>
        <w:rPr>
          <w:b/>
          <w:spacing w:val="-15"/>
          <w:sz w:val="24"/>
        </w:rPr>
        <w:t> </w:t>
      </w:r>
      <w:r>
        <w:rPr>
          <w:b/>
          <w:sz w:val="24"/>
        </w:rPr>
        <w:t>TREND</w:t>
      </w:r>
      <w:r>
        <w:rPr>
          <w:b/>
          <w:spacing w:val="-15"/>
          <w:sz w:val="24"/>
        </w:rPr>
        <w:t> </w:t>
      </w:r>
      <w:r>
        <w:rPr>
          <w:b/>
          <w:sz w:val="24"/>
        </w:rPr>
        <w:t>(METHOD</w:t>
      </w:r>
      <w:r>
        <w:rPr>
          <w:b/>
          <w:spacing w:val="-15"/>
          <w:sz w:val="24"/>
        </w:rPr>
        <w:t> </w:t>
      </w:r>
      <w:r>
        <w:rPr>
          <w:b/>
          <w:sz w:val="24"/>
        </w:rPr>
        <w:t>OF</w:t>
      </w:r>
      <w:r>
        <w:rPr>
          <w:b/>
          <w:spacing w:val="-19"/>
          <w:sz w:val="24"/>
        </w:rPr>
        <w:t> </w:t>
      </w:r>
      <w:r>
        <w:rPr>
          <w:b/>
          <w:sz w:val="24"/>
        </w:rPr>
        <w:t>LEAST </w:t>
      </w:r>
      <w:r>
        <w:rPr>
          <w:b/>
          <w:spacing w:val="-2"/>
          <w:sz w:val="24"/>
        </w:rPr>
        <w:t>SQUARES)</w:t>
      </w:r>
    </w:p>
    <w:p>
      <w:pPr>
        <w:pStyle w:val="BodyText"/>
        <w:spacing w:line="360" w:lineRule="auto"/>
        <w:ind w:left="560"/>
      </w:pPr>
      <w:r>
        <w:rPr/>
        <w:t>For</w:t>
      </w:r>
      <w:r>
        <w:rPr>
          <w:spacing w:val="19"/>
        </w:rPr>
        <w:t> </w:t>
      </w:r>
      <w:r>
        <w:rPr/>
        <w:t>the</w:t>
      </w:r>
      <w:r>
        <w:rPr>
          <w:spacing w:val="19"/>
        </w:rPr>
        <w:t> </w:t>
      </w:r>
      <w:r>
        <w:rPr/>
        <w:t>given</w:t>
      </w:r>
      <w:r>
        <w:rPr>
          <w:spacing w:val="19"/>
        </w:rPr>
        <w:t> </w:t>
      </w:r>
      <w:r>
        <w:rPr/>
        <w:t>time</w:t>
      </w:r>
      <w:r>
        <w:rPr>
          <w:spacing w:val="19"/>
        </w:rPr>
        <w:t> </w:t>
      </w:r>
      <w:r>
        <w:rPr/>
        <w:t>series,</w:t>
      </w:r>
      <w:r>
        <w:rPr>
          <w:spacing w:val="20"/>
        </w:rPr>
        <w:t> </w:t>
      </w:r>
      <w:r>
        <w:rPr/>
        <w:t>fit</w:t>
      </w:r>
      <w:r>
        <w:rPr>
          <w:spacing w:val="20"/>
        </w:rPr>
        <w:t> </w:t>
      </w:r>
      <w:r>
        <w:rPr/>
        <w:t>a</w:t>
      </w:r>
      <w:r>
        <w:rPr>
          <w:spacing w:val="19"/>
        </w:rPr>
        <w:t> </w:t>
      </w:r>
      <w:r>
        <w:rPr/>
        <w:t>straight-line</w:t>
      </w:r>
      <w:r>
        <w:rPr>
          <w:spacing w:val="19"/>
        </w:rPr>
        <w:t> </w:t>
      </w:r>
      <w:r>
        <w:rPr/>
        <w:t>trend</w:t>
      </w:r>
      <w:r>
        <w:rPr>
          <w:spacing w:val="22"/>
        </w:rPr>
        <w:t> </w:t>
      </w:r>
      <w:r>
        <w:rPr/>
        <w:t>of</w:t>
      </w:r>
      <w:r>
        <w:rPr>
          <w:spacing w:val="19"/>
        </w:rPr>
        <w:t> </w:t>
      </w:r>
      <w:r>
        <w:rPr/>
        <w:t>the</w:t>
      </w:r>
      <w:r>
        <w:rPr>
          <w:spacing w:val="19"/>
        </w:rPr>
        <w:t> </w:t>
      </w:r>
      <w:r>
        <w:rPr/>
        <w:t>type</w:t>
      </w:r>
      <w:r>
        <w:rPr>
          <w:spacing w:val="19"/>
        </w:rPr>
        <w:t> </w:t>
      </w:r>
      <w:r>
        <w:rPr/>
        <w:t>y=a+</w:t>
      </w:r>
      <w:r>
        <w:rPr>
          <w:spacing w:val="19"/>
        </w:rPr>
        <w:t> </w:t>
      </w:r>
      <w:r>
        <w:rPr/>
        <w:t>bx</w:t>
      </w:r>
      <w:r>
        <w:rPr>
          <w:spacing w:val="20"/>
        </w:rPr>
        <w:t> </w:t>
      </w:r>
      <w:r>
        <w:rPr/>
        <w:t>by</w:t>
      </w:r>
      <w:r>
        <w:rPr>
          <w:spacing w:val="22"/>
        </w:rPr>
        <w:t> </w:t>
      </w:r>
      <w:r>
        <w:rPr/>
        <w:t>the</w:t>
      </w:r>
      <w:r>
        <w:rPr>
          <w:spacing w:val="19"/>
        </w:rPr>
        <w:t> </w:t>
      </w:r>
      <w:r>
        <w:rPr/>
        <w:t>method</w:t>
      </w:r>
      <w:r>
        <w:rPr>
          <w:spacing w:val="20"/>
        </w:rPr>
        <w:t> </w:t>
      </w:r>
      <w:r>
        <w:rPr/>
        <w:t>of</w:t>
      </w:r>
      <w:r>
        <w:rPr>
          <w:spacing w:val="19"/>
        </w:rPr>
        <w:t> </w:t>
      </w:r>
      <w:r>
        <w:rPr/>
        <w:t>least squares and find the trend value for the year 2024 and 2025.</w:t>
      </w: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419"/>
        <w:gridCol w:w="1274"/>
        <w:gridCol w:w="1277"/>
        <w:gridCol w:w="1700"/>
        <w:gridCol w:w="1843"/>
      </w:tblGrid>
      <w:tr>
        <w:trPr>
          <w:trHeight w:val="388" w:hRule="atLeast"/>
        </w:trPr>
        <w:tc>
          <w:tcPr>
            <w:tcW w:w="1697" w:type="dxa"/>
          </w:tcPr>
          <w:p>
            <w:pPr>
              <w:pStyle w:val="TableParagraph"/>
              <w:spacing w:line="257" w:lineRule="exact" w:before="111"/>
              <w:ind w:left="107"/>
              <w:rPr>
                <w:sz w:val="24"/>
              </w:rPr>
            </w:pPr>
            <w:r>
              <w:rPr>
                <w:spacing w:val="-2"/>
                <w:sz w:val="24"/>
              </w:rPr>
              <w:t>YEARS</w:t>
            </w:r>
          </w:p>
        </w:tc>
        <w:tc>
          <w:tcPr>
            <w:tcW w:w="1419" w:type="dxa"/>
          </w:tcPr>
          <w:p>
            <w:pPr>
              <w:pStyle w:val="TableParagraph"/>
              <w:spacing w:line="257" w:lineRule="exact" w:before="111"/>
              <w:ind w:left="107"/>
              <w:rPr>
                <w:sz w:val="24"/>
              </w:rPr>
            </w:pPr>
            <w:r>
              <w:rPr>
                <w:spacing w:val="-4"/>
                <w:sz w:val="24"/>
              </w:rPr>
              <w:t>2019</w:t>
            </w:r>
          </w:p>
        </w:tc>
        <w:tc>
          <w:tcPr>
            <w:tcW w:w="1274" w:type="dxa"/>
          </w:tcPr>
          <w:p>
            <w:pPr>
              <w:pStyle w:val="TableParagraph"/>
              <w:spacing w:line="257" w:lineRule="exact" w:before="111"/>
              <w:ind w:left="107"/>
              <w:rPr>
                <w:sz w:val="24"/>
              </w:rPr>
            </w:pPr>
            <w:r>
              <w:rPr>
                <w:spacing w:val="-4"/>
                <w:sz w:val="24"/>
              </w:rPr>
              <w:t>2020</w:t>
            </w:r>
          </w:p>
        </w:tc>
        <w:tc>
          <w:tcPr>
            <w:tcW w:w="1277" w:type="dxa"/>
          </w:tcPr>
          <w:p>
            <w:pPr>
              <w:pStyle w:val="TableParagraph"/>
              <w:spacing w:line="257" w:lineRule="exact" w:before="111"/>
              <w:ind w:left="107"/>
              <w:rPr>
                <w:sz w:val="24"/>
              </w:rPr>
            </w:pPr>
            <w:r>
              <w:rPr>
                <w:spacing w:val="-4"/>
                <w:sz w:val="24"/>
              </w:rPr>
              <w:t>2021</w:t>
            </w:r>
          </w:p>
        </w:tc>
        <w:tc>
          <w:tcPr>
            <w:tcW w:w="1700" w:type="dxa"/>
          </w:tcPr>
          <w:p>
            <w:pPr>
              <w:pStyle w:val="TableParagraph"/>
              <w:spacing w:line="257" w:lineRule="exact" w:before="111"/>
              <w:ind w:left="105"/>
              <w:rPr>
                <w:sz w:val="24"/>
              </w:rPr>
            </w:pPr>
            <w:r>
              <w:rPr>
                <w:spacing w:val="-4"/>
                <w:sz w:val="24"/>
              </w:rPr>
              <w:t>2022</w:t>
            </w:r>
          </w:p>
        </w:tc>
        <w:tc>
          <w:tcPr>
            <w:tcW w:w="1843" w:type="dxa"/>
          </w:tcPr>
          <w:p>
            <w:pPr>
              <w:pStyle w:val="TableParagraph"/>
              <w:spacing w:line="257" w:lineRule="exact" w:before="111"/>
              <w:ind w:left="107"/>
              <w:rPr>
                <w:sz w:val="24"/>
              </w:rPr>
            </w:pPr>
            <w:r>
              <w:rPr>
                <w:spacing w:val="-4"/>
                <w:sz w:val="24"/>
              </w:rPr>
              <w:t>2023</w:t>
            </w:r>
          </w:p>
        </w:tc>
      </w:tr>
      <w:tr>
        <w:trPr>
          <w:trHeight w:val="827" w:hRule="atLeast"/>
        </w:trPr>
        <w:tc>
          <w:tcPr>
            <w:tcW w:w="1697" w:type="dxa"/>
          </w:tcPr>
          <w:p>
            <w:pPr>
              <w:pStyle w:val="TableParagraph"/>
              <w:spacing w:line="276" w:lineRule="exact"/>
              <w:ind w:left="107"/>
              <w:rPr>
                <w:sz w:val="24"/>
              </w:rPr>
            </w:pPr>
            <w:r>
              <w:rPr>
                <w:spacing w:val="-2"/>
                <w:sz w:val="24"/>
              </w:rPr>
              <w:t>COST’S (OPERATING COSTS)</w:t>
            </w:r>
          </w:p>
        </w:tc>
        <w:tc>
          <w:tcPr>
            <w:tcW w:w="1419" w:type="dxa"/>
          </w:tcPr>
          <w:p>
            <w:pPr>
              <w:pStyle w:val="TableParagraph"/>
              <w:spacing w:before="274"/>
              <w:rPr>
                <w:sz w:val="24"/>
              </w:rPr>
            </w:pPr>
          </w:p>
          <w:p>
            <w:pPr>
              <w:pStyle w:val="TableParagraph"/>
              <w:spacing w:line="257" w:lineRule="exact" w:before="1"/>
              <w:ind w:left="107"/>
              <w:rPr>
                <w:sz w:val="24"/>
              </w:rPr>
            </w:pPr>
            <w:r>
              <w:rPr>
                <w:spacing w:val="-2"/>
                <w:sz w:val="24"/>
              </w:rPr>
              <w:t>46075052</w:t>
            </w:r>
          </w:p>
        </w:tc>
        <w:tc>
          <w:tcPr>
            <w:tcW w:w="1274" w:type="dxa"/>
          </w:tcPr>
          <w:p>
            <w:pPr>
              <w:pStyle w:val="TableParagraph"/>
              <w:spacing w:before="274"/>
              <w:rPr>
                <w:sz w:val="24"/>
              </w:rPr>
            </w:pPr>
          </w:p>
          <w:p>
            <w:pPr>
              <w:pStyle w:val="TableParagraph"/>
              <w:spacing w:line="257" w:lineRule="exact" w:before="1"/>
              <w:ind w:left="107"/>
              <w:rPr>
                <w:sz w:val="24"/>
              </w:rPr>
            </w:pPr>
            <w:r>
              <w:rPr>
                <w:spacing w:val="-2"/>
                <w:sz w:val="24"/>
              </w:rPr>
              <w:t>33468635</w:t>
            </w:r>
          </w:p>
        </w:tc>
        <w:tc>
          <w:tcPr>
            <w:tcW w:w="1277" w:type="dxa"/>
          </w:tcPr>
          <w:p>
            <w:pPr>
              <w:pStyle w:val="TableParagraph"/>
              <w:spacing w:before="274"/>
              <w:rPr>
                <w:sz w:val="24"/>
              </w:rPr>
            </w:pPr>
          </w:p>
          <w:p>
            <w:pPr>
              <w:pStyle w:val="TableParagraph"/>
              <w:spacing w:line="257" w:lineRule="exact" w:before="1"/>
              <w:ind w:left="107"/>
              <w:rPr>
                <w:sz w:val="24"/>
              </w:rPr>
            </w:pPr>
            <w:r>
              <w:rPr>
                <w:spacing w:val="-2"/>
                <w:sz w:val="24"/>
              </w:rPr>
              <w:t>31175905</w:t>
            </w:r>
          </w:p>
        </w:tc>
        <w:tc>
          <w:tcPr>
            <w:tcW w:w="1700" w:type="dxa"/>
          </w:tcPr>
          <w:p>
            <w:pPr>
              <w:pStyle w:val="TableParagraph"/>
              <w:spacing w:before="274"/>
              <w:rPr>
                <w:sz w:val="24"/>
              </w:rPr>
            </w:pPr>
          </w:p>
          <w:p>
            <w:pPr>
              <w:pStyle w:val="TableParagraph"/>
              <w:spacing w:line="257" w:lineRule="exact" w:before="1"/>
              <w:ind w:left="105"/>
              <w:rPr>
                <w:sz w:val="24"/>
              </w:rPr>
            </w:pPr>
            <w:r>
              <w:rPr>
                <w:spacing w:val="-2"/>
                <w:sz w:val="24"/>
              </w:rPr>
              <w:t>44434000</w:t>
            </w:r>
          </w:p>
        </w:tc>
        <w:tc>
          <w:tcPr>
            <w:tcW w:w="1843" w:type="dxa"/>
          </w:tcPr>
          <w:p>
            <w:pPr>
              <w:pStyle w:val="TableParagraph"/>
              <w:spacing w:before="274"/>
              <w:rPr>
                <w:sz w:val="24"/>
              </w:rPr>
            </w:pPr>
          </w:p>
          <w:p>
            <w:pPr>
              <w:pStyle w:val="TableParagraph"/>
              <w:spacing w:line="257" w:lineRule="exact" w:before="1"/>
              <w:ind w:left="107"/>
              <w:rPr>
                <w:sz w:val="24"/>
              </w:rPr>
            </w:pPr>
            <w:r>
              <w:rPr>
                <w:spacing w:val="-2"/>
                <w:sz w:val="24"/>
              </w:rPr>
              <w:t>58585000</w:t>
            </w:r>
          </w:p>
        </w:tc>
      </w:tr>
      <w:tr>
        <w:trPr>
          <w:trHeight w:val="385" w:hRule="atLeast"/>
        </w:trPr>
        <w:tc>
          <w:tcPr>
            <w:tcW w:w="9210" w:type="dxa"/>
            <w:gridSpan w:val="6"/>
            <w:tcBorders>
              <w:left w:val="nil"/>
              <w:right w:val="nil"/>
            </w:tcBorders>
          </w:tcPr>
          <w:p>
            <w:pPr>
              <w:pStyle w:val="TableParagraph"/>
              <w:rPr>
                <w:sz w:val="24"/>
              </w:rPr>
            </w:pPr>
          </w:p>
        </w:tc>
      </w:tr>
      <w:tr>
        <w:trPr>
          <w:trHeight w:val="389" w:hRule="atLeast"/>
        </w:trPr>
        <w:tc>
          <w:tcPr>
            <w:tcW w:w="1697" w:type="dxa"/>
          </w:tcPr>
          <w:p>
            <w:pPr>
              <w:pStyle w:val="TableParagraph"/>
              <w:spacing w:line="257" w:lineRule="exact" w:before="112"/>
              <w:ind w:left="287"/>
              <w:rPr>
                <w:sz w:val="24"/>
              </w:rPr>
            </w:pPr>
            <w:r>
              <w:rPr>
                <w:spacing w:val="-2"/>
                <w:sz w:val="24"/>
              </w:rPr>
              <w:t>YEARS(X)</w:t>
            </w:r>
          </w:p>
        </w:tc>
        <w:tc>
          <w:tcPr>
            <w:tcW w:w="1419" w:type="dxa"/>
          </w:tcPr>
          <w:p>
            <w:pPr>
              <w:pStyle w:val="TableParagraph"/>
              <w:spacing w:line="257" w:lineRule="exact" w:before="112"/>
              <w:ind w:left="167"/>
              <w:rPr>
                <w:sz w:val="24"/>
              </w:rPr>
            </w:pPr>
            <w:r>
              <w:rPr>
                <w:spacing w:val="-2"/>
                <w:sz w:val="24"/>
              </w:rPr>
              <w:t>COSTS(Y)</w:t>
            </w:r>
          </w:p>
        </w:tc>
        <w:tc>
          <w:tcPr>
            <w:tcW w:w="1274" w:type="dxa"/>
          </w:tcPr>
          <w:p>
            <w:pPr>
              <w:pStyle w:val="TableParagraph"/>
              <w:spacing w:line="257" w:lineRule="exact" w:before="112"/>
              <w:ind w:left="143"/>
              <w:rPr>
                <w:sz w:val="24"/>
              </w:rPr>
            </w:pPr>
            <w:r>
              <w:rPr>
                <w:spacing w:val="-2"/>
                <w:sz w:val="24"/>
              </w:rPr>
              <w:t>X=x-</w:t>
            </w:r>
            <w:r>
              <w:rPr>
                <w:spacing w:val="-4"/>
                <w:sz w:val="24"/>
              </w:rPr>
              <w:t>2021</w:t>
            </w:r>
          </w:p>
        </w:tc>
        <w:tc>
          <w:tcPr>
            <w:tcW w:w="1277" w:type="dxa"/>
          </w:tcPr>
          <w:p>
            <w:pPr>
              <w:pStyle w:val="TableParagraph"/>
              <w:spacing w:line="257" w:lineRule="exact" w:before="112"/>
              <w:ind w:left="5"/>
              <w:jc w:val="center"/>
              <w:rPr>
                <w:sz w:val="24"/>
              </w:rPr>
            </w:pPr>
            <w:r>
              <w:rPr>
                <w:spacing w:val="-5"/>
                <w:sz w:val="24"/>
              </w:rPr>
              <w:t>x2</w:t>
            </w:r>
          </w:p>
        </w:tc>
        <w:tc>
          <w:tcPr>
            <w:tcW w:w="1700" w:type="dxa"/>
          </w:tcPr>
          <w:p>
            <w:pPr>
              <w:pStyle w:val="TableParagraph"/>
              <w:spacing w:line="257" w:lineRule="exact" w:before="112"/>
              <w:ind w:left="4"/>
              <w:jc w:val="center"/>
              <w:rPr>
                <w:sz w:val="24"/>
              </w:rPr>
            </w:pPr>
            <w:r>
              <w:rPr>
                <w:spacing w:val="-5"/>
                <w:sz w:val="24"/>
              </w:rPr>
              <w:t>XY</w:t>
            </w:r>
          </w:p>
        </w:tc>
        <w:tc>
          <w:tcPr>
            <w:tcW w:w="1843" w:type="dxa"/>
          </w:tcPr>
          <w:p>
            <w:pPr>
              <w:pStyle w:val="TableParagraph"/>
              <w:spacing w:line="257" w:lineRule="exact" w:before="112"/>
              <w:ind w:left="247"/>
              <w:rPr>
                <w:sz w:val="24"/>
              </w:rPr>
            </w:pPr>
            <w:r>
              <w:rPr>
                <w:spacing w:val="-2"/>
                <w:sz w:val="24"/>
              </w:rPr>
              <w:t>TRENDLINE</w:t>
            </w:r>
          </w:p>
        </w:tc>
      </w:tr>
      <w:tr>
        <w:trPr>
          <w:trHeight w:val="386" w:hRule="atLeast"/>
        </w:trPr>
        <w:tc>
          <w:tcPr>
            <w:tcW w:w="1697" w:type="dxa"/>
          </w:tcPr>
          <w:p>
            <w:pPr>
              <w:pStyle w:val="TableParagraph"/>
              <w:spacing w:line="257" w:lineRule="exact" w:before="109"/>
              <w:ind w:left="107"/>
              <w:rPr>
                <w:sz w:val="24"/>
              </w:rPr>
            </w:pPr>
            <w:r>
              <w:rPr>
                <w:spacing w:val="-4"/>
                <w:sz w:val="24"/>
              </w:rPr>
              <w:t>2019</w:t>
            </w:r>
          </w:p>
        </w:tc>
        <w:tc>
          <w:tcPr>
            <w:tcW w:w="1419" w:type="dxa"/>
          </w:tcPr>
          <w:p>
            <w:pPr>
              <w:pStyle w:val="TableParagraph"/>
              <w:spacing w:line="257" w:lineRule="exact" w:before="109"/>
              <w:ind w:left="107"/>
              <w:rPr>
                <w:sz w:val="24"/>
              </w:rPr>
            </w:pPr>
            <w:r>
              <w:rPr>
                <w:spacing w:val="-2"/>
                <w:sz w:val="24"/>
              </w:rPr>
              <w:t>46075052</w:t>
            </w:r>
          </w:p>
        </w:tc>
        <w:tc>
          <w:tcPr>
            <w:tcW w:w="1274" w:type="dxa"/>
          </w:tcPr>
          <w:p>
            <w:pPr>
              <w:pStyle w:val="TableParagraph"/>
              <w:spacing w:line="257" w:lineRule="exact" w:before="109"/>
              <w:ind w:left="107"/>
              <w:rPr>
                <w:sz w:val="24"/>
              </w:rPr>
            </w:pPr>
            <w:r>
              <w:rPr>
                <w:spacing w:val="-2"/>
                <w:sz w:val="24"/>
              </w:rPr>
              <w:t>-</w:t>
            </w:r>
            <w:r>
              <w:rPr>
                <w:spacing w:val="-12"/>
                <w:sz w:val="24"/>
              </w:rPr>
              <w:t>2</w:t>
            </w:r>
          </w:p>
        </w:tc>
        <w:tc>
          <w:tcPr>
            <w:tcW w:w="1277" w:type="dxa"/>
          </w:tcPr>
          <w:p>
            <w:pPr>
              <w:pStyle w:val="TableParagraph"/>
              <w:spacing w:line="257" w:lineRule="exact" w:before="109"/>
              <w:ind w:left="107"/>
              <w:rPr>
                <w:sz w:val="24"/>
              </w:rPr>
            </w:pPr>
            <w:r>
              <w:rPr>
                <w:spacing w:val="-10"/>
                <w:sz w:val="24"/>
              </w:rPr>
              <w:t>4</w:t>
            </w:r>
          </w:p>
        </w:tc>
        <w:tc>
          <w:tcPr>
            <w:tcW w:w="1700" w:type="dxa"/>
          </w:tcPr>
          <w:p>
            <w:pPr>
              <w:pStyle w:val="TableParagraph"/>
              <w:spacing w:line="257" w:lineRule="exact" w:before="109"/>
              <w:ind w:left="105"/>
              <w:rPr>
                <w:sz w:val="24"/>
              </w:rPr>
            </w:pPr>
            <w:r>
              <w:rPr>
                <w:spacing w:val="-2"/>
                <w:sz w:val="24"/>
              </w:rPr>
              <w:t>-92150104</w:t>
            </w:r>
          </w:p>
        </w:tc>
        <w:tc>
          <w:tcPr>
            <w:tcW w:w="1843" w:type="dxa"/>
          </w:tcPr>
          <w:p>
            <w:pPr>
              <w:pStyle w:val="TableParagraph"/>
              <w:spacing w:line="257" w:lineRule="exact" w:before="109"/>
              <w:ind w:left="107"/>
              <w:rPr>
                <w:sz w:val="24"/>
              </w:rPr>
            </w:pPr>
            <w:r>
              <w:rPr>
                <w:spacing w:val="-2"/>
                <w:sz w:val="24"/>
              </w:rPr>
              <w:t>35550666</w:t>
            </w:r>
          </w:p>
        </w:tc>
      </w:tr>
      <w:tr>
        <w:trPr>
          <w:trHeight w:val="388" w:hRule="atLeast"/>
        </w:trPr>
        <w:tc>
          <w:tcPr>
            <w:tcW w:w="1697" w:type="dxa"/>
          </w:tcPr>
          <w:p>
            <w:pPr>
              <w:pStyle w:val="TableParagraph"/>
              <w:spacing w:line="257" w:lineRule="exact" w:before="111"/>
              <w:ind w:left="107"/>
              <w:rPr>
                <w:sz w:val="24"/>
              </w:rPr>
            </w:pPr>
            <w:r>
              <w:rPr>
                <w:spacing w:val="-4"/>
                <w:sz w:val="24"/>
              </w:rPr>
              <w:t>2020</w:t>
            </w:r>
          </w:p>
        </w:tc>
        <w:tc>
          <w:tcPr>
            <w:tcW w:w="1419" w:type="dxa"/>
          </w:tcPr>
          <w:p>
            <w:pPr>
              <w:pStyle w:val="TableParagraph"/>
              <w:spacing w:line="257" w:lineRule="exact" w:before="111"/>
              <w:ind w:left="107"/>
              <w:rPr>
                <w:sz w:val="24"/>
              </w:rPr>
            </w:pPr>
            <w:r>
              <w:rPr>
                <w:spacing w:val="-2"/>
                <w:sz w:val="24"/>
              </w:rPr>
              <w:t>33468635</w:t>
            </w:r>
          </w:p>
        </w:tc>
        <w:tc>
          <w:tcPr>
            <w:tcW w:w="1274" w:type="dxa"/>
          </w:tcPr>
          <w:p>
            <w:pPr>
              <w:pStyle w:val="TableParagraph"/>
              <w:spacing w:line="257" w:lineRule="exact" w:before="111"/>
              <w:ind w:left="107"/>
              <w:rPr>
                <w:sz w:val="24"/>
              </w:rPr>
            </w:pPr>
            <w:r>
              <w:rPr>
                <w:spacing w:val="-2"/>
                <w:sz w:val="24"/>
              </w:rPr>
              <w:t>-</w:t>
            </w:r>
            <w:r>
              <w:rPr>
                <w:spacing w:val="-12"/>
                <w:sz w:val="24"/>
              </w:rPr>
              <w:t>1</w:t>
            </w:r>
          </w:p>
        </w:tc>
        <w:tc>
          <w:tcPr>
            <w:tcW w:w="1277" w:type="dxa"/>
          </w:tcPr>
          <w:p>
            <w:pPr>
              <w:pStyle w:val="TableParagraph"/>
              <w:spacing w:line="257" w:lineRule="exact" w:before="111"/>
              <w:ind w:left="107"/>
              <w:rPr>
                <w:sz w:val="24"/>
              </w:rPr>
            </w:pPr>
            <w:r>
              <w:rPr>
                <w:spacing w:val="-10"/>
                <w:sz w:val="24"/>
              </w:rPr>
              <w:t>1</w:t>
            </w:r>
          </w:p>
        </w:tc>
        <w:tc>
          <w:tcPr>
            <w:tcW w:w="1700" w:type="dxa"/>
          </w:tcPr>
          <w:p>
            <w:pPr>
              <w:pStyle w:val="TableParagraph"/>
              <w:spacing w:line="257" w:lineRule="exact" w:before="111"/>
              <w:ind w:left="105"/>
              <w:rPr>
                <w:sz w:val="24"/>
              </w:rPr>
            </w:pPr>
            <w:r>
              <w:rPr>
                <w:spacing w:val="-2"/>
                <w:sz w:val="24"/>
              </w:rPr>
              <w:t>-33468635</w:t>
            </w:r>
          </w:p>
        </w:tc>
        <w:tc>
          <w:tcPr>
            <w:tcW w:w="1843" w:type="dxa"/>
          </w:tcPr>
          <w:p>
            <w:pPr>
              <w:pStyle w:val="TableParagraph"/>
              <w:spacing w:line="257" w:lineRule="exact" w:before="111"/>
              <w:ind w:left="107"/>
              <w:rPr>
                <w:sz w:val="24"/>
              </w:rPr>
            </w:pPr>
            <w:r>
              <w:rPr>
                <w:spacing w:val="-2"/>
                <w:sz w:val="24"/>
              </w:rPr>
              <w:t>39149192</w:t>
            </w:r>
          </w:p>
        </w:tc>
      </w:tr>
      <w:tr>
        <w:trPr>
          <w:trHeight w:val="386" w:hRule="atLeast"/>
        </w:trPr>
        <w:tc>
          <w:tcPr>
            <w:tcW w:w="1697" w:type="dxa"/>
          </w:tcPr>
          <w:p>
            <w:pPr>
              <w:pStyle w:val="TableParagraph"/>
              <w:spacing w:line="257" w:lineRule="exact" w:before="109"/>
              <w:ind w:left="107"/>
              <w:rPr>
                <w:sz w:val="24"/>
              </w:rPr>
            </w:pPr>
            <w:r>
              <w:rPr>
                <w:spacing w:val="-4"/>
                <w:sz w:val="24"/>
              </w:rPr>
              <w:t>2021</w:t>
            </w:r>
          </w:p>
        </w:tc>
        <w:tc>
          <w:tcPr>
            <w:tcW w:w="1419" w:type="dxa"/>
          </w:tcPr>
          <w:p>
            <w:pPr>
              <w:pStyle w:val="TableParagraph"/>
              <w:spacing w:line="257" w:lineRule="exact" w:before="109"/>
              <w:ind w:left="107"/>
              <w:rPr>
                <w:sz w:val="24"/>
              </w:rPr>
            </w:pPr>
            <w:r>
              <w:rPr>
                <w:spacing w:val="-2"/>
                <w:sz w:val="24"/>
              </w:rPr>
              <w:t>31175905</w:t>
            </w:r>
          </w:p>
        </w:tc>
        <w:tc>
          <w:tcPr>
            <w:tcW w:w="1274" w:type="dxa"/>
          </w:tcPr>
          <w:p>
            <w:pPr>
              <w:pStyle w:val="TableParagraph"/>
              <w:spacing w:line="257" w:lineRule="exact" w:before="109"/>
              <w:ind w:left="107"/>
              <w:rPr>
                <w:sz w:val="24"/>
              </w:rPr>
            </w:pPr>
            <w:r>
              <w:rPr>
                <w:spacing w:val="-10"/>
                <w:sz w:val="24"/>
              </w:rPr>
              <w:t>0</w:t>
            </w:r>
          </w:p>
        </w:tc>
        <w:tc>
          <w:tcPr>
            <w:tcW w:w="1277" w:type="dxa"/>
          </w:tcPr>
          <w:p>
            <w:pPr>
              <w:pStyle w:val="TableParagraph"/>
              <w:spacing w:line="257" w:lineRule="exact" w:before="109"/>
              <w:ind w:left="107"/>
              <w:rPr>
                <w:sz w:val="24"/>
              </w:rPr>
            </w:pPr>
            <w:r>
              <w:rPr>
                <w:spacing w:val="-10"/>
                <w:sz w:val="24"/>
              </w:rPr>
              <w:t>0</w:t>
            </w:r>
          </w:p>
        </w:tc>
        <w:tc>
          <w:tcPr>
            <w:tcW w:w="1700" w:type="dxa"/>
          </w:tcPr>
          <w:p>
            <w:pPr>
              <w:pStyle w:val="TableParagraph"/>
              <w:spacing w:line="257" w:lineRule="exact" w:before="109"/>
              <w:ind w:left="105"/>
              <w:rPr>
                <w:sz w:val="24"/>
              </w:rPr>
            </w:pPr>
            <w:r>
              <w:rPr>
                <w:spacing w:val="-10"/>
                <w:sz w:val="24"/>
              </w:rPr>
              <w:t>0</w:t>
            </w:r>
          </w:p>
        </w:tc>
        <w:tc>
          <w:tcPr>
            <w:tcW w:w="1843" w:type="dxa"/>
          </w:tcPr>
          <w:p>
            <w:pPr>
              <w:pStyle w:val="TableParagraph"/>
              <w:spacing w:line="257" w:lineRule="exact" w:before="109"/>
              <w:ind w:left="107"/>
              <w:rPr>
                <w:sz w:val="24"/>
              </w:rPr>
            </w:pPr>
            <w:r>
              <w:rPr>
                <w:spacing w:val="-2"/>
                <w:sz w:val="24"/>
              </w:rPr>
              <w:t>42747718</w:t>
            </w:r>
          </w:p>
        </w:tc>
      </w:tr>
      <w:tr>
        <w:trPr>
          <w:trHeight w:val="385" w:hRule="atLeast"/>
        </w:trPr>
        <w:tc>
          <w:tcPr>
            <w:tcW w:w="1697" w:type="dxa"/>
          </w:tcPr>
          <w:p>
            <w:pPr>
              <w:pStyle w:val="TableParagraph"/>
              <w:spacing w:line="257" w:lineRule="exact" w:before="109"/>
              <w:ind w:left="107"/>
              <w:rPr>
                <w:sz w:val="24"/>
              </w:rPr>
            </w:pPr>
            <w:r>
              <w:rPr>
                <w:spacing w:val="-4"/>
                <w:sz w:val="24"/>
              </w:rPr>
              <w:t>2022</w:t>
            </w:r>
          </w:p>
        </w:tc>
        <w:tc>
          <w:tcPr>
            <w:tcW w:w="1419" w:type="dxa"/>
          </w:tcPr>
          <w:p>
            <w:pPr>
              <w:pStyle w:val="TableParagraph"/>
              <w:spacing w:line="257" w:lineRule="exact" w:before="109"/>
              <w:ind w:left="107"/>
              <w:rPr>
                <w:sz w:val="24"/>
              </w:rPr>
            </w:pPr>
            <w:r>
              <w:rPr>
                <w:spacing w:val="-2"/>
                <w:sz w:val="24"/>
              </w:rPr>
              <w:t>44434000</w:t>
            </w:r>
          </w:p>
        </w:tc>
        <w:tc>
          <w:tcPr>
            <w:tcW w:w="1274" w:type="dxa"/>
          </w:tcPr>
          <w:p>
            <w:pPr>
              <w:pStyle w:val="TableParagraph"/>
              <w:spacing w:line="257" w:lineRule="exact" w:before="109"/>
              <w:ind w:left="107"/>
              <w:rPr>
                <w:sz w:val="24"/>
              </w:rPr>
            </w:pPr>
            <w:r>
              <w:rPr>
                <w:spacing w:val="-10"/>
                <w:sz w:val="24"/>
              </w:rPr>
              <w:t>1</w:t>
            </w:r>
          </w:p>
        </w:tc>
        <w:tc>
          <w:tcPr>
            <w:tcW w:w="1277" w:type="dxa"/>
          </w:tcPr>
          <w:p>
            <w:pPr>
              <w:pStyle w:val="TableParagraph"/>
              <w:spacing w:line="257" w:lineRule="exact" w:before="109"/>
              <w:ind w:left="107"/>
              <w:rPr>
                <w:sz w:val="24"/>
              </w:rPr>
            </w:pPr>
            <w:r>
              <w:rPr>
                <w:spacing w:val="-10"/>
                <w:sz w:val="24"/>
              </w:rPr>
              <w:t>1</w:t>
            </w:r>
          </w:p>
        </w:tc>
        <w:tc>
          <w:tcPr>
            <w:tcW w:w="1700" w:type="dxa"/>
          </w:tcPr>
          <w:p>
            <w:pPr>
              <w:pStyle w:val="TableParagraph"/>
              <w:spacing w:line="257" w:lineRule="exact" w:before="109"/>
              <w:ind w:left="105"/>
              <w:rPr>
                <w:sz w:val="24"/>
              </w:rPr>
            </w:pPr>
            <w:r>
              <w:rPr>
                <w:spacing w:val="-2"/>
                <w:sz w:val="24"/>
              </w:rPr>
              <w:t>44434000</w:t>
            </w:r>
          </w:p>
        </w:tc>
        <w:tc>
          <w:tcPr>
            <w:tcW w:w="1843" w:type="dxa"/>
          </w:tcPr>
          <w:p>
            <w:pPr>
              <w:pStyle w:val="TableParagraph"/>
              <w:spacing w:line="257" w:lineRule="exact" w:before="109"/>
              <w:ind w:left="107"/>
              <w:rPr>
                <w:sz w:val="24"/>
              </w:rPr>
            </w:pPr>
            <w:r>
              <w:rPr>
                <w:spacing w:val="-2"/>
                <w:sz w:val="24"/>
              </w:rPr>
              <w:t>46346244</w:t>
            </w:r>
          </w:p>
        </w:tc>
      </w:tr>
      <w:tr>
        <w:trPr>
          <w:trHeight w:val="388" w:hRule="atLeast"/>
        </w:trPr>
        <w:tc>
          <w:tcPr>
            <w:tcW w:w="1697" w:type="dxa"/>
          </w:tcPr>
          <w:p>
            <w:pPr>
              <w:pStyle w:val="TableParagraph"/>
              <w:spacing w:line="257" w:lineRule="exact" w:before="111"/>
              <w:ind w:left="107"/>
              <w:rPr>
                <w:sz w:val="24"/>
              </w:rPr>
            </w:pPr>
            <w:r>
              <w:rPr>
                <w:spacing w:val="-4"/>
                <w:sz w:val="24"/>
              </w:rPr>
              <w:t>2023</w:t>
            </w:r>
          </w:p>
        </w:tc>
        <w:tc>
          <w:tcPr>
            <w:tcW w:w="1419" w:type="dxa"/>
          </w:tcPr>
          <w:p>
            <w:pPr>
              <w:pStyle w:val="TableParagraph"/>
              <w:spacing w:line="257" w:lineRule="exact" w:before="111"/>
              <w:ind w:left="107"/>
              <w:rPr>
                <w:sz w:val="24"/>
              </w:rPr>
            </w:pPr>
            <w:r>
              <w:rPr>
                <w:spacing w:val="-2"/>
                <w:sz w:val="24"/>
              </w:rPr>
              <w:t>58585000</w:t>
            </w:r>
          </w:p>
        </w:tc>
        <w:tc>
          <w:tcPr>
            <w:tcW w:w="1274" w:type="dxa"/>
          </w:tcPr>
          <w:p>
            <w:pPr>
              <w:pStyle w:val="TableParagraph"/>
              <w:spacing w:line="257" w:lineRule="exact" w:before="111"/>
              <w:ind w:left="107"/>
              <w:rPr>
                <w:sz w:val="24"/>
              </w:rPr>
            </w:pPr>
            <w:r>
              <w:rPr>
                <w:spacing w:val="-10"/>
                <w:sz w:val="24"/>
              </w:rPr>
              <w:t>2</w:t>
            </w:r>
          </w:p>
        </w:tc>
        <w:tc>
          <w:tcPr>
            <w:tcW w:w="1277" w:type="dxa"/>
          </w:tcPr>
          <w:p>
            <w:pPr>
              <w:pStyle w:val="TableParagraph"/>
              <w:spacing w:line="257" w:lineRule="exact" w:before="111"/>
              <w:ind w:left="107"/>
              <w:rPr>
                <w:sz w:val="24"/>
              </w:rPr>
            </w:pPr>
            <w:r>
              <w:rPr>
                <w:spacing w:val="-10"/>
                <w:sz w:val="24"/>
              </w:rPr>
              <w:t>4</w:t>
            </w:r>
          </w:p>
        </w:tc>
        <w:tc>
          <w:tcPr>
            <w:tcW w:w="1700" w:type="dxa"/>
          </w:tcPr>
          <w:p>
            <w:pPr>
              <w:pStyle w:val="TableParagraph"/>
              <w:spacing w:line="257" w:lineRule="exact" w:before="111"/>
              <w:ind w:left="105"/>
              <w:rPr>
                <w:sz w:val="24"/>
              </w:rPr>
            </w:pPr>
            <w:r>
              <w:rPr>
                <w:spacing w:val="-2"/>
                <w:sz w:val="24"/>
              </w:rPr>
              <w:t>117170000</w:t>
            </w:r>
          </w:p>
        </w:tc>
        <w:tc>
          <w:tcPr>
            <w:tcW w:w="1843" w:type="dxa"/>
          </w:tcPr>
          <w:p>
            <w:pPr>
              <w:pStyle w:val="TableParagraph"/>
              <w:spacing w:line="257" w:lineRule="exact" w:before="111"/>
              <w:ind w:left="107"/>
              <w:rPr>
                <w:sz w:val="24"/>
              </w:rPr>
            </w:pPr>
            <w:r>
              <w:rPr>
                <w:spacing w:val="-2"/>
                <w:sz w:val="24"/>
              </w:rPr>
              <w:t>49944770</w:t>
            </w:r>
          </w:p>
        </w:tc>
      </w:tr>
      <w:tr>
        <w:trPr>
          <w:trHeight w:val="385" w:hRule="atLeast"/>
        </w:trPr>
        <w:tc>
          <w:tcPr>
            <w:tcW w:w="1697" w:type="dxa"/>
          </w:tcPr>
          <w:p>
            <w:pPr>
              <w:pStyle w:val="TableParagraph"/>
              <w:rPr>
                <w:sz w:val="24"/>
              </w:rPr>
            </w:pPr>
          </w:p>
        </w:tc>
        <w:tc>
          <w:tcPr>
            <w:tcW w:w="1419" w:type="dxa"/>
          </w:tcPr>
          <w:p>
            <w:pPr>
              <w:pStyle w:val="TableParagraph"/>
              <w:spacing w:line="257" w:lineRule="exact" w:before="109"/>
              <w:ind w:left="107"/>
              <w:rPr>
                <w:sz w:val="24"/>
              </w:rPr>
            </w:pPr>
            <w:r>
              <w:rPr>
                <w:spacing w:val="-2"/>
                <w:sz w:val="24"/>
              </w:rPr>
              <w:t>213738592</w:t>
            </w:r>
          </w:p>
        </w:tc>
        <w:tc>
          <w:tcPr>
            <w:tcW w:w="1274" w:type="dxa"/>
          </w:tcPr>
          <w:p>
            <w:pPr>
              <w:pStyle w:val="TableParagraph"/>
              <w:spacing w:line="257" w:lineRule="exact" w:before="109"/>
              <w:ind w:left="107"/>
              <w:rPr>
                <w:sz w:val="24"/>
              </w:rPr>
            </w:pPr>
            <w:r>
              <w:rPr>
                <w:spacing w:val="-10"/>
                <w:sz w:val="24"/>
              </w:rPr>
              <w:t>0</w:t>
            </w:r>
          </w:p>
        </w:tc>
        <w:tc>
          <w:tcPr>
            <w:tcW w:w="1277" w:type="dxa"/>
          </w:tcPr>
          <w:p>
            <w:pPr>
              <w:pStyle w:val="TableParagraph"/>
              <w:spacing w:line="257" w:lineRule="exact" w:before="109"/>
              <w:ind w:left="107"/>
              <w:rPr>
                <w:sz w:val="24"/>
              </w:rPr>
            </w:pPr>
            <w:r>
              <w:rPr>
                <w:spacing w:val="-5"/>
                <w:sz w:val="24"/>
              </w:rPr>
              <w:t>10</w:t>
            </w:r>
          </w:p>
        </w:tc>
        <w:tc>
          <w:tcPr>
            <w:tcW w:w="1700" w:type="dxa"/>
          </w:tcPr>
          <w:p>
            <w:pPr>
              <w:pStyle w:val="TableParagraph"/>
              <w:spacing w:line="257" w:lineRule="exact" w:before="109"/>
              <w:ind w:left="105"/>
              <w:rPr>
                <w:sz w:val="24"/>
              </w:rPr>
            </w:pPr>
            <w:r>
              <w:rPr>
                <w:spacing w:val="-2"/>
                <w:sz w:val="24"/>
              </w:rPr>
              <w:t>35985261</w:t>
            </w:r>
          </w:p>
        </w:tc>
        <w:tc>
          <w:tcPr>
            <w:tcW w:w="1843" w:type="dxa"/>
          </w:tcPr>
          <w:p>
            <w:pPr>
              <w:pStyle w:val="TableParagraph"/>
              <w:spacing w:line="257" w:lineRule="exact" w:before="109"/>
              <w:ind w:left="107"/>
              <w:rPr>
                <w:sz w:val="24"/>
              </w:rPr>
            </w:pPr>
            <w:r>
              <w:rPr>
                <w:spacing w:val="-2"/>
                <w:sz w:val="24"/>
              </w:rPr>
              <w:t>213738590</w:t>
            </w:r>
          </w:p>
        </w:tc>
      </w:tr>
    </w:tbl>
    <w:p>
      <w:pPr>
        <w:pStyle w:val="BodyText"/>
      </w:pPr>
    </w:p>
    <w:p>
      <w:pPr>
        <w:pStyle w:val="BodyText"/>
        <w:spacing w:before="27"/>
      </w:pPr>
    </w:p>
    <w:p>
      <w:pPr>
        <w:pStyle w:val="Heading4"/>
      </w:pPr>
      <w:r>
        <w:rPr>
          <w:spacing w:val="-2"/>
        </w:rPr>
        <w:t>Findings:</w:t>
      </w:r>
    </w:p>
    <w:p>
      <w:pPr>
        <w:pStyle w:val="BodyText"/>
        <w:spacing w:before="22"/>
        <w:rPr>
          <w:b/>
        </w:rPr>
      </w:pPr>
    </w:p>
    <w:p>
      <w:pPr>
        <w:pStyle w:val="BodyText"/>
        <w:spacing w:line="360" w:lineRule="auto"/>
        <w:ind w:left="560" w:right="574"/>
        <w:jc w:val="both"/>
      </w:pPr>
      <w:r>
        <w:rPr/>
        <w:t>From</w:t>
      </w:r>
      <w:r>
        <w:rPr>
          <w:spacing w:val="-11"/>
        </w:rPr>
        <w:t> </w:t>
      </w:r>
      <w:r>
        <w:rPr/>
        <w:t>2019</w:t>
      </w:r>
      <w:r>
        <w:rPr>
          <w:spacing w:val="-11"/>
        </w:rPr>
        <w:t> </w:t>
      </w:r>
      <w:r>
        <w:rPr/>
        <w:t>to</w:t>
      </w:r>
      <w:r>
        <w:rPr>
          <w:spacing w:val="-13"/>
        </w:rPr>
        <w:t> </w:t>
      </w:r>
      <w:r>
        <w:rPr/>
        <w:t>2021,</w:t>
      </w:r>
      <w:r>
        <w:rPr>
          <w:spacing w:val="-11"/>
        </w:rPr>
        <w:t> </w:t>
      </w:r>
      <w:r>
        <w:rPr/>
        <w:t>the</w:t>
      </w:r>
      <w:r>
        <w:rPr>
          <w:spacing w:val="-14"/>
        </w:rPr>
        <w:t> </w:t>
      </w:r>
      <w:r>
        <w:rPr/>
        <w:t>data</w:t>
      </w:r>
      <w:r>
        <w:rPr>
          <w:spacing w:val="-11"/>
        </w:rPr>
        <w:t> </w:t>
      </w:r>
      <w:r>
        <w:rPr/>
        <w:t>shows</w:t>
      </w:r>
      <w:r>
        <w:rPr>
          <w:spacing w:val="-11"/>
        </w:rPr>
        <w:t> </w:t>
      </w:r>
      <w:r>
        <w:rPr/>
        <w:t>a</w:t>
      </w:r>
      <w:r>
        <w:rPr>
          <w:spacing w:val="-12"/>
        </w:rPr>
        <w:t> </w:t>
      </w:r>
      <w:r>
        <w:rPr/>
        <w:t>downward</w:t>
      </w:r>
      <w:r>
        <w:rPr>
          <w:spacing w:val="-11"/>
        </w:rPr>
        <w:t> </w:t>
      </w:r>
      <w:r>
        <w:rPr/>
        <w:t>trend,</w:t>
      </w:r>
      <w:r>
        <w:rPr>
          <w:spacing w:val="-11"/>
        </w:rPr>
        <w:t> </w:t>
      </w:r>
      <w:r>
        <w:rPr/>
        <w:t>with</w:t>
      </w:r>
      <w:r>
        <w:rPr>
          <w:spacing w:val="-10"/>
        </w:rPr>
        <w:t> </w:t>
      </w:r>
      <w:r>
        <w:rPr/>
        <w:t>values</w:t>
      </w:r>
      <w:r>
        <w:rPr>
          <w:spacing w:val="-11"/>
        </w:rPr>
        <w:t> </w:t>
      </w:r>
      <w:r>
        <w:rPr/>
        <w:t>decreasing</w:t>
      </w:r>
      <w:r>
        <w:rPr>
          <w:spacing w:val="-11"/>
        </w:rPr>
        <w:t> </w:t>
      </w:r>
      <w:r>
        <w:rPr/>
        <w:t>from</w:t>
      </w:r>
      <w:r>
        <w:rPr>
          <w:spacing w:val="-10"/>
        </w:rPr>
        <w:t> </w:t>
      </w:r>
      <w:r>
        <w:rPr/>
        <w:t>46,075,052 to</w:t>
      </w:r>
      <w:r>
        <w:rPr>
          <w:spacing w:val="-8"/>
        </w:rPr>
        <w:t> </w:t>
      </w:r>
      <w:r>
        <w:rPr/>
        <w:t>31,175,905.</w:t>
      </w:r>
      <w:r>
        <w:rPr>
          <w:spacing w:val="-9"/>
        </w:rPr>
        <w:t> </w:t>
      </w:r>
      <w:r>
        <w:rPr/>
        <w:t>However,</w:t>
      </w:r>
      <w:r>
        <w:rPr>
          <w:spacing w:val="-9"/>
        </w:rPr>
        <w:t> </w:t>
      </w:r>
      <w:r>
        <w:rPr/>
        <w:t>starting</w:t>
      </w:r>
      <w:r>
        <w:rPr>
          <w:spacing w:val="-9"/>
        </w:rPr>
        <w:t> </w:t>
      </w:r>
      <w:r>
        <w:rPr/>
        <w:t>in</w:t>
      </w:r>
      <w:r>
        <w:rPr>
          <w:spacing w:val="-8"/>
        </w:rPr>
        <w:t> </w:t>
      </w:r>
      <w:r>
        <w:rPr/>
        <w:t>2022,</w:t>
      </w:r>
      <w:r>
        <w:rPr>
          <w:spacing w:val="-9"/>
        </w:rPr>
        <w:t> </w:t>
      </w:r>
      <w:r>
        <w:rPr/>
        <w:t>values</w:t>
      </w:r>
      <w:r>
        <w:rPr>
          <w:spacing w:val="-9"/>
        </w:rPr>
        <w:t> </w:t>
      </w:r>
      <w:r>
        <w:rPr/>
        <w:t>increase</w:t>
      </w:r>
      <w:r>
        <w:rPr>
          <w:spacing w:val="-10"/>
        </w:rPr>
        <w:t> </w:t>
      </w:r>
      <w:r>
        <w:rPr/>
        <w:t>significantly,</w:t>
      </w:r>
      <w:r>
        <w:rPr>
          <w:spacing w:val="-9"/>
        </w:rPr>
        <w:t> </w:t>
      </w:r>
      <w:r>
        <w:rPr/>
        <w:t>rising</w:t>
      </w:r>
      <w:r>
        <w:rPr>
          <w:spacing w:val="-9"/>
        </w:rPr>
        <w:t> </w:t>
      </w:r>
      <w:r>
        <w:rPr/>
        <w:t>to</w:t>
      </w:r>
      <w:r>
        <w:rPr>
          <w:spacing w:val="-8"/>
        </w:rPr>
        <w:t> </w:t>
      </w:r>
      <w:r>
        <w:rPr/>
        <w:t>58,585,000</w:t>
      </w:r>
      <w:r>
        <w:rPr>
          <w:spacing w:val="-9"/>
        </w:rPr>
        <w:t> </w:t>
      </w:r>
      <w:r>
        <w:rPr/>
        <w:t>in 2023, and continue to grow steadily in 2024 and 2025, reaching 53,543,296 and 57,141,822 </w:t>
      </w:r>
      <w:r>
        <w:rPr>
          <w:spacing w:val="-2"/>
        </w:rPr>
        <w:t>respectively.</w:t>
      </w:r>
    </w:p>
    <w:p>
      <w:pPr>
        <w:spacing w:after="0" w:line="360" w:lineRule="auto"/>
        <w:jc w:val="both"/>
        <w:sectPr>
          <w:pgSz w:w="11910" w:h="16840"/>
          <w:pgMar w:header="0" w:footer="0" w:top="1360" w:bottom="1260" w:left="880" w:right="860"/>
        </w:sectPr>
      </w:pPr>
    </w:p>
    <w:p>
      <w:pPr>
        <w:pStyle w:val="Heading3"/>
        <w:numPr>
          <w:ilvl w:val="2"/>
          <w:numId w:val="13"/>
        </w:numPr>
        <w:tabs>
          <w:tab w:pos="1282" w:val="left" w:leader="none"/>
        </w:tabs>
        <w:spacing w:line="360" w:lineRule="auto" w:before="60" w:after="0"/>
        <w:ind w:left="560" w:right="565" w:firstLine="0"/>
        <w:jc w:val="left"/>
      </w:pPr>
      <w:r>
        <w:rPr/>
        <mc:AlternateContent>
          <mc:Choice Requires="wps">
            <w:drawing>
              <wp:anchor distT="0" distB="0" distL="0" distR="0" allowOverlap="1" layoutInCell="1" locked="0" behindDoc="0" simplePos="0" relativeHeight="15748096">
                <wp:simplePos x="0" y="0"/>
                <wp:positionH relativeFrom="page">
                  <wp:posOffset>909637</wp:posOffset>
                </wp:positionH>
                <wp:positionV relativeFrom="paragraph">
                  <wp:posOffset>661733</wp:posOffset>
                </wp:positionV>
                <wp:extent cx="5819775" cy="308927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5819775" cy="3089275"/>
                          <a:chExt cx="5819775" cy="3089275"/>
                        </a:xfrm>
                      </wpg:grpSpPr>
                      <wps:wsp>
                        <wps:cNvPr id="273" name="Graphic 273"/>
                        <wps:cNvSpPr/>
                        <wps:spPr>
                          <a:xfrm>
                            <a:off x="1609534" y="782510"/>
                            <a:ext cx="4065904" cy="1240790"/>
                          </a:xfrm>
                          <a:custGeom>
                            <a:avLst/>
                            <a:gdLst/>
                            <a:ahLst/>
                            <a:cxnLst/>
                            <a:rect l="l" t="t" r="r" b="b"/>
                            <a:pathLst>
                              <a:path w="4065904" h="1240790">
                                <a:moveTo>
                                  <a:pt x="291083" y="1240535"/>
                                </a:moveTo>
                                <a:lnTo>
                                  <a:pt x="725423" y="1240535"/>
                                </a:lnTo>
                              </a:path>
                              <a:path w="4065904" h="1240790">
                                <a:moveTo>
                                  <a:pt x="871727" y="1240535"/>
                                </a:moveTo>
                                <a:lnTo>
                                  <a:pt x="1306067" y="1240535"/>
                                </a:lnTo>
                              </a:path>
                              <a:path w="4065904" h="1240790">
                                <a:moveTo>
                                  <a:pt x="3340607" y="1240535"/>
                                </a:moveTo>
                                <a:lnTo>
                                  <a:pt x="3774948" y="1240535"/>
                                </a:lnTo>
                              </a:path>
                              <a:path w="4065904" h="1240790">
                                <a:moveTo>
                                  <a:pt x="2613660" y="1240535"/>
                                </a:moveTo>
                                <a:lnTo>
                                  <a:pt x="3194304" y="1240535"/>
                                </a:lnTo>
                              </a:path>
                              <a:path w="4065904" h="1240790">
                                <a:moveTo>
                                  <a:pt x="3921252" y="1240535"/>
                                </a:moveTo>
                                <a:lnTo>
                                  <a:pt x="4065778" y="1240535"/>
                                </a:lnTo>
                              </a:path>
                              <a:path w="4065904" h="1240790">
                                <a:moveTo>
                                  <a:pt x="0" y="1240535"/>
                                </a:moveTo>
                                <a:lnTo>
                                  <a:pt x="144779" y="1240535"/>
                                </a:lnTo>
                              </a:path>
                              <a:path w="4065904" h="1240790">
                                <a:moveTo>
                                  <a:pt x="1452372" y="1240535"/>
                                </a:moveTo>
                                <a:lnTo>
                                  <a:pt x="1886712" y="1240535"/>
                                </a:lnTo>
                              </a:path>
                              <a:path w="4065904" h="1240790">
                                <a:moveTo>
                                  <a:pt x="2033015" y="1240535"/>
                                </a:moveTo>
                                <a:lnTo>
                                  <a:pt x="2468879" y="1240535"/>
                                </a:lnTo>
                              </a:path>
                              <a:path w="4065904" h="1240790">
                                <a:moveTo>
                                  <a:pt x="3340607" y="1211579"/>
                                </a:moveTo>
                                <a:lnTo>
                                  <a:pt x="3774948" y="1211579"/>
                                </a:lnTo>
                              </a:path>
                              <a:path w="4065904" h="1240790">
                                <a:moveTo>
                                  <a:pt x="2613660" y="1211579"/>
                                </a:moveTo>
                                <a:lnTo>
                                  <a:pt x="3194304" y="1211579"/>
                                </a:lnTo>
                              </a:path>
                              <a:path w="4065904" h="1240790">
                                <a:moveTo>
                                  <a:pt x="1452372" y="1211579"/>
                                </a:moveTo>
                                <a:lnTo>
                                  <a:pt x="1886712" y="1211579"/>
                                </a:lnTo>
                              </a:path>
                              <a:path w="4065904" h="1240790">
                                <a:moveTo>
                                  <a:pt x="291083" y="1211579"/>
                                </a:moveTo>
                                <a:lnTo>
                                  <a:pt x="725423" y="1211579"/>
                                </a:lnTo>
                              </a:path>
                              <a:path w="4065904" h="1240790">
                                <a:moveTo>
                                  <a:pt x="871727" y="1211579"/>
                                </a:moveTo>
                                <a:lnTo>
                                  <a:pt x="1306067" y="1211579"/>
                                </a:lnTo>
                              </a:path>
                              <a:path w="4065904" h="1240790">
                                <a:moveTo>
                                  <a:pt x="2033015" y="1211579"/>
                                </a:moveTo>
                                <a:lnTo>
                                  <a:pt x="2468879" y="1211579"/>
                                </a:lnTo>
                              </a:path>
                              <a:path w="4065904" h="1240790">
                                <a:moveTo>
                                  <a:pt x="0" y="1211579"/>
                                </a:moveTo>
                                <a:lnTo>
                                  <a:pt x="144779" y="1211579"/>
                                </a:lnTo>
                              </a:path>
                              <a:path w="4065904" h="1240790">
                                <a:moveTo>
                                  <a:pt x="3921252" y="1211579"/>
                                </a:moveTo>
                                <a:lnTo>
                                  <a:pt x="4065778" y="1211579"/>
                                </a:lnTo>
                              </a:path>
                              <a:path w="4065904" h="1240790">
                                <a:moveTo>
                                  <a:pt x="871727" y="1182624"/>
                                </a:moveTo>
                                <a:lnTo>
                                  <a:pt x="1306067" y="1182624"/>
                                </a:lnTo>
                              </a:path>
                              <a:path w="4065904" h="1240790">
                                <a:moveTo>
                                  <a:pt x="1452372" y="1182624"/>
                                </a:moveTo>
                                <a:lnTo>
                                  <a:pt x="1886712" y="1182624"/>
                                </a:lnTo>
                              </a:path>
                              <a:path w="4065904" h="1240790">
                                <a:moveTo>
                                  <a:pt x="291083" y="1182624"/>
                                </a:moveTo>
                                <a:lnTo>
                                  <a:pt x="725423" y="1182624"/>
                                </a:lnTo>
                              </a:path>
                              <a:path w="4065904" h="1240790">
                                <a:moveTo>
                                  <a:pt x="2033015" y="1182624"/>
                                </a:moveTo>
                                <a:lnTo>
                                  <a:pt x="2468879" y="1182624"/>
                                </a:lnTo>
                              </a:path>
                              <a:path w="4065904" h="1240790">
                                <a:moveTo>
                                  <a:pt x="2613660" y="1182624"/>
                                </a:moveTo>
                                <a:lnTo>
                                  <a:pt x="3194304" y="1182624"/>
                                </a:lnTo>
                              </a:path>
                              <a:path w="4065904" h="1240790">
                                <a:moveTo>
                                  <a:pt x="3921252" y="1182624"/>
                                </a:moveTo>
                                <a:lnTo>
                                  <a:pt x="4065778" y="1182624"/>
                                </a:lnTo>
                              </a:path>
                              <a:path w="4065904" h="1240790">
                                <a:moveTo>
                                  <a:pt x="3340607" y="1182624"/>
                                </a:moveTo>
                                <a:lnTo>
                                  <a:pt x="3774948" y="1182624"/>
                                </a:lnTo>
                              </a:path>
                              <a:path w="4065904" h="1240790">
                                <a:moveTo>
                                  <a:pt x="0" y="1182624"/>
                                </a:moveTo>
                                <a:lnTo>
                                  <a:pt x="144779" y="1182624"/>
                                </a:lnTo>
                              </a:path>
                              <a:path w="4065904" h="1240790">
                                <a:moveTo>
                                  <a:pt x="0" y="1153667"/>
                                </a:moveTo>
                                <a:lnTo>
                                  <a:pt x="144779" y="1153667"/>
                                </a:lnTo>
                              </a:path>
                              <a:path w="4065904" h="1240790">
                                <a:moveTo>
                                  <a:pt x="1452372" y="1153667"/>
                                </a:moveTo>
                                <a:lnTo>
                                  <a:pt x="1886712" y="1153667"/>
                                </a:lnTo>
                              </a:path>
                              <a:path w="4065904" h="1240790">
                                <a:moveTo>
                                  <a:pt x="3921252" y="1153667"/>
                                </a:moveTo>
                                <a:lnTo>
                                  <a:pt x="4065778" y="1153667"/>
                                </a:lnTo>
                              </a:path>
                              <a:path w="4065904" h="1240790">
                                <a:moveTo>
                                  <a:pt x="871727" y="1153667"/>
                                </a:moveTo>
                                <a:lnTo>
                                  <a:pt x="1306067" y="1153667"/>
                                </a:lnTo>
                              </a:path>
                              <a:path w="4065904" h="1240790">
                                <a:moveTo>
                                  <a:pt x="291083" y="1153667"/>
                                </a:moveTo>
                                <a:lnTo>
                                  <a:pt x="725423" y="1153667"/>
                                </a:lnTo>
                              </a:path>
                              <a:path w="4065904" h="1240790">
                                <a:moveTo>
                                  <a:pt x="2613660" y="1153667"/>
                                </a:moveTo>
                                <a:lnTo>
                                  <a:pt x="3194304" y="1153667"/>
                                </a:lnTo>
                              </a:path>
                              <a:path w="4065904" h="1240790">
                                <a:moveTo>
                                  <a:pt x="3340607" y="1153667"/>
                                </a:moveTo>
                                <a:lnTo>
                                  <a:pt x="3774948" y="1153667"/>
                                </a:lnTo>
                              </a:path>
                              <a:path w="4065904" h="1240790">
                                <a:moveTo>
                                  <a:pt x="2033015" y="1153667"/>
                                </a:moveTo>
                                <a:lnTo>
                                  <a:pt x="2468879" y="1153667"/>
                                </a:lnTo>
                              </a:path>
                              <a:path w="4065904" h="1240790">
                                <a:moveTo>
                                  <a:pt x="2613660" y="1095755"/>
                                </a:moveTo>
                                <a:lnTo>
                                  <a:pt x="3194304" y="1095755"/>
                                </a:lnTo>
                              </a:path>
                              <a:path w="4065904" h="1240790">
                                <a:moveTo>
                                  <a:pt x="2033015" y="1095755"/>
                                </a:moveTo>
                                <a:lnTo>
                                  <a:pt x="2468879" y="1095755"/>
                                </a:lnTo>
                              </a:path>
                              <a:path w="4065904" h="1240790">
                                <a:moveTo>
                                  <a:pt x="1452372" y="1095755"/>
                                </a:moveTo>
                                <a:lnTo>
                                  <a:pt x="1886712" y="1095755"/>
                                </a:lnTo>
                              </a:path>
                              <a:path w="4065904" h="1240790">
                                <a:moveTo>
                                  <a:pt x="291083" y="1095755"/>
                                </a:moveTo>
                                <a:lnTo>
                                  <a:pt x="725423" y="1095755"/>
                                </a:lnTo>
                              </a:path>
                              <a:path w="4065904" h="1240790">
                                <a:moveTo>
                                  <a:pt x="0" y="1095755"/>
                                </a:moveTo>
                                <a:lnTo>
                                  <a:pt x="144779" y="1095755"/>
                                </a:lnTo>
                              </a:path>
                              <a:path w="4065904" h="1240790">
                                <a:moveTo>
                                  <a:pt x="871727" y="1095755"/>
                                </a:moveTo>
                                <a:lnTo>
                                  <a:pt x="1306067" y="1095755"/>
                                </a:lnTo>
                              </a:path>
                              <a:path w="4065904" h="1240790">
                                <a:moveTo>
                                  <a:pt x="3340607" y="1095755"/>
                                </a:moveTo>
                                <a:lnTo>
                                  <a:pt x="3774948" y="1095755"/>
                                </a:lnTo>
                              </a:path>
                              <a:path w="4065904" h="1240790">
                                <a:moveTo>
                                  <a:pt x="3921252" y="1095755"/>
                                </a:moveTo>
                                <a:lnTo>
                                  <a:pt x="4065778" y="1095755"/>
                                </a:lnTo>
                              </a:path>
                              <a:path w="4065904" h="1240790">
                                <a:moveTo>
                                  <a:pt x="871727" y="1066800"/>
                                </a:moveTo>
                                <a:lnTo>
                                  <a:pt x="1306067" y="1066800"/>
                                </a:lnTo>
                              </a:path>
                              <a:path w="4065904" h="1240790">
                                <a:moveTo>
                                  <a:pt x="3340607" y="1066800"/>
                                </a:moveTo>
                                <a:lnTo>
                                  <a:pt x="3774948" y="1066800"/>
                                </a:lnTo>
                              </a:path>
                              <a:path w="4065904" h="1240790">
                                <a:moveTo>
                                  <a:pt x="2613660" y="1066800"/>
                                </a:moveTo>
                                <a:lnTo>
                                  <a:pt x="3194304" y="1066800"/>
                                </a:lnTo>
                              </a:path>
                              <a:path w="4065904" h="1240790">
                                <a:moveTo>
                                  <a:pt x="2033015" y="1066800"/>
                                </a:moveTo>
                                <a:lnTo>
                                  <a:pt x="2468879" y="1066800"/>
                                </a:lnTo>
                              </a:path>
                              <a:path w="4065904" h="1240790">
                                <a:moveTo>
                                  <a:pt x="1452372" y="1066800"/>
                                </a:moveTo>
                                <a:lnTo>
                                  <a:pt x="1886712" y="1066800"/>
                                </a:lnTo>
                              </a:path>
                              <a:path w="4065904" h="1240790">
                                <a:moveTo>
                                  <a:pt x="0" y="1066800"/>
                                </a:moveTo>
                                <a:lnTo>
                                  <a:pt x="144779" y="1066800"/>
                                </a:lnTo>
                              </a:path>
                              <a:path w="4065904" h="1240790">
                                <a:moveTo>
                                  <a:pt x="291083" y="1066800"/>
                                </a:moveTo>
                                <a:lnTo>
                                  <a:pt x="725423" y="1066800"/>
                                </a:lnTo>
                              </a:path>
                              <a:path w="4065904" h="1240790">
                                <a:moveTo>
                                  <a:pt x="3921252" y="1066800"/>
                                </a:moveTo>
                                <a:lnTo>
                                  <a:pt x="4065778" y="1066800"/>
                                </a:lnTo>
                              </a:path>
                              <a:path w="4065904" h="1240790">
                                <a:moveTo>
                                  <a:pt x="1452372" y="1037844"/>
                                </a:moveTo>
                                <a:lnTo>
                                  <a:pt x="1886712" y="1037844"/>
                                </a:lnTo>
                              </a:path>
                              <a:path w="4065904" h="1240790">
                                <a:moveTo>
                                  <a:pt x="291083" y="1037844"/>
                                </a:moveTo>
                                <a:lnTo>
                                  <a:pt x="725423" y="1037844"/>
                                </a:lnTo>
                              </a:path>
                              <a:path w="4065904" h="1240790">
                                <a:moveTo>
                                  <a:pt x="2033015" y="1037844"/>
                                </a:moveTo>
                                <a:lnTo>
                                  <a:pt x="2468879" y="1037844"/>
                                </a:lnTo>
                              </a:path>
                              <a:path w="4065904" h="1240790">
                                <a:moveTo>
                                  <a:pt x="871727" y="1037844"/>
                                </a:moveTo>
                                <a:lnTo>
                                  <a:pt x="1306067" y="1037844"/>
                                </a:lnTo>
                              </a:path>
                              <a:path w="4065904" h="1240790">
                                <a:moveTo>
                                  <a:pt x="3921252" y="1037844"/>
                                </a:moveTo>
                                <a:lnTo>
                                  <a:pt x="4065778" y="1037844"/>
                                </a:lnTo>
                              </a:path>
                              <a:path w="4065904" h="1240790">
                                <a:moveTo>
                                  <a:pt x="3340607" y="1037844"/>
                                </a:moveTo>
                                <a:lnTo>
                                  <a:pt x="3774948" y="1037844"/>
                                </a:lnTo>
                              </a:path>
                              <a:path w="4065904" h="1240790">
                                <a:moveTo>
                                  <a:pt x="0" y="1037844"/>
                                </a:moveTo>
                                <a:lnTo>
                                  <a:pt x="144779" y="1037844"/>
                                </a:lnTo>
                              </a:path>
                              <a:path w="4065904" h="1240790">
                                <a:moveTo>
                                  <a:pt x="2613660" y="1037844"/>
                                </a:moveTo>
                                <a:lnTo>
                                  <a:pt x="3194304" y="1037844"/>
                                </a:lnTo>
                              </a:path>
                              <a:path w="4065904" h="1240790">
                                <a:moveTo>
                                  <a:pt x="2033015" y="1008887"/>
                                </a:moveTo>
                                <a:lnTo>
                                  <a:pt x="2468879" y="1008887"/>
                                </a:lnTo>
                              </a:path>
                              <a:path w="4065904" h="1240790">
                                <a:moveTo>
                                  <a:pt x="1452372" y="1008887"/>
                                </a:moveTo>
                                <a:lnTo>
                                  <a:pt x="1886712" y="1008887"/>
                                </a:lnTo>
                              </a:path>
                              <a:path w="4065904" h="1240790">
                                <a:moveTo>
                                  <a:pt x="2613660" y="1008887"/>
                                </a:moveTo>
                                <a:lnTo>
                                  <a:pt x="3194304" y="1008887"/>
                                </a:lnTo>
                              </a:path>
                              <a:path w="4065904" h="1240790">
                                <a:moveTo>
                                  <a:pt x="3340607" y="1008887"/>
                                </a:moveTo>
                                <a:lnTo>
                                  <a:pt x="3774948" y="1008887"/>
                                </a:lnTo>
                              </a:path>
                              <a:path w="4065904" h="1240790">
                                <a:moveTo>
                                  <a:pt x="291083" y="1008887"/>
                                </a:moveTo>
                                <a:lnTo>
                                  <a:pt x="725423" y="1008887"/>
                                </a:lnTo>
                              </a:path>
                              <a:path w="4065904" h="1240790">
                                <a:moveTo>
                                  <a:pt x="871727" y="1008887"/>
                                </a:moveTo>
                                <a:lnTo>
                                  <a:pt x="1306067" y="1008887"/>
                                </a:lnTo>
                              </a:path>
                              <a:path w="4065904" h="1240790">
                                <a:moveTo>
                                  <a:pt x="0" y="1008887"/>
                                </a:moveTo>
                                <a:lnTo>
                                  <a:pt x="144779" y="1008887"/>
                                </a:lnTo>
                              </a:path>
                              <a:path w="4065904" h="1240790">
                                <a:moveTo>
                                  <a:pt x="3921252" y="1008887"/>
                                </a:moveTo>
                                <a:lnTo>
                                  <a:pt x="4065778" y="1008887"/>
                                </a:lnTo>
                              </a:path>
                              <a:path w="4065904" h="1240790">
                                <a:moveTo>
                                  <a:pt x="0" y="950976"/>
                                </a:moveTo>
                                <a:lnTo>
                                  <a:pt x="144779" y="950976"/>
                                </a:lnTo>
                              </a:path>
                              <a:path w="4065904" h="1240790">
                                <a:moveTo>
                                  <a:pt x="2613660" y="950976"/>
                                </a:moveTo>
                                <a:lnTo>
                                  <a:pt x="3194304" y="950976"/>
                                </a:lnTo>
                              </a:path>
                              <a:path w="4065904" h="1240790">
                                <a:moveTo>
                                  <a:pt x="3921252" y="950976"/>
                                </a:moveTo>
                                <a:lnTo>
                                  <a:pt x="4065778" y="950976"/>
                                </a:lnTo>
                              </a:path>
                              <a:path w="4065904" h="1240790">
                                <a:moveTo>
                                  <a:pt x="2033015" y="950976"/>
                                </a:moveTo>
                                <a:lnTo>
                                  <a:pt x="2468879" y="950976"/>
                                </a:lnTo>
                              </a:path>
                              <a:path w="4065904" h="1240790">
                                <a:moveTo>
                                  <a:pt x="1452372" y="950976"/>
                                </a:moveTo>
                                <a:lnTo>
                                  <a:pt x="1886712" y="950976"/>
                                </a:lnTo>
                              </a:path>
                              <a:path w="4065904" h="1240790">
                                <a:moveTo>
                                  <a:pt x="871727" y="950976"/>
                                </a:moveTo>
                                <a:lnTo>
                                  <a:pt x="1306067" y="950976"/>
                                </a:lnTo>
                              </a:path>
                              <a:path w="4065904" h="1240790">
                                <a:moveTo>
                                  <a:pt x="291083" y="950976"/>
                                </a:moveTo>
                                <a:lnTo>
                                  <a:pt x="725423" y="950976"/>
                                </a:lnTo>
                              </a:path>
                              <a:path w="4065904" h="1240790">
                                <a:moveTo>
                                  <a:pt x="3340607" y="950976"/>
                                </a:moveTo>
                                <a:lnTo>
                                  <a:pt x="3774948" y="950976"/>
                                </a:lnTo>
                              </a:path>
                              <a:path w="4065904" h="1240790">
                                <a:moveTo>
                                  <a:pt x="2613660" y="922020"/>
                                </a:moveTo>
                                <a:lnTo>
                                  <a:pt x="3194304" y="922020"/>
                                </a:lnTo>
                              </a:path>
                              <a:path w="4065904" h="1240790">
                                <a:moveTo>
                                  <a:pt x="3921252" y="922020"/>
                                </a:moveTo>
                                <a:lnTo>
                                  <a:pt x="4065778" y="922020"/>
                                </a:lnTo>
                              </a:path>
                              <a:path w="4065904" h="1240790">
                                <a:moveTo>
                                  <a:pt x="3340607" y="922020"/>
                                </a:moveTo>
                                <a:lnTo>
                                  <a:pt x="3774948" y="922020"/>
                                </a:lnTo>
                              </a:path>
                              <a:path w="4065904" h="1240790">
                                <a:moveTo>
                                  <a:pt x="0" y="922020"/>
                                </a:moveTo>
                                <a:lnTo>
                                  <a:pt x="144779" y="922020"/>
                                </a:lnTo>
                              </a:path>
                              <a:path w="4065904" h="1240790">
                                <a:moveTo>
                                  <a:pt x="291083" y="922020"/>
                                </a:moveTo>
                                <a:lnTo>
                                  <a:pt x="725423" y="922020"/>
                                </a:lnTo>
                              </a:path>
                              <a:path w="4065904" h="1240790">
                                <a:moveTo>
                                  <a:pt x="2033015" y="922020"/>
                                </a:moveTo>
                                <a:lnTo>
                                  <a:pt x="2468879" y="922020"/>
                                </a:lnTo>
                              </a:path>
                              <a:path w="4065904" h="1240790">
                                <a:moveTo>
                                  <a:pt x="1452372" y="922020"/>
                                </a:moveTo>
                                <a:lnTo>
                                  <a:pt x="1886712" y="922020"/>
                                </a:lnTo>
                              </a:path>
                              <a:path w="4065904" h="1240790">
                                <a:moveTo>
                                  <a:pt x="871727" y="922020"/>
                                </a:moveTo>
                                <a:lnTo>
                                  <a:pt x="1306067" y="922020"/>
                                </a:lnTo>
                              </a:path>
                              <a:path w="4065904" h="1240790">
                                <a:moveTo>
                                  <a:pt x="3340607" y="893063"/>
                                </a:moveTo>
                                <a:lnTo>
                                  <a:pt x="3774948" y="893063"/>
                                </a:lnTo>
                              </a:path>
                              <a:path w="4065904" h="1240790">
                                <a:moveTo>
                                  <a:pt x="2613660" y="893063"/>
                                </a:moveTo>
                                <a:lnTo>
                                  <a:pt x="3194304" y="893063"/>
                                </a:lnTo>
                              </a:path>
                              <a:path w="4065904" h="1240790">
                                <a:moveTo>
                                  <a:pt x="291083" y="893063"/>
                                </a:moveTo>
                                <a:lnTo>
                                  <a:pt x="725423" y="893063"/>
                                </a:lnTo>
                              </a:path>
                              <a:path w="4065904" h="1240790">
                                <a:moveTo>
                                  <a:pt x="871727" y="893063"/>
                                </a:moveTo>
                                <a:lnTo>
                                  <a:pt x="1306067" y="893063"/>
                                </a:lnTo>
                              </a:path>
                              <a:path w="4065904" h="1240790">
                                <a:moveTo>
                                  <a:pt x="0" y="893063"/>
                                </a:moveTo>
                                <a:lnTo>
                                  <a:pt x="144779" y="893063"/>
                                </a:lnTo>
                              </a:path>
                              <a:path w="4065904" h="1240790">
                                <a:moveTo>
                                  <a:pt x="1452372" y="893063"/>
                                </a:moveTo>
                                <a:lnTo>
                                  <a:pt x="1886712" y="893063"/>
                                </a:lnTo>
                              </a:path>
                              <a:path w="4065904" h="1240790">
                                <a:moveTo>
                                  <a:pt x="2033015" y="893063"/>
                                </a:moveTo>
                                <a:lnTo>
                                  <a:pt x="2468879" y="893063"/>
                                </a:lnTo>
                              </a:path>
                              <a:path w="4065904" h="1240790">
                                <a:moveTo>
                                  <a:pt x="3921252" y="893063"/>
                                </a:moveTo>
                                <a:lnTo>
                                  <a:pt x="4065778" y="893063"/>
                                </a:lnTo>
                              </a:path>
                              <a:path w="4065904" h="1240790">
                                <a:moveTo>
                                  <a:pt x="2613660" y="865631"/>
                                </a:moveTo>
                                <a:lnTo>
                                  <a:pt x="3194304" y="865631"/>
                                </a:lnTo>
                              </a:path>
                              <a:path w="4065904" h="1240790">
                                <a:moveTo>
                                  <a:pt x="3340607" y="865631"/>
                                </a:moveTo>
                                <a:lnTo>
                                  <a:pt x="3774948" y="865631"/>
                                </a:lnTo>
                              </a:path>
                              <a:path w="4065904" h="1240790">
                                <a:moveTo>
                                  <a:pt x="2033015" y="865631"/>
                                </a:moveTo>
                                <a:lnTo>
                                  <a:pt x="2468879" y="865631"/>
                                </a:lnTo>
                              </a:path>
                              <a:path w="4065904" h="1240790">
                                <a:moveTo>
                                  <a:pt x="871727" y="865631"/>
                                </a:moveTo>
                                <a:lnTo>
                                  <a:pt x="1306067" y="865631"/>
                                </a:lnTo>
                              </a:path>
                              <a:path w="4065904" h="1240790">
                                <a:moveTo>
                                  <a:pt x="291083" y="865631"/>
                                </a:moveTo>
                                <a:lnTo>
                                  <a:pt x="725423" y="865631"/>
                                </a:lnTo>
                              </a:path>
                              <a:path w="4065904" h="1240790">
                                <a:moveTo>
                                  <a:pt x="3921252" y="865631"/>
                                </a:moveTo>
                                <a:lnTo>
                                  <a:pt x="4065778" y="865631"/>
                                </a:lnTo>
                              </a:path>
                              <a:path w="4065904" h="1240790">
                                <a:moveTo>
                                  <a:pt x="1452372" y="865631"/>
                                </a:moveTo>
                                <a:lnTo>
                                  <a:pt x="1886712" y="865631"/>
                                </a:lnTo>
                              </a:path>
                              <a:path w="4065904" h="1240790">
                                <a:moveTo>
                                  <a:pt x="0" y="865631"/>
                                </a:moveTo>
                                <a:lnTo>
                                  <a:pt x="144779" y="865631"/>
                                </a:lnTo>
                              </a:path>
                              <a:path w="4065904" h="1240790">
                                <a:moveTo>
                                  <a:pt x="0" y="807720"/>
                                </a:moveTo>
                                <a:lnTo>
                                  <a:pt x="144779" y="807720"/>
                                </a:lnTo>
                              </a:path>
                              <a:path w="4065904" h="1240790">
                                <a:moveTo>
                                  <a:pt x="2033015" y="807720"/>
                                </a:moveTo>
                                <a:lnTo>
                                  <a:pt x="2468879" y="807720"/>
                                </a:lnTo>
                              </a:path>
                              <a:path w="4065904" h="1240790">
                                <a:moveTo>
                                  <a:pt x="291083" y="807720"/>
                                </a:moveTo>
                                <a:lnTo>
                                  <a:pt x="725423" y="807720"/>
                                </a:lnTo>
                              </a:path>
                              <a:path w="4065904" h="1240790">
                                <a:moveTo>
                                  <a:pt x="2613660" y="807720"/>
                                </a:moveTo>
                                <a:lnTo>
                                  <a:pt x="3194304" y="807720"/>
                                </a:lnTo>
                              </a:path>
                              <a:path w="4065904" h="1240790">
                                <a:moveTo>
                                  <a:pt x="3921252" y="807720"/>
                                </a:moveTo>
                                <a:lnTo>
                                  <a:pt x="4065778" y="807720"/>
                                </a:lnTo>
                              </a:path>
                              <a:path w="4065904" h="1240790">
                                <a:moveTo>
                                  <a:pt x="3340607" y="807720"/>
                                </a:moveTo>
                                <a:lnTo>
                                  <a:pt x="3774948" y="807720"/>
                                </a:lnTo>
                              </a:path>
                              <a:path w="4065904" h="1240790">
                                <a:moveTo>
                                  <a:pt x="871727" y="807720"/>
                                </a:moveTo>
                                <a:lnTo>
                                  <a:pt x="1886712" y="807720"/>
                                </a:lnTo>
                              </a:path>
                              <a:path w="4065904" h="1240790">
                                <a:moveTo>
                                  <a:pt x="0" y="778763"/>
                                </a:moveTo>
                                <a:lnTo>
                                  <a:pt x="144779" y="778763"/>
                                </a:lnTo>
                              </a:path>
                              <a:path w="4065904" h="1240790">
                                <a:moveTo>
                                  <a:pt x="3921252" y="778763"/>
                                </a:moveTo>
                                <a:lnTo>
                                  <a:pt x="4065778" y="778763"/>
                                </a:lnTo>
                              </a:path>
                              <a:path w="4065904" h="1240790">
                                <a:moveTo>
                                  <a:pt x="2613660" y="778763"/>
                                </a:moveTo>
                                <a:lnTo>
                                  <a:pt x="3194304" y="778763"/>
                                </a:lnTo>
                              </a:path>
                              <a:path w="4065904" h="1240790">
                                <a:moveTo>
                                  <a:pt x="2033015" y="778763"/>
                                </a:moveTo>
                                <a:lnTo>
                                  <a:pt x="2468879" y="778763"/>
                                </a:lnTo>
                              </a:path>
                              <a:path w="4065904" h="1240790">
                                <a:moveTo>
                                  <a:pt x="291083" y="778763"/>
                                </a:moveTo>
                                <a:lnTo>
                                  <a:pt x="1886712" y="778763"/>
                                </a:lnTo>
                              </a:path>
                              <a:path w="4065904" h="1240790">
                                <a:moveTo>
                                  <a:pt x="3340607" y="778763"/>
                                </a:moveTo>
                                <a:lnTo>
                                  <a:pt x="3774948" y="778763"/>
                                </a:lnTo>
                              </a:path>
                              <a:path w="4065904" h="1240790">
                                <a:moveTo>
                                  <a:pt x="2033015" y="749807"/>
                                </a:moveTo>
                                <a:lnTo>
                                  <a:pt x="2468879" y="749807"/>
                                </a:lnTo>
                              </a:path>
                              <a:path w="4065904" h="1240790">
                                <a:moveTo>
                                  <a:pt x="291083" y="749807"/>
                                </a:moveTo>
                                <a:lnTo>
                                  <a:pt x="1886712" y="749807"/>
                                </a:lnTo>
                              </a:path>
                              <a:path w="4065904" h="1240790">
                                <a:moveTo>
                                  <a:pt x="3340607" y="749807"/>
                                </a:moveTo>
                                <a:lnTo>
                                  <a:pt x="3774948" y="749807"/>
                                </a:lnTo>
                              </a:path>
                              <a:path w="4065904" h="1240790">
                                <a:moveTo>
                                  <a:pt x="0" y="749807"/>
                                </a:moveTo>
                                <a:lnTo>
                                  <a:pt x="144779" y="749807"/>
                                </a:lnTo>
                              </a:path>
                              <a:path w="4065904" h="1240790">
                                <a:moveTo>
                                  <a:pt x="2613660" y="749807"/>
                                </a:moveTo>
                                <a:lnTo>
                                  <a:pt x="3194304" y="749807"/>
                                </a:lnTo>
                              </a:path>
                              <a:path w="4065904" h="1240790">
                                <a:moveTo>
                                  <a:pt x="3921252" y="749807"/>
                                </a:moveTo>
                                <a:lnTo>
                                  <a:pt x="4065778" y="749807"/>
                                </a:lnTo>
                              </a:path>
                              <a:path w="4065904" h="1240790">
                                <a:moveTo>
                                  <a:pt x="3340607" y="720851"/>
                                </a:moveTo>
                                <a:lnTo>
                                  <a:pt x="3774948" y="720851"/>
                                </a:lnTo>
                              </a:path>
                              <a:path w="4065904" h="1240790">
                                <a:moveTo>
                                  <a:pt x="0" y="720851"/>
                                </a:moveTo>
                                <a:lnTo>
                                  <a:pt x="144779" y="720851"/>
                                </a:lnTo>
                              </a:path>
                              <a:path w="4065904" h="1240790">
                                <a:moveTo>
                                  <a:pt x="291083" y="720851"/>
                                </a:moveTo>
                                <a:lnTo>
                                  <a:pt x="1886712" y="720851"/>
                                </a:lnTo>
                              </a:path>
                              <a:path w="4065904" h="1240790">
                                <a:moveTo>
                                  <a:pt x="2033015" y="720851"/>
                                </a:moveTo>
                                <a:lnTo>
                                  <a:pt x="2468879" y="720851"/>
                                </a:lnTo>
                              </a:path>
                              <a:path w="4065904" h="1240790">
                                <a:moveTo>
                                  <a:pt x="3921252" y="720851"/>
                                </a:moveTo>
                                <a:lnTo>
                                  <a:pt x="4065778" y="720851"/>
                                </a:lnTo>
                              </a:path>
                              <a:path w="4065904" h="1240790">
                                <a:moveTo>
                                  <a:pt x="2613660" y="720851"/>
                                </a:moveTo>
                                <a:lnTo>
                                  <a:pt x="3194304" y="720851"/>
                                </a:lnTo>
                              </a:path>
                              <a:path w="4065904" h="1240790">
                                <a:moveTo>
                                  <a:pt x="2033015" y="662939"/>
                                </a:moveTo>
                                <a:lnTo>
                                  <a:pt x="2468879" y="662939"/>
                                </a:lnTo>
                              </a:path>
                              <a:path w="4065904" h="1240790">
                                <a:moveTo>
                                  <a:pt x="3340607" y="662939"/>
                                </a:moveTo>
                                <a:lnTo>
                                  <a:pt x="3774948" y="662939"/>
                                </a:lnTo>
                              </a:path>
                              <a:path w="4065904" h="1240790">
                                <a:moveTo>
                                  <a:pt x="0" y="662939"/>
                                </a:moveTo>
                                <a:lnTo>
                                  <a:pt x="144779" y="662939"/>
                                </a:lnTo>
                              </a:path>
                              <a:path w="4065904" h="1240790">
                                <a:moveTo>
                                  <a:pt x="291083" y="662939"/>
                                </a:moveTo>
                                <a:lnTo>
                                  <a:pt x="1886712" y="662939"/>
                                </a:lnTo>
                              </a:path>
                              <a:path w="4065904" h="1240790">
                                <a:moveTo>
                                  <a:pt x="2613660" y="662939"/>
                                </a:moveTo>
                                <a:lnTo>
                                  <a:pt x="3194304" y="662939"/>
                                </a:lnTo>
                              </a:path>
                              <a:path w="4065904" h="1240790">
                                <a:moveTo>
                                  <a:pt x="3921252" y="662939"/>
                                </a:moveTo>
                                <a:lnTo>
                                  <a:pt x="4065778" y="662939"/>
                                </a:lnTo>
                              </a:path>
                              <a:path w="4065904" h="1240790">
                                <a:moveTo>
                                  <a:pt x="3921252" y="633983"/>
                                </a:moveTo>
                                <a:lnTo>
                                  <a:pt x="4065778" y="633983"/>
                                </a:lnTo>
                              </a:path>
                              <a:path w="4065904" h="1240790">
                                <a:moveTo>
                                  <a:pt x="0" y="633983"/>
                                </a:moveTo>
                                <a:lnTo>
                                  <a:pt x="144779" y="633983"/>
                                </a:lnTo>
                              </a:path>
                              <a:path w="4065904" h="1240790">
                                <a:moveTo>
                                  <a:pt x="291083" y="633983"/>
                                </a:moveTo>
                                <a:lnTo>
                                  <a:pt x="1886712" y="633983"/>
                                </a:lnTo>
                              </a:path>
                              <a:path w="4065904" h="1240790">
                                <a:moveTo>
                                  <a:pt x="2033015" y="633983"/>
                                </a:moveTo>
                                <a:lnTo>
                                  <a:pt x="2468879" y="633983"/>
                                </a:lnTo>
                              </a:path>
                              <a:path w="4065904" h="1240790">
                                <a:moveTo>
                                  <a:pt x="2613660" y="633983"/>
                                </a:moveTo>
                                <a:lnTo>
                                  <a:pt x="3194304" y="633983"/>
                                </a:lnTo>
                              </a:path>
                              <a:path w="4065904" h="1240790">
                                <a:moveTo>
                                  <a:pt x="3340607" y="633983"/>
                                </a:moveTo>
                                <a:lnTo>
                                  <a:pt x="3774948" y="633983"/>
                                </a:lnTo>
                              </a:path>
                              <a:path w="4065904" h="1240790">
                                <a:moveTo>
                                  <a:pt x="2613660" y="605027"/>
                                </a:moveTo>
                                <a:lnTo>
                                  <a:pt x="3194304" y="605027"/>
                                </a:lnTo>
                              </a:path>
                              <a:path w="4065904" h="1240790">
                                <a:moveTo>
                                  <a:pt x="3340607" y="605027"/>
                                </a:moveTo>
                                <a:lnTo>
                                  <a:pt x="3774948" y="605027"/>
                                </a:lnTo>
                              </a:path>
                              <a:path w="4065904" h="1240790">
                                <a:moveTo>
                                  <a:pt x="0" y="605027"/>
                                </a:moveTo>
                                <a:lnTo>
                                  <a:pt x="2468879" y="605027"/>
                                </a:lnTo>
                              </a:path>
                              <a:path w="4065904" h="1240790">
                                <a:moveTo>
                                  <a:pt x="3921252" y="605027"/>
                                </a:moveTo>
                                <a:lnTo>
                                  <a:pt x="4065778" y="605027"/>
                                </a:lnTo>
                              </a:path>
                              <a:path w="4065904" h="1240790">
                                <a:moveTo>
                                  <a:pt x="0" y="576072"/>
                                </a:moveTo>
                                <a:lnTo>
                                  <a:pt x="2468879" y="576072"/>
                                </a:lnTo>
                              </a:path>
                              <a:path w="4065904" h="1240790">
                                <a:moveTo>
                                  <a:pt x="3921252" y="576072"/>
                                </a:moveTo>
                                <a:lnTo>
                                  <a:pt x="4065778" y="576072"/>
                                </a:lnTo>
                              </a:path>
                              <a:path w="4065904" h="1240790">
                                <a:moveTo>
                                  <a:pt x="2613660" y="576072"/>
                                </a:moveTo>
                                <a:lnTo>
                                  <a:pt x="3194304" y="576072"/>
                                </a:lnTo>
                              </a:path>
                              <a:path w="4065904" h="1240790">
                                <a:moveTo>
                                  <a:pt x="3340607" y="576072"/>
                                </a:moveTo>
                                <a:lnTo>
                                  <a:pt x="3774948" y="576072"/>
                                </a:lnTo>
                              </a:path>
                              <a:path w="4065904" h="1240790">
                                <a:moveTo>
                                  <a:pt x="0" y="518159"/>
                                </a:moveTo>
                                <a:lnTo>
                                  <a:pt x="2468879" y="518159"/>
                                </a:lnTo>
                              </a:path>
                              <a:path w="4065904" h="1240790">
                                <a:moveTo>
                                  <a:pt x="3921252" y="518159"/>
                                </a:moveTo>
                                <a:lnTo>
                                  <a:pt x="4065778" y="518159"/>
                                </a:lnTo>
                              </a:path>
                              <a:path w="4065904" h="1240790">
                                <a:moveTo>
                                  <a:pt x="2613660" y="518159"/>
                                </a:moveTo>
                                <a:lnTo>
                                  <a:pt x="3194304" y="518159"/>
                                </a:lnTo>
                              </a:path>
                              <a:path w="4065904" h="1240790">
                                <a:moveTo>
                                  <a:pt x="3340607" y="518159"/>
                                </a:moveTo>
                                <a:lnTo>
                                  <a:pt x="3774948" y="518159"/>
                                </a:lnTo>
                              </a:path>
                              <a:path w="4065904" h="1240790">
                                <a:moveTo>
                                  <a:pt x="0" y="490727"/>
                                </a:moveTo>
                                <a:lnTo>
                                  <a:pt x="2468879" y="490727"/>
                                </a:lnTo>
                              </a:path>
                              <a:path w="4065904" h="1240790">
                                <a:moveTo>
                                  <a:pt x="3921252" y="490727"/>
                                </a:moveTo>
                                <a:lnTo>
                                  <a:pt x="4065778" y="490727"/>
                                </a:lnTo>
                              </a:path>
                              <a:path w="4065904" h="1240790">
                                <a:moveTo>
                                  <a:pt x="2613660" y="490727"/>
                                </a:moveTo>
                                <a:lnTo>
                                  <a:pt x="3774948" y="490727"/>
                                </a:lnTo>
                              </a:path>
                              <a:path w="4065904" h="1240790">
                                <a:moveTo>
                                  <a:pt x="0" y="461772"/>
                                </a:moveTo>
                                <a:lnTo>
                                  <a:pt x="2468879" y="461772"/>
                                </a:lnTo>
                              </a:path>
                              <a:path w="4065904" h="1240790">
                                <a:moveTo>
                                  <a:pt x="3921252" y="461772"/>
                                </a:moveTo>
                                <a:lnTo>
                                  <a:pt x="4065778" y="461772"/>
                                </a:lnTo>
                              </a:path>
                              <a:path w="4065904" h="1240790">
                                <a:moveTo>
                                  <a:pt x="2613660" y="461772"/>
                                </a:moveTo>
                                <a:lnTo>
                                  <a:pt x="3774948" y="461772"/>
                                </a:lnTo>
                              </a:path>
                              <a:path w="4065904" h="1240790">
                                <a:moveTo>
                                  <a:pt x="2613660" y="432815"/>
                                </a:moveTo>
                                <a:lnTo>
                                  <a:pt x="4065778" y="432815"/>
                                </a:lnTo>
                              </a:path>
                              <a:path w="4065904" h="1240790">
                                <a:moveTo>
                                  <a:pt x="0" y="432815"/>
                                </a:moveTo>
                                <a:lnTo>
                                  <a:pt x="2468879" y="432815"/>
                                </a:lnTo>
                              </a:path>
                              <a:path w="4065904" h="1240790">
                                <a:moveTo>
                                  <a:pt x="0" y="374903"/>
                                </a:moveTo>
                                <a:lnTo>
                                  <a:pt x="4065778" y="374903"/>
                                </a:lnTo>
                              </a:path>
                              <a:path w="4065904" h="1240790">
                                <a:moveTo>
                                  <a:pt x="0" y="345948"/>
                                </a:moveTo>
                                <a:lnTo>
                                  <a:pt x="4065778" y="345948"/>
                                </a:lnTo>
                              </a:path>
                              <a:path w="4065904" h="1240790">
                                <a:moveTo>
                                  <a:pt x="0" y="316991"/>
                                </a:moveTo>
                                <a:lnTo>
                                  <a:pt x="4065778" y="316991"/>
                                </a:lnTo>
                              </a:path>
                              <a:path w="4065904" h="1240790">
                                <a:moveTo>
                                  <a:pt x="0" y="288035"/>
                                </a:moveTo>
                                <a:lnTo>
                                  <a:pt x="4065778" y="288035"/>
                                </a:lnTo>
                              </a:path>
                              <a:path w="4065904" h="1240790">
                                <a:moveTo>
                                  <a:pt x="0" y="230124"/>
                                </a:moveTo>
                                <a:lnTo>
                                  <a:pt x="4065778" y="230124"/>
                                </a:lnTo>
                              </a:path>
                              <a:path w="4065904" h="1240790">
                                <a:moveTo>
                                  <a:pt x="0" y="201167"/>
                                </a:moveTo>
                                <a:lnTo>
                                  <a:pt x="4065778" y="201167"/>
                                </a:lnTo>
                              </a:path>
                              <a:path w="4065904" h="1240790">
                                <a:moveTo>
                                  <a:pt x="0" y="172211"/>
                                </a:moveTo>
                                <a:lnTo>
                                  <a:pt x="4065778" y="172211"/>
                                </a:lnTo>
                              </a:path>
                              <a:path w="4065904" h="1240790">
                                <a:moveTo>
                                  <a:pt x="0" y="143255"/>
                                </a:moveTo>
                                <a:lnTo>
                                  <a:pt x="4065778" y="143255"/>
                                </a:lnTo>
                              </a:path>
                              <a:path w="4065904" h="1240790">
                                <a:moveTo>
                                  <a:pt x="0" y="86867"/>
                                </a:moveTo>
                                <a:lnTo>
                                  <a:pt x="4065778" y="86867"/>
                                </a:lnTo>
                              </a:path>
                              <a:path w="4065904" h="1240790">
                                <a:moveTo>
                                  <a:pt x="0" y="57911"/>
                                </a:moveTo>
                                <a:lnTo>
                                  <a:pt x="4065778" y="57911"/>
                                </a:lnTo>
                              </a:path>
                              <a:path w="4065904" h="1240790">
                                <a:moveTo>
                                  <a:pt x="0" y="28955"/>
                                </a:moveTo>
                                <a:lnTo>
                                  <a:pt x="4065778" y="28955"/>
                                </a:lnTo>
                              </a:path>
                              <a:path w="4065904" h="1240790">
                                <a:moveTo>
                                  <a:pt x="0" y="0"/>
                                </a:moveTo>
                                <a:lnTo>
                                  <a:pt x="4065778" y="0"/>
                                </a:lnTo>
                              </a:path>
                            </a:pathLst>
                          </a:custGeom>
                          <a:ln w="9525">
                            <a:solidFill>
                              <a:srgbClr val="F1F1F1"/>
                            </a:solidFill>
                            <a:prstDash val="solid"/>
                          </a:ln>
                        </wps:spPr>
                        <wps:bodyPr wrap="square" lIns="0" tIns="0" rIns="0" bIns="0" rtlCol="0">
                          <a:prstTxWarp prst="textNoShape">
                            <a:avLst/>
                          </a:prstTxWarp>
                          <a:noAutofit/>
                        </wps:bodyPr>
                      </wps:wsp>
                      <wps:wsp>
                        <wps:cNvPr id="274" name="Graphic 274"/>
                        <wps:cNvSpPr/>
                        <wps:spPr>
                          <a:xfrm>
                            <a:off x="1609534" y="753427"/>
                            <a:ext cx="4065904" cy="1153795"/>
                          </a:xfrm>
                          <a:custGeom>
                            <a:avLst/>
                            <a:gdLst/>
                            <a:ahLst/>
                            <a:cxnLst/>
                            <a:rect l="l" t="t" r="r" b="b"/>
                            <a:pathLst>
                              <a:path w="4065904" h="1153795">
                                <a:moveTo>
                                  <a:pt x="1452372" y="1153795"/>
                                </a:moveTo>
                                <a:lnTo>
                                  <a:pt x="1886712" y="1153795"/>
                                </a:lnTo>
                              </a:path>
                              <a:path w="4065904" h="1153795">
                                <a:moveTo>
                                  <a:pt x="291083" y="1153795"/>
                                </a:moveTo>
                                <a:lnTo>
                                  <a:pt x="725423" y="1153795"/>
                                </a:lnTo>
                              </a:path>
                              <a:path w="4065904" h="1153795">
                                <a:moveTo>
                                  <a:pt x="0" y="1153795"/>
                                </a:moveTo>
                                <a:lnTo>
                                  <a:pt x="144779" y="1153795"/>
                                </a:lnTo>
                              </a:path>
                              <a:path w="4065904" h="1153795">
                                <a:moveTo>
                                  <a:pt x="3340607" y="1153795"/>
                                </a:moveTo>
                                <a:lnTo>
                                  <a:pt x="3774948" y="1153795"/>
                                </a:lnTo>
                              </a:path>
                              <a:path w="4065904" h="1153795">
                                <a:moveTo>
                                  <a:pt x="3921252" y="1153795"/>
                                </a:moveTo>
                                <a:lnTo>
                                  <a:pt x="4065778" y="1153795"/>
                                </a:lnTo>
                              </a:path>
                              <a:path w="4065904" h="1153795">
                                <a:moveTo>
                                  <a:pt x="2613660" y="1153795"/>
                                </a:moveTo>
                                <a:lnTo>
                                  <a:pt x="3194304" y="1153795"/>
                                </a:lnTo>
                              </a:path>
                              <a:path w="4065904" h="1153795">
                                <a:moveTo>
                                  <a:pt x="2033015" y="1153795"/>
                                </a:moveTo>
                                <a:lnTo>
                                  <a:pt x="2468879" y="1153795"/>
                                </a:lnTo>
                              </a:path>
                              <a:path w="4065904" h="1153795">
                                <a:moveTo>
                                  <a:pt x="871727" y="1153795"/>
                                </a:moveTo>
                                <a:lnTo>
                                  <a:pt x="1306067" y="1153795"/>
                                </a:lnTo>
                              </a:path>
                              <a:path w="4065904" h="1153795">
                                <a:moveTo>
                                  <a:pt x="1452372" y="1009015"/>
                                </a:moveTo>
                                <a:lnTo>
                                  <a:pt x="1886712" y="1009015"/>
                                </a:lnTo>
                              </a:path>
                              <a:path w="4065904" h="1153795">
                                <a:moveTo>
                                  <a:pt x="871727" y="1009015"/>
                                </a:moveTo>
                                <a:lnTo>
                                  <a:pt x="1306067" y="1009015"/>
                                </a:lnTo>
                              </a:path>
                              <a:path w="4065904" h="1153795">
                                <a:moveTo>
                                  <a:pt x="0" y="1009015"/>
                                </a:moveTo>
                                <a:lnTo>
                                  <a:pt x="144779" y="1009015"/>
                                </a:lnTo>
                              </a:path>
                              <a:path w="4065904" h="1153795">
                                <a:moveTo>
                                  <a:pt x="3340607" y="1009015"/>
                                </a:moveTo>
                                <a:lnTo>
                                  <a:pt x="3774948" y="1009015"/>
                                </a:lnTo>
                              </a:path>
                              <a:path w="4065904" h="1153795">
                                <a:moveTo>
                                  <a:pt x="2613660" y="1009015"/>
                                </a:moveTo>
                                <a:lnTo>
                                  <a:pt x="3194304" y="1009015"/>
                                </a:lnTo>
                              </a:path>
                              <a:path w="4065904" h="1153795">
                                <a:moveTo>
                                  <a:pt x="2033015" y="1009015"/>
                                </a:moveTo>
                                <a:lnTo>
                                  <a:pt x="2468879" y="1009015"/>
                                </a:lnTo>
                              </a:path>
                              <a:path w="4065904" h="1153795">
                                <a:moveTo>
                                  <a:pt x="291083" y="1009015"/>
                                </a:moveTo>
                                <a:lnTo>
                                  <a:pt x="725423" y="1009015"/>
                                </a:lnTo>
                              </a:path>
                              <a:path w="4065904" h="1153795">
                                <a:moveTo>
                                  <a:pt x="3921252" y="1009015"/>
                                </a:moveTo>
                                <a:lnTo>
                                  <a:pt x="4065778" y="1009015"/>
                                </a:lnTo>
                              </a:path>
                              <a:path w="4065904" h="1153795">
                                <a:moveTo>
                                  <a:pt x="3340607" y="865759"/>
                                </a:moveTo>
                                <a:lnTo>
                                  <a:pt x="3774948" y="865759"/>
                                </a:lnTo>
                              </a:path>
                              <a:path w="4065904" h="1153795">
                                <a:moveTo>
                                  <a:pt x="2033015" y="865759"/>
                                </a:moveTo>
                                <a:lnTo>
                                  <a:pt x="2468879" y="865759"/>
                                </a:lnTo>
                              </a:path>
                              <a:path w="4065904" h="1153795">
                                <a:moveTo>
                                  <a:pt x="3921252" y="865759"/>
                                </a:moveTo>
                                <a:lnTo>
                                  <a:pt x="4065778" y="865759"/>
                                </a:lnTo>
                              </a:path>
                              <a:path w="4065904" h="1153795">
                                <a:moveTo>
                                  <a:pt x="291083" y="865759"/>
                                </a:moveTo>
                                <a:lnTo>
                                  <a:pt x="725423" y="865759"/>
                                </a:lnTo>
                              </a:path>
                              <a:path w="4065904" h="1153795">
                                <a:moveTo>
                                  <a:pt x="871727" y="865759"/>
                                </a:moveTo>
                                <a:lnTo>
                                  <a:pt x="1306067" y="865759"/>
                                </a:lnTo>
                              </a:path>
                              <a:path w="4065904" h="1153795">
                                <a:moveTo>
                                  <a:pt x="2613660" y="865759"/>
                                </a:moveTo>
                                <a:lnTo>
                                  <a:pt x="3194304" y="865759"/>
                                </a:lnTo>
                              </a:path>
                              <a:path w="4065904" h="1153795">
                                <a:moveTo>
                                  <a:pt x="1452372" y="865759"/>
                                </a:moveTo>
                                <a:lnTo>
                                  <a:pt x="1886712" y="865759"/>
                                </a:lnTo>
                              </a:path>
                              <a:path w="4065904" h="1153795">
                                <a:moveTo>
                                  <a:pt x="0" y="865759"/>
                                </a:moveTo>
                                <a:lnTo>
                                  <a:pt x="144779" y="865759"/>
                                </a:lnTo>
                              </a:path>
                              <a:path w="4065904" h="1153795">
                                <a:moveTo>
                                  <a:pt x="2613660" y="720979"/>
                                </a:moveTo>
                                <a:lnTo>
                                  <a:pt x="3194304" y="720979"/>
                                </a:lnTo>
                              </a:path>
                              <a:path w="4065904" h="1153795">
                                <a:moveTo>
                                  <a:pt x="3340607" y="720979"/>
                                </a:moveTo>
                                <a:lnTo>
                                  <a:pt x="3774948" y="720979"/>
                                </a:lnTo>
                              </a:path>
                              <a:path w="4065904" h="1153795">
                                <a:moveTo>
                                  <a:pt x="2033015" y="720979"/>
                                </a:moveTo>
                                <a:lnTo>
                                  <a:pt x="2468879" y="720979"/>
                                </a:lnTo>
                              </a:path>
                              <a:path w="4065904" h="1153795">
                                <a:moveTo>
                                  <a:pt x="291083" y="720979"/>
                                </a:moveTo>
                                <a:lnTo>
                                  <a:pt x="1886712" y="720979"/>
                                </a:lnTo>
                              </a:path>
                              <a:path w="4065904" h="1153795">
                                <a:moveTo>
                                  <a:pt x="0" y="720979"/>
                                </a:moveTo>
                                <a:lnTo>
                                  <a:pt x="144779" y="720979"/>
                                </a:lnTo>
                              </a:path>
                              <a:path w="4065904" h="1153795">
                                <a:moveTo>
                                  <a:pt x="3921252" y="720979"/>
                                </a:moveTo>
                                <a:lnTo>
                                  <a:pt x="4065778" y="720979"/>
                                </a:lnTo>
                              </a:path>
                              <a:path w="4065904" h="1153795">
                                <a:moveTo>
                                  <a:pt x="0" y="576199"/>
                                </a:moveTo>
                                <a:lnTo>
                                  <a:pt x="2468879" y="576199"/>
                                </a:lnTo>
                              </a:path>
                              <a:path w="4065904" h="1153795">
                                <a:moveTo>
                                  <a:pt x="3921252" y="576199"/>
                                </a:moveTo>
                                <a:lnTo>
                                  <a:pt x="4065778" y="576199"/>
                                </a:lnTo>
                              </a:path>
                              <a:path w="4065904" h="1153795">
                                <a:moveTo>
                                  <a:pt x="2613660" y="576199"/>
                                </a:moveTo>
                                <a:lnTo>
                                  <a:pt x="3194304" y="576199"/>
                                </a:lnTo>
                              </a:path>
                              <a:path w="4065904" h="1153795">
                                <a:moveTo>
                                  <a:pt x="3340607" y="576199"/>
                                </a:moveTo>
                                <a:lnTo>
                                  <a:pt x="3774948" y="576199"/>
                                </a:lnTo>
                              </a:path>
                              <a:path w="4065904" h="1153795">
                                <a:moveTo>
                                  <a:pt x="0" y="432943"/>
                                </a:moveTo>
                                <a:lnTo>
                                  <a:pt x="4065778" y="432943"/>
                                </a:lnTo>
                              </a:path>
                              <a:path w="4065904" h="1153795">
                                <a:moveTo>
                                  <a:pt x="0" y="288163"/>
                                </a:moveTo>
                                <a:lnTo>
                                  <a:pt x="4065778" y="288163"/>
                                </a:lnTo>
                              </a:path>
                              <a:path w="4065904" h="1153795">
                                <a:moveTo>
                                  <a:pt x="0" y="144907"/>
                                </a:moveTo>
                                <a:lnTo>
                                  <a:pt x="4065778" y="144907"/>
                                </a:lnTo>
                              </a:path>
                              <a:path w="4065904" h="1153795">
                                <a:moveTo>
                                  <a:pt x="0" y="0"/>
                                </a:moveTo>
                                <a:lnTo>
                                  <a:pt x="4065778" y="0"/>
                                </a:lnTo>
                              </a:path>
                            </a:pathLst>
                          </a:custGeom>
                          <a:ln w="9525">
                            <a:solidFill>
                              <a:srgbClr val="D9D9D9"/>
                            </a:solidFill>
                            <a:prstDash val="solid"/>
                          </a:ln>
                        </wps:spPr>
                        <wps:bodyPr wrap="square" lIns="0" tIns="0" rIns="0" bIns="0" rtlCol="0">
                          <a:prstTxWarp prst="textNoShape">
                            <a:avLst/>
                          </a:prstTxWarp>
                          <a:noAutofit/>
                        </wps:bodyPr>
                      </wps:wsp>
                      <wps:wsp>
                        <wps:cNvPr id="275" name="Graphic 275"/>
                        <wps:cNvSpPr/>
                        <wps:spPr>
                          <a:xfrm>
                            <a:off x="1754314" y="1206182"/>
                            <a:ext cx="2468880" cy="845185"/>
                          </a:xfrm>
                          <a:custGeom>
                            <a:avLst/>
                            <a:gdLst/>
                            <a:ahLst/>
                            <a:cxnLst/>
                            <a:rect l="l" t="t" r="r" b="b"/>
                            <a:pathLst>
                              <a:path w="2468880" h="845185">
                                <a:moveTo>
                                  <a:pt x="146304" y="181356"/>
                                </a:moveTo>
                                <a:lnTo>
                                  <a:pt x="0" y="181356"/>
                                </a:lnTo>
                                <a:lnTo>
                                  <a:pt x="0" y="845058"/>
                                </a:lnTo>
                                <a:lnTo>
                                  <a:pt x="146304" y="845058"/>
                                </a:lnTo>
                                <a:lnTo>
                                  <a:pt x="146304" y="181356"/>
                                </a:lnTo>
                                <a:close/>
                              </a:path>
                              <a:path w="2468880" h="845185">
                                <a:moveTo>
                                  <a:pt x="726948" y="362712"/>
                                </a:moveTo>
                                <a:lnTo>
                                  <a:pt x="580644" y="362712"/>
                                </a:lnTo>
                                <a:lnTo>
                                  <a:pt x="580644" y="845058"/>
                                </a:lnTo>
                                <a:lnTo>
                                  <a:pt x="726948" y="845058"/>
                                </a:lnTo>
                                <a:lnTo>
                                  <a:pt x="726948" y="362712"/>
                                </a:lnTo>
                                <a:close/>
                              </a:path>
                              <a:path w="2468880" h="845185">
                                <a:moveTo>
                                  <a:pt x="1307592" y="396240"/>
                                </a:moveTo>
                                <a:lnTo>
                                  <a:pt x="1161288" y="396240"/>
                                </a:lnTo>
                                <a:lnTo>
                                  <a:pt x="1161288" y="845058"/>
                                </a:lnTo>
                                <a:lnTo>
                                  <a:pt x="1307592" y="845058"/>
                                </a:lnTo>
                                <a:lnTo>
                                  <a:pt x="1307592" y="396240"/>
                                </a:lnTo>
                                <a:close/>
                              </a:path>
                              <a:path w="2468880" h="845185">
                                <a:moveTo>
                                  <a:pt x="1888236" y="204216"/>
                                </a:moveTo>
                                <a:lnTo>
                                  <a:pt x="1741932" y="204216"/>
                                </a:lnTo>
                                <a:lnTo>
                                  <a:pt x="1741932" y="845058"/>
                                </a:lnTo>
                                <a:lnTo>
                                  <a:pt x="1888236" y="845058"/>
                                </a:lnTo>
                                <a:lnTo>
                                  <a:pt x="1888236" y="204216"/>
                                </a:lnTo>
                                <a:close/>
                              </a:path>
                              <a:path w="2468880" h="845185">
                                <a:moveTo>
                                  <a:pt x="2468880" y="0"/>
                                </a:moveTo>
                                <a:lnTo>
                                  <a:pt x="2324100" y="0"/>
                                </a:lnTo>
                                <a:lnTo>
                                  <a:pt x="2324100" y="845058"/>
                                </a:lnTo>
                                <a:lnTo>
                                  <a:pt x="2468880" y="845058"/>
                                </a:lnTo>
                                <a:lnTo>
                                  <a:pt x="2468880" y="0"/>
                                </a:lnTo>
                                <a:close/>
                              </a:path>
                            </a:pathLst>
                          </a:custGeom>
                          <a:solidFill>
                            <a:srgbClr val="4471C4"/>
                          </a:solidFill>
                        </wps:spPr>
                        <wps:bodyPr wrap="square" lIns="0" tIns="0" rIns="0" bIns="0" rtlCol="0">
                          <a:prstTxWarp prst="textNoShape">
                            <a:avLst/>
                          </a:prstTxWarp>
                          <a:noAutofit/>
                        </wps:bodyPr>
                      </wps:wsp>
                      <wps:wsp>
                        <wps:cNvPr id="276" name="Graphic 276"/>
                        <wps:cNvSpPr/>
                        <wps:spPr>
                          <a:xfrm>
                            <a:off x="4803838" y="1227518"/>
                            <a:ext cx="727075" cy="824230"/>
                          </a:xfrm>
                          <a:custGeom>
                            <a:avLst/>
                            <a:gdLst/>
                            <a:ahLst/>
                            <a:cxnLst/>
                            <a:rect l="l" t="t" r="r" b="b"/>
                            <a:pathLst>
                              <a:path w="727075" h="824230">
                                <a:moveTo>
                                  <a:pt x="146304" y="51816"/>
                                </a:moveTo>
                                <a:lnTo>
                                  <a:pt x="0" y="51816"/>
                                </a:lnTo>
                                <a:lnTo>
                                  <a:pt x="0" y="823722"/>
                                </a:lnTo>
                                <a:lnTo>
                                  <a:pt x="146304" y="823722"/>
                                </a:lnTo>
                                <a:lnTo>
                                  <a:pt x="146304" y="51816"/>
                                </a:lnTo>
                                <a:close/>
                              </a:path>
                              <a:path w="727075" h="824230">
                                <a:moveTo>
                                  <a:pt x="726948" y="0"/>
                                </a:moveTo>
                                <a:lnTo>
                                  <a:pt x="580644" y="0"/>
                                </a:lnTo>
                                <a:lnTo>
                                  <a:pt x="580644" y="823722"/>
                                </a:lnTo>
                                <a:lnTo>
                                  <a:pt x="726948" y="823722"/>
                                </a:lnTo>
                                <a:lnTo>
                                  <a:pt x="726948" y="0"/>
                                </a:lnTo>
                                <a:close/>
                              </a:path>
                            </a:pathLst>
                          </a:custGeom>
                          <a:solidFill>
                            <a:srgbClr val="EC7C30"/>
                          </a:solidFill>
                        </wps:spPr>
                        <wps:bodyPr wrap="square" lIns="0" tIns="0" rIns="0" bIns="0" rtlCol="0">
                          <a:prstTxWarp prst="textNoShape">
                            <a:avLst/>
                          </a:prstTxWarp>
                          <a:noAutofit/>
                        </wps:bodyPr>
                      </wps:wsp>
                      <wps:wsp>
                        <wps:cNvPr id="277" name="Graphic 277"/>
                        <wps:cNvSpPr/>
                        <wps:spPr>
                          <a:xfrm>
                            <a:off x="4848288" y="873188"/>
                            <a:ext cx="638175" cy="722630"/>
                          </a:xfrm>
                          <a:custGeom>
                            <a:avLst/>
                            <a:gdLst/>
                            <a:ahLst/>
                            <a:cxnLst/>
                            <a:rect l="l" t="t" r="r" b="b"/>
                            <a:pathLst>
                              <a:path w="638175" h="722630">
                                <a:moveTo>
                                  <a:pt x="28701" y="406146"/>
                                </a:moveTo>
                                <a:lnTo>
                                  <a:pt x="28701" y="722502"/>
                                </a:lnTo>
                              </a:path>
                              <a:path w="638175" h="722630">
                                <a:moveTo>
                                  <a:pt x="28701" y="406146"/>
                                </a:moveTo>
                                <a:lnTo>
                                  <a:pt x="28701" y="89407"/>
                                </a:lnTo>
                              </a:path>
                              <a:path w="638175" h="722630">
                                <a:moveTo>
                                  <a:pt x="0" y="722502"/>
                                </a:moveTo>
                                <a:lnTo>
                                  <a:pt x="57150" y="722502"/>
                                </a:lnTo>
                              </a:path>
                              <a:path w="638175" h="722630">
                                <a:moveTo>
                                  <a:pt x="0" y="89407"/>
                                </a:moveTo>
                                <a:lnTo>
                                  <a:pt x="57150" y="89407"/>
                                </a:lnTo>
                              </a:path>
                              <a:path w="638175" h="722630">
                                <a:moveTo>
                                  <a:pt x="609346" y="354329"/>
                                </a:moveTo>
                                <a:lnTo>
                                  <a:pt x="609346" y="708151"/>
                                </a:lnTo>
                              </a:path>
                              <a:path w="638175" h="722630">
                                <a:moveTo>
                                  <a:pt x="609346" y="354329"/>
                                </a:moveTo>
                                <a:lnTo>
                                  <a:pt x="609346" y="0"/>
                                </a:lnTo>
                              </a:path>
                              <a:path w="638175" h="722630">
                                <a:moveTo>
                                  <a:pt x="580771" y="708151"/>
                                </a:moveTo>
                                <a:lnTo>
                                  <a:pt x="637921" y="708151"/>
                                </a:lnTo>
                              </a:path>
                              <a:path w="638175" h="722630">
                                <a:moveTo>
                                  <a:pt x="580771" y="0"/>
                                </a:moveTo>
                                <a:lnTo>
                                  <a:pt x="637921" y="0"/>
                                </a:lnTo>
                              </a:path>
                            </a:pathLst>
                          </a:custGeom>
                          <a:ln w="9525">
                            <a:solidFill>
                              <a:srgbClr val="7E7E7E"/>
                            </a:solidFill>
                            <a:prstDash val="solid"/>
                          </a:ln>
                        </wps:spPr>
                        <wps:bodyPr wrap="square" lIns="0" tIns="0" rIns="0" bIns="0" rtlCol="0">
                          <a:prstTxWarp prst="textNoShape">
                            <a:avLst/>
                          </a:prstTxWarp>
                          <a:noAutofit/>
                        </wps:bodyPr>
                      </wps:wsp>
                      <wps:wsp>
                        <wps:cNvPr id="278" name="Graphic 278"/>
                        <wps:cNvSpPr/>
                        <wps:spPr>
                          <a:xfrm>
                            <a:off x="220662" y="2051240"/>
                            <a:ext cx="5454650" cy="451484"/>
                          </a:xfrm>
                          <a:custGeom>
                            <a:avLst/>
                            <a:gdLst/>
                            <a:ahLst/>
                            <a:cxnLst/>
                            <a:rect l="l" t="t" r="r" b="b"/>
                            <a:pathLst>
                              <a:path w="5454650" h="451484">
                                <a:moveTo>
                                  <a:pt x="1388872" y="0"/>
                                </a:moveTo>
                                <a:lnTo>
                                  <a:pt x="5454650" y="0"/>
                                </a:lnTo>
                              </a:path>
                              <a:path w="5454650" h="451484">
                                <a:moveTo>
                                  <a:pt x="1388872" y="0"/>
                                </a:moveTo>
                                <a:lnTo>
                                  <a:pt x="5454650" y="0"/>
                                </a:lnTo>
                              </a:path>
                              <a:path w="5454650" h="451484">
                                <a:moveTo>
                                  <a:pt x="1388872" y="0"/>
                                </a:moveTo>
                                <a:lnTo>
                                  <a:pt x="1388872" y="222376"/>
                                </a:lnTo>
                              </a:path>
                              <a:path w="5454650" h="451484">
                                <a:moveTo>
                                  <a:pt x="1969516" y="0"/>
                                </a:moveTo>
                                <a:lnTo>
                                  <a:pt x="1969516" y="222376"/>
                                </a:lnTo>
                              </a:path>
                              <a:path w="5454650" h="451484">
                                <a:moveTo>
                                  <a:pt x="2550160" y="0"/>
                                </a:moveTo>
                                <a:lnTo>
                                  <a:pt x="2550160" y="222376"/>
                                </a:lnTo>
                              </a:path>
                              <a:path w="5454650" h="451484">
                                <a:moveTo>
                                  <a:pt x="3130804" y="0"/>
                                </a:moveTo>
                                <a:lnTo>
                                  <a:pt x="3130804" y="222376"/>
                                </a:lnTo>
                              </a:path>
                              <a:path w="5454650" h="451484">
                                <a:moveTo>
                                  <a:pt x="3711448" y="0"/>
                                </a:moveTo>
                                <a:lnTo>
                                  <a:pt x="3711448" y="222376"/>
                                </a:lnTo>
                              </a:path>
                              <a:path w="5454650" h="451484">
                                <a:moveTo>
                                  <a:pt x="4293616" y="0"/>
                                </a:moveTo>
                                <a:lnTo>
                                  <a:pt x="4293616" y="222376"/>
                                </a:lnTo>
                              </a:path>
                              <a:path w="5454650" h="451484">
                                <a:moveTo>
                                  <a:pt x="4874260" y="0"/>
                                </a:moveTo>
                                <a:lnTo>
                                  <a:pt x="4874260" y="222376"/>
                                </a:lnTo>
                              </a:path>
                              <a:path w="5454650" h="451484">
                                <a:moveTo>
                                  <a:pt x="5454650" y="0"/>
                                </a:moveTo>
                                <a:lnTo>
                                  <a:pt x="5454650" y="222376"/>
                                </a:lnTo>
                              </a:path>
                              <a:path w="5454650" h="451484">
                                <a:moveTo>
                                  <a:pt x="0" y="222376"/>
                                </a:moveTo>
                                <a:lnTo>
                                  <a:pt x="5454650" y="222376"/>
                                </a:lnTo>
                              </a:path>
                              <a:path w="5454650" h="451484">
                                <a:moveTo>
                                  <a:pt x="0" y="222376"/>
                                </a:moveTo>
                                <a:lnTo>
                                  <a:pt x="0" y="451230"/>
                                </a:lnTo>
                              </a:path>
                              <a:path w="5454650" h="451484">
                                <a:moveTo>
                                  <a:pt x="1388872" y="222376"/>
                                </a:moveTo>
                                <a:lnTo>
                                  <a:pt x="1388872" y="451230"/>
                                </a:lnTo>
                              </a:path>
                              <a:path w="5454650" h="451484">
                                <a:moveTo>
                                  <a:pt x="1388872" y="222376"/>
                                </a:moveTo>
                                <a:lnTo>
                                  <a:pt x="1388872" y="451230"/>
                                </a:lnTo>
                              </a:path>
                              <a:path w="5454650" h="451484">
                                <a:moveTo>
                                  <a:pt x="1969516" y="222376"/>
                                </a:moveTo>
                                <a:lnTo>
                                  <a:pt x="1969516" y="451230"/>
                                </a:lnTo>
                              </a:path>
                              <a:path w="5454650" h="451484">
                                <a:moveTo>
                                  <a:pt x="1969516" y="222376"/>
                                </a:moveTo>
                                <a:lnTo>
                                  <a:pt x="1969516" y="451230"/>
                                </a:lnTo>
                              </a:path>
                              <a:path w="5454650" h="451484">
                                <a:moveTo>
                                  <a:pt x="2550160" y="222376"/>
                                </a:moveTo>
                                <a:lnTo>
                                  <a:pt x="2550160" y="451230"/>
                                </a:lnTo>
                              </a:path>
                              <a:path w="5454650" h="451484">
                                <a:moveTo>
                                  <a:pt x="2550160" y="222376"/>
                                </a:moveTo>
                                <a:lnTo>
                                  <a:pt x="2550160" y="451230"/>
                                </a:lnTo>
                              </a:path>
                              <a:path w="5454650" h="451484">
                                <a:moveTo>
                                  <a:pt x="3130804" y="222376"/>
                                </a:moveTo>
                                <a:lnTo>
                                  <a:pt x="3130804" y="451230"/>
                                </a:lnTo>
                              </a:path>
                              <a:path w="5454650" h="451484">
                                <a:moveTo>
                                  <a:pt x="3130804" y="222376"/>
                                </a:moveTo>
                                <a:lnTo>
                                  <a:pt x="3130804" y="451230"/>
                                </a:lnTo>
                              </a:path>
                              <a:path w="5454650" h="451484">
                                <a:moveTo>
                                  <a:pt x="3711448" y="222376"/>
                                </a:moveTo>
                                <a:lnTo>
                                  <a:pt x="3711448" y="451230"/>
                                </a:lnTo>
                              </a:path>
                              <a:path w="5454650" h="451484">
                                <a:moveTo>
                                  <a:pt x="3711448" y="222376"/>
                                </a:moveTo>
                                <a:lnTo>
                                  <a:pt x="3711448" y="451230"/>
                                </a:lnTo>
                              </a:path>
                              <a:path w="5454650" h="451484">
                                <a:moveTo>
                                  <a:pt x="4293616" y="222376"/>
                                </a:moveTo>
                                <a:lnTo>
                                  <a:pt x="4293616" y="451230"/>
                                </a:lnTo>
                              </a:path>
                              <a:path w="5454650" h="451484">
                                <a:moveTo>
                                  <a:pt x="4293616" y="222376"/>
                                </a:moveTo>
                                <a:lnTo>
                                  <a:pt x="4293616" y="451230"/>
                                </a:lnTo>
                              </a:path>
                              <a:path w="5454650" h="451484">
                                <a:moveTo>
                                  <a:pt x="4874260" y="222376"/>
                                </a:moveTo>
                                <a:lnTo>
                                  <a:pt x="4874260" y="451230"/>
                                </a:lnTo>
                              </a:path>
                              <a:path w="5454650" h="451484">
                                <a:moveTo>
                                  <a:pt x="4874260" y="222376"/>
                                </a:moveTo>
                                <a:lnTo>
                                  <a:pt x="4874260" y="451230"/>
                                </a:lnTo>
                              </a:path>
                              <a:path w="5454650" h="451484">
                                <a:moveTo>
                                  <a:pt x="5454650" y="222376"/>
                                </a:moveTo>
                                <a:lnTo>
                                  <a:pt x="5454650" y="451230"/>
                                </a:lnTo>
                              </a:path>
                              <a:path w="5454650" h="451484">
                                <a:moveTo>
                                  <a:pt x="5454650" y="222376"/>
                                </a:moveTo>
                                <a:lnTo>
                                  <a:pt x="5454650" y="451230"/>
                                </a:lnTo>
                              </a:path>
                            </a:pathLst>
                          </a:custGeom>
                          <a:ln w="9525">
                            <a:solidFill>
                              <a:srgbClr val="D9D9D9"/>
                            </a:solidFill>
                            <a:prstDash val="solid"/>
                          </a:ln>
                        </wps:spPr>
                        <wps:bodyPr wrap="square" lIns="0" tIns="0" rIns="0" bIns="0" rtlCol="0">
                          <a:prstTxWarp prst="textNoShape">
                            <a:avLst/>
                          </a:prstTxWarp>
                          <a:noAutofit/>
                        </wps:bodyPr>
                      </wps:wsp>
                      <wps:wsp>
                        <wps:cNvPr id="279" name="Graphic 279"/>
                        <wps:cNvSpPr/>
                        <wps:spPr>
                          <a:xfrm>
                            <a:off x="272046" y="234280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471C4"/>
                          </a:solidFill>
                        </wps:spPr>
                        <wps:bodyPr wrap="square" lIns="0" tIns="0" rIns="0" bIns="0" rtlCol="0">
                          <a:prstTxWarp prst="textNoShape">
                            <a:avLst/>
                          </a:prstTxWarp>
                          <a:noAutofit/>
                        </wps:bodyPr>
                      </wps:wsp>
                      <wps:wsp>
                        <wps:cNvPr id="280" name="Graphic 280"/>
                        <wps:cNvSpPr/>
                        <wps:spPr>
                          <a:xfrm>
                            <a:off x="220662" y="2502471"/>
                            <a:ext cx="5454650" cy="229235"/>
                          </a:xfrm>
                          <a:custGeom>
                            <a:avLst/>
                            <a:gdLst/>
                            <a:ahLst/>
                            <a:cxnLst/>
                            <a:rect l="l" t="t" r="r" b="b"/>
                            <a:pathLst>
                              <a:path w="5454650" h="229235">
                                <a:moveTo>
                                  <a:pt x="0" y="0"/>
                                </a:moveTo>
                                <a:lnTo>
                                  <a:pt x="5454650" y="0"/>
                                </a:lnTo>
                              </a:path>
                              <a:path w="5454650" h="229235">
                                <a:moveTo>
                                  <a:pt x="0" y="0"/>
                                </a:moveTo>
                                <a:lnTo>
                                  <a:pt x="0" y="228981"/>
                                </a:lnTo>
                              </a:path>
                              <a:path w="5454650" h="229235">
                                <a:moveTo>
                                  <a:pt x="0" y="228981"/>
                                </a:moveTo>
                                <a:lnTo>
                                  <a:pt x="5454650" y="228981"/>
                                </a:lnTo>
                              </a:path>
                              <a:path w="5454650" h="229235">
                                <a:moveTo>
                                  <a:pt x="1388872" y="0"/>
                                </a:moveTo>
                                <a:lnTo>
                                  <a:pt x="1388872" y="228981"/>
                                </a:lnTo>
                              </a:path>
                              <a:path w="5454650" h="229235">
                                <a:moveTo>
                                  <a:pt x="1388872" y="0"/>
                                </a:moveTo>
                                <a:lnTo>
                                  <a:pt x="1388872" y="228981"/>
                                </a:lnTo>
                              </a:path>
                              <a:path w="5454650" h="229235">
                                <a:moveTo>
                                  <a:pt x="1969516" y="0"/>
                                </a:moveTo>
                                <a:lnTo>
                                  <a:pt x="1969516" y="228981"/>
                                </a:lnTo>
                              </a:path>
                              <a:path w="5454650" h="229235">
                                <a:moveTo>
                                  <a:pt x="1969516" y="0"/>
                                </a:moveTo>
                                <a:lnTo>
                                  <a:pt x="1969516" y="228981"/>
                                </a:lnTo>
                              </a:path>
                              <a:path w="5454650" h="229235">
                                <a:moveTo>
                                  <a:pt x="2550160" y="0"/>
                                </a:moveTo>
                                <a:lnTo>
                                  <a:pt x="2550160" y="228981"/>
                                </a:lnTo>
                              </a:path>
                              <a:path w="5454650" h="229235">
                                <a:moveTo>
                                  <a:pt x="2550160" y="0"/>
                                </a:moveTo>
                                <a:lnTo>
                                  <a:pt x="2550160" y="228981"/>
                                </a:lnTo>
                              </a:path>
                              <a:path w="5454650" h="229235">
                                <a:moveTo>
                                  <a:pt x="3130804" y="0"/>
                                </a:moveTo>
                                <a:lnTo>
                                  <a:pt x="3130804" y="228981"/>
                                </a:lnTo>
                              </a:path>
                              <a:path w="5454650" h="229235">
                                <a:moveTo>
                                  <a:pt x="3130804" y="0"/>
                                </a:moveTo>
                                <a:lnTo>
                                  <a:pt x="3130804" y="228981"/>
                                </a:lnTo>
                              </a:path>
                              <a:path w="5454650" h="229235">
                                <a:moveTo>
                                  <a:pt x="3711448" y="0"/>
                                </a:moveTo>
                                <a:lnTo>
                                  <a:pt x="3711448" y="228981"/>
                                </a:lnTo>
                              </a:path>
                              <a:path w="5454650" h="229235">
                                <a:moveTo>
                                  <a:pt x="3711448" y="0"/>
                                </a:moveTo>
                                <a:lnTo>
                                  <a:pt x="3711448" y="228981"/>
                                </a:lnTo>
                              </a:path>
                              <a:path w="5454650" h="229235">
                                <a:moveTo>
                                  <a:pt x="4293616" y="0"/>
                                </a:moveTo>
                                <a:lnTo>
                                  <a:pt x="4293616" y="228981"/>
                                </a:lnTo>
                              </a:path>
                              <a:path w="5454650" h="229235">
                                <a:moveTo>
                                  <a:pt x="4293616" y="0"/>
                                </a:moveTo>
                                <a:lnTo>
                                  <a:pt x="4293616" y="228981"/>
                                </a:lnTo>
                              </a:path>
                              <a:path w="5454650" h="229235">
                                <a:moveTo>
                                  <a:pt x="4874260" y="0"/>
                                </a:moveTo>
                                <a:lnTo>
                                  <a:pt x="4874260" y="228981"/>
                                </a:lnTo>
                              </a:path>
                              <a:path w="5454650" h="229235">
                                <a:moveTo>
                                  <a:pt x="4874260" y="0"/>
                                </a:moveTo>
                                <a:lnTo>
                                  <a:pt x="4874260" y="228981"/>
                                </a:lnTo>
                              </a:path>
                              <a:path w="5454650" h="229235">
                                <a:moveTo>
                                  <a:pt x="5454650" y="0"/>
                                </a:moveTo>
                                <a:lnTo>
                                  <a:pt x="5454650" y="228981"/>
                                </a:lnTo>
                              </a:path>
                              <a:path w="5454650" h="229235">
                                <a:moveTo>
                                  <a:pt x="5454650" y="0"/>
                                </a:moveTo>
                                <a:lnTo>
                                  <a:pt x="5454650" y="228981"/>
                                </a:lnTo>
                              </a:path>
                            </a:pathLst>
                          </a:custGeom>
                          <a:ln w="9525">
                            <a:solidFill>
                              <a:srgbClr val="D9D9D9"/>
                            </a:solidFill>
                            <a:prstDash val="solid"/>
                          </a:ln>
                        </wps:spPr>
                        <wps:bodyPr wrap="square" lIns="0" tIns="0" rIns="0" bIns="0" rtlCol="0">
                          <a:prstTxWarp prst="textNoShape">
                            <a:avLst/>
                          </a:prstTxWarp>
                          <a:noAutofit/>
                        </wps:bodyPr>
                      </wps:wsp>
                      <wps:wsp>
                        <wps:cNvPr id="281" name="Graphic 281"/>
                        <wps:cNvSpPr/>
                        <wps:spPr>
                          <a:xfrm>
                            <a:off x="272046" y="2571781"/>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EC7C30"/>
                          </a:solidFill>
                        </wps:spPr>
                        <wps:bodyPr wrap="square" lIns="0" tIns="0" rIns="0" bIns="0" rtlCol="0">
                          <a:prstTxWarp prst="textNoShape">
                            <a:avLst/>
                          </a:prstTxWarp>
                          <a:noAutofit/>
                        </wps:bodyPr>
                      </wps:wsp>
                      <wps:wsp>
                        <wps:cNvPr id="282" name="Graphic 282"/>
                        <wps:cNvSpPr/>
                        <wps:spPr>
                          <a:xfrm>
                            <a:off x="1899983" y="1227264"/>
                            <a:ext cx="3484879" cy="311785"/>
                          </a:xfrm>
                          <a:custGeom>
                            <a:avLst/>
                            <a:gdLst/>
                            <a:ahLst/>
                            <a:cxnLst/>
                            <a:rect l="l" t="t" r="r" b="b"/>
                            <a:pathLst>
                              <a:path w="3484879" h="311785">
                                <a:moveTo>
                                  <a:pt x="0" y="311403"/>
                                </a:moveTo>
                                <a:lnTo>
                                  <a:pt x="3484879" y="0"/>
                                </a:lnTo>
                              </a:path>
                            </a:pathLst>
                          </a:custGeom>
                          <a:ln w="19050">
                            <a:solidFill>
                              <a:srgbClr val="EC7C30"/>
                            </a:solidFill>
                            <a:prstDash val="solid"/>
                          </a:ln>
                        </wps:spPr>
                        <wps:bodyPr wrap="square" lIns="0" tIns="0" rIns="0" bIns="0" rtlCol="0">
                          <a:prstTxWarp prst="textNoShape">
                            <a:avLst/>
                          </a:prstTxWarp>
                          <a:noAutofit/>
                        </wps:bodyPr>
                      </wps:wsp>
                      <wps:wsp>
                        <wps:cNvPr id="283" name="Graphic 283"/>
                        <wps:cNvSpPr/>
                        <wps:spPr>
                          <a:xfrm>
                            <a:off x="456374" y="454209"/>
                            <a:ext cx="243840" cy="76200"/>
                          </a:xfrm>
                          <a:custGeom>
                            <a:avLst/>
                            <a:gdLst/>
                            <a:ahLst/>
                            <a:cxnLst/>
                            <a:rect l="l" t="t" r="r" b="b"/>
                            <a:pathLst>
                              <a:path w="243840" h="76200">
                                <a:moveTo>
                                  <a:pt x="243840" y="0"/>
                                </a:moveTo>
                                <a:lnTo>
                                  <a:pt x="0" y="0"/>
                                </a:lnTo>
                                <a:lnTo>
                                  <a:pt x="0" y="75952"/>
                                </a:lnTo>
                                <a:lnTo>
                                  <a:pt x="243840" y="75952"/>
                                </a:lnTo>
                                <a:lnTo>
                                  <a:pt x="243840" y="0"/>
                                </a:lnTo>
                                <a:close/>
                              </a:path>
                            </a:pathLst>
                          </a:custGeom>
                          <a:solidFill>
                            <a:srgbClr val="4471C4"/>
                          </a:solidFill>
                        </wps:spPr>
                        <wps:bodyPr wrap="square" lIns="0" tIns="0" rIns="0" bIns="0" rtlCol="0">
                          <a:prstTxWarp prst="textNoShape">
                            <a:avLst/>
                          </a:prstTxWarp>
                          <a:noAutofit/>
                        </wps:bodyPr>
                      </wps:wsp>
                      <wps:wsp>
                        <wps:cNvPr id="284" name="Graphic 284"/>
                        <wps:cNvSpPr/>
                        <wps:spPr>
                          <a:xfrm>
                            <a:off x="1568259" y="454209"/>
                            <a:ext cx="243840" cy="76200"/>
                          </a:xfrm>
                          <a:custGeom>
                            <a:avLst/>
                            <a:gdLst/>
                            <a:ahLst/>
                            <a:cxnLst/>
                            <a:rect l="l" t="t" r="r" b="b"/>
                            <a:pathLst>
                              <a:path w="243840" h="76200">
                                <a:moveTo>
                                  <a:pt x="243839" y="0"/>
                                </a:moveTo>
                                <a:lnTo>
                                  <a:pt x="0" y="0"/>
                                </a:lnTo>
                                <a:lnTo>
                                  <a:pt x="0" y="75952"/>
                                </a:lnTo>
                                <a:lnTo>
                                  <a:pt x="243839" y="75952"/>
                                </a:lnTo>
                                <a:lnTo>
                                  <a:pt x="243839" y="0"/>
                                </a:lnTo>
                                <a:close/>
                              </a:path>
                            </a:pathLst>
                          </a:custGeom>
                          <a:solidFill>
                            <a:srgbClr val="EC7C30"/>
                          </a:solidFill>
                        </wps:spPr>
                        <wps:bodyPr wrap="square" lIns="0" tIns="0" rIns="0" bIns="0" rtlCol="0">
                          <a:prstTxWarp prst="textNoShape">
                            <a:avLst/>
                          </a:prstTxWarp>
                          <a:noAutofit/>
                        </wps:bodyPr>
                      </wps:wsp>
                      <wps:wsp>
                        <wps:cNvPr id="285" name="Graphic 285"/>
                        <wps:cNvSpPr/>
                        <wps:spPr>
                          <a:xfrm>
                            <a:off x="3297745" y="492061"/>
                            <a:ext cx="243840" cy="1270"/>
                          </a:xfrm>
                          <a:custGeom>
                            <a:avLst/>
                            <a:gdLst/>
                            <a:ahLst/>
                            <a:cxnLst/>
                            <a:rect l="l" t="t" r="r" b="b"/>
                            <a:pathLst>
                              <a:path w="243840" h="635">
                                <a:moveTo>
                                  <a:pt x="0" y="0"/>
                                </a:moveTo>
                                <a:lnTo>
                                  <a:pt x="243839" y="126"/>
                                </a:lnTo>
                              </a:path>
                            </a:pathLst>
                          </a:custGeom>
                          <a:ln w="19050">
                            <a:solidFill>
                              <a:srgbClr val="EC7C30"/>
                            </a:solidFill>
                            <a:prstDash val="solid"/>
                          </a:ln>
                        </wps:spPr>
                        <wps:bodyPr wrap="square" lIns="0" tIns="0" rIns="0" bIns="0" rtlCol="0">
                          <a:prstTxWarp prst="textNoShape">
                            <a:avLst/>
                          </a:prstTxWarp>
                          <a:noAutofit/>
                        </wps:bodyPr>
                      </wps:wsp>
                      <wps:wsp>
                        <wps:cNvPr id="286" name="Graphic 286"/>
                        <wps:cNvSpPr/>
                        <wps:spPr>
                          <a:xfrm>
                            <a:off x="4762" y="4762"/>
                            <a:ext cx="5810250" cy="3079750"/>
                          </a:xfrm>
                          <a:custGeom>
                            <a:avLst/>
                            <a:gdLst/>
                            <a:ahLst/>
                            <a:cxnLst/>
                            <a:rect l="l" t="t" r="r" b="b"/>
                            <a:pathLst>
                              <a:path w="5810250" h="3079750">
                                <a:moveTo>
                                  <a:pt x="0" y="3079750"/>
                                </a:moveTo>
                                <a:lnTo>
                                  <a:pt x="5810250" y="3079750"/>
                                </a:lnTo>
                                <a:lnTo>
                                  <a:pt x="5810250" y="0"/>
                                </a:lnTo>
                                <a:lnTo>
                                  <a:pt x="0" y="0"/>
                                </a:lnTo>
                                <a:lnTo>
                                  <a:pt x="0" y="3079750"/>
                                </a:lnTo>
                                <a:close/>
                              </a:path>
                            </a:pathLst>
                          </a:custGeom>
                          <a:ln w="9525">
                            <a:solidFill>
                              <a:srgbClr val="D9D9D9"/>
                            </a:solidFill>
                            <a:prstDash val="solid"/>
                          </a:ln>
                        </wps:spPr>
                        <wps:bodyPr wrap="square" lIns="0" tIns="0" rIns="0" bIns="0" rtlCol="0">
                          <a:prstTxWarp prst="textNoShape">
                            <a:avLst/>
                          </a:prstTxWarp>
                          <a:noAutofit/>
                        </wps:bodyPr>
                      </wps:wsp>
                      <wps:wsp>
                        <wps:cNvPr id="287" name="Textbox 287"/>
                        <wps:cNvSpPr txBox="1"/>
                        <wps:spPr>
                          <a:xfrm>
                            <a:off x="1940877" y="128290"/>
                            <a:ext cx="1910714" cy="168910"/>
                          </a:xfrm>
                          <a:prstGeom prst="rect">
                            <a:avLst/>
                          </a:prstGeom>
                        </wps:spPr>
                        <wps:txbx>
                          <w:txbxContent>
                            <w:p>
                              <w:pPr>
                                <w:spacing w:line="266" w:lineRule="exact" w:before="0"/>
                                <w:ind w:left="0" w:right="0" w:firstLine="0"/>
                                <w:jc w:val="left"/>
                                <w:rPr>
                                  <w:sz w:val="24"/>
                                </w:rPr>
                              </w:pPr>
                              <w:r>
                                <w:rPr>
                                  <w:color w:val="585858"/>
                                  <w:sz w:val="24"/>
                                </w:rPr>
                                <w:t>STRAIGHT</w:t>
                              </w:r>
                              <w:r>
                                <w:rPr>
                                  <w:color w:val="585858"/>
                                  <w:spacing w:val="-7"/>
                                  <w:sz w:val="24"/>
                                </w:rPr>
                                <w:t> </w:t>
                              </w:r>
                              <w:r>
                                <w:rPr>
                                  <w:color w:val="585858"/>
                                  <w:sz w:val="24"/>
                                </w:rPr>
                                <w:t>FIT</w:t>
                              </w:r>
                              <w:r>
                                <w:rPr>
                                  <w:color w:val="585858"/>
                                  <w:spacing w:val="-10"/>
                                  <w:sz w:val="24"/>
                                </w:rPr>
                                <w:t> </w:t>
                              </w:r>
                              <w:r>
                                <w:rPr>
                                  <w:color w:val="585858"/>
                                  <w:spacing w:val="-2"/>
                                  <w:sz w:val="24"/>
                                </w:rPr>
                                <w:t>TRENDLINE</w:t>
                              </w:r>
                            </w:p>
                          </w:txbxContent>
                        </wps:txbx>
                        <wps:bodyPr wrap="square" lIns="0" tIns="0" rIns="0" bIns="0" rtlCol="0">
                          <a:noAutofit/>
                        </wps:bodyPr>
                      </wps:wsp>
                      <wps:wsp>
                        <wps:cNvPr id="288" name="Textbox 288"/>
                        <wps:cNvSpPr txBox="1"/>
                        <wps:spPr>
                          <a:xfrm>
                            <a:off x="726249" y="403753"/>
                            <a:ext cx="791210" cy="1709420"/>
                          </a:xfrm>
                          <a:prstGeom prst="rect">
                            <a:avLst/>
                          </a:prstGeom>
                        </wps:spPr>
                        <wps:txbx>
                          <w:txbxContent>
                            <w:p>
                              <w:pPr>
                                <w:spacing w:line="266" w:lineRule="exact" w:before="0"/>
                                <w:ind w:left="0" w:right="0" w:firstLine="0"/>
                                <w:jc w:val="left"/>
                                <w:rPr>
                                  <w:sz w:val="24"/>
                                </w:rPr>
                              </w:pPr>
                              <w:r>
                                <w:rPr>
                                  <w:color w:val="585858"/>
                                  <w:spacing w:val="-2"/>
                                  <w:sz w:val="24"/>
                                </w:rPr>
                                <w:t>COSTS(Y)</w:t>
                              </w:r>
                            </w:p>
                            <w:p>
                              <w:pPr>
                                <w:spacing w:before="164"/>
                                <w:ind w:left="0" w:right="18" w:firstLine="0"/>
                                <w:jc w:val="right"/>
                                <w:rPr>
                                  <w:rFonts w:ascii="Calibri"/>
                                  <w:sz w:val="18"/>
                                </w:rPr>
                              </w:pPr>
                              <w:r>
                                <w:rPr>
                                  <w:rFonts w:ascii="Calibri"/>
                                  <w:color w:val="585858"/>
                                  <w:spacing w:val="-2"/>
                                  <w:sz w:val="18"/>
                                </w:rPr>
                                <w:t>90000000</w:t>
                              </w:r>
                            </w:p>
                            <w:p>
                              <w:pPr>
                                <w:spacing w:before="8"/>
                                <w:ind w:left="0" w:right="18" w:firstLine="0"/>
                                <w:jc w:val="right"/>
                                <w:rPr>
                                  <w:rFonts w:ascii="Calibri"/>
                                  <w:sz w:val="18"/>
                                </w:rPr>
                              </w:pPr>
                              <w:r>
                                <w:rPr>
                                  <w:rFonts w:ascii="Calibri"/>
                                  <w:color w:val="585858"/>
                                  <w:spacing w:val="-2"/>
                                  <w:sz w:val="18"/>
                                </w:rPr>
                                <w:t>80000000</w:t>
                              </w:r>
                            </w:p>
                            <w:p>
                              <w:pPr>
                                <w:spacing w:before="7"/>
                                <w:ind w:left="0" w:right="18" w:firstLine="0"/>
                                <w:jc w:val="right"/>
                                <w:rPr>
                                  <w:rFonts w:ascii="Calibri"/>
                                  <w:sz w:val="18"/>
                                </w:rPr>
                              </w:pPr>
                              <w:r>
                                <w:rPr>
                                  <w:rFonts w:ascii="Calibri"/>
                                  <w:color w:val="585858"/>
                                  <w:spacing w:val="-2"/>
                                  <w:sz w:val="18"/>
                                </w:rPr>
                                <w:t>70000000</w:t>
                              </w:r>
                            </w:p>
                            <w:p>
                              <w:pPr>
                                <w:spacing w:before="8"/>
                                <w:ind w:left="0" w:right="18" w:firstLine="0"/>
                                <w:jc w:val="right"/>
                                <w:rPr>
                                  <w:rFonts w:ascii="Calibri"/>
                                  <w:sz w:val="18"/>
                                </w:rPr>
                              </w:pPr>
                              <w:r>
                                <w:rPr>
                                  <w:rFonts w:ascii="Calibri"/>
                                  <w:color w:val="585858"/>
                                  <w:spacing w:val="-2"/>
                                  <w:sz w:val="18"/>
                                </w:rPr>
                                <w:t>60000000</w:t>
                              </w:r>
                            </w:p>
                            <w:p>
                              <w:pPr>
                                <w:spacing w:before="7"/>
                                <w:ind w:left="0" w:right="18" w:firstLine="0"/>
                                <w:jc w:val="right"/>
                                <w:rPr>
                                  <w:rFonts w:ascii="Calibri"/>
                                  <w:sz w:val="18"/>
                                </w:rPr>
                              </w:pPr>
                              <w:r>
                                <w:rPr>
                                  <w:rFonts w:ascii="Calibri"/>
                                  <w:color w:val="585858"/>
                                  <w:spacing w:val="-2"/>
                                  <w:sz w:val="18"/>
                                </w:rPr>
                                <w:t>50000000</w:t>
                              </w:r>
                            </w:p>
                            <w:p>
                              <w:pPr>
                                <w:spacing w:before="7"/>
                                <w:ind w:left="0" w:right="18" w:firstLine="0"/>
                                <w:jc w:val="right"/>
                                <w:rPr>
                                  <w:rFonts w:ascii="Calibri"/>
                                  <w:sz w:val="18"/>
                                </w:rPr>
                              </w:pPr>
                              <w:r>
                                <w:rPr>
                                  <w:rFonts w:ascii="Calibri"/>
                                  <w:color w:val="585858"/>
                                  <w:spacing w:val="-2"/>
                                  <w:sz w:val="18"/>
                                </w:rPr>
                                <w:t>40000000</w:t>
                              </w:r>
                            </w:p>
                            <w:p>
                              <w:pPr>
                                <w:spacing w:before="8"/>
                                <w:ind w:left="0" w:right="18" w:firstLine="0"/>
                                <w:jc w:val="right"/>
                                <w:rPr>
                                  <w:rFonts w:ascii="Calibri"/>
                                  <w:sz w:val="18"/>
                                </w:rPr>
                              </w:pPr>
                              <w:r>
                                <w:rPr>
                                  <w:rFonts w:ascii="Calibri"/>
                                  <w:color w:val="585858"/>
                                  <w:spacing w:val="-2"/>
                                  <w:sz w:val="18"/>
                                </w:rPr>
                                <w:t>30000000</w:t>
                              </w:r>
                            </w:p>
                            <w:p>
                              <w:pPr>
                                <w:spacing w:before="7"/>
                                <w:ind w:left="0" w:right="18" w:firstLine="0"/>
                                <w:jc w:val="right"/>
                                <w:rPr>
                                  <w:rFonts w:ascii="Calibri"/>
                                  <w:sz w:val="18"/>
                                </w:rPr>
                              </w:pPr>
                              <w:r>
                                <w:rPr>
                                  <w:rFonts w:ascii="Calibri"/>
                                  <w:color w:val="585858"/>
                                  <w:spacing w:val="-2"/>
                                  <w:sz w:val="18"/>
                                </w:rPr>
                                <w:t>20000000</w:t>
                              </w:r>
                            </w:p>
                            <w:p>
                              <w:pPr>
                                <w:spacing w:before="7"/>
                                <w:ind w:left="0" w:right="18" w:firstLine="0"/>
                                <w:jc w:val="right"/>
                                <w:rPr>
                                  <w:rFonts w:ascii="Calibri"/>
                                  <w:sz w:val="18"/>
                                </w:rPr>
                              </w:pPr>
                              <w:r>
                                <w:rPr>
                                  <w:rFonts w:ascii="Calibri"/>
                                  <w:color w:val="585858"/>
                                  <w:spacing w:val="-2"/>
                                  <w:sz w:val="18"/>
                                </w:rPr>
                                <w:t>10000000</w:t>
                              </w:r>
                            </w:p>
                            <w:p>
                              <w:pPr>
                                <w:spacing w:line="216" w:lineRule="exact" w:before="8"/>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89" name="Textbox 289"/>
                        <wps:cNvSpPr txBox="1"/>
                        <wps:spPr>
                          <a:xfrm>
                            <a:off x="1838388" y="403753"/>
                            <a:ext cx="1315720" cy="168910"/>
                          </a:xfrm>
                          <a:prstGeom prst="rect">
                            <a:avLst/>
                          </a:prstGeom>
                        </wps:spPr>
                        <wps:txbx>
                          <w:txbxContent>
                            <w:p>
                              <w:pPr>
                                <w:spacing w:line="266" w:lineRule="exact" w:before="0"/>
                                <w:ind w:left="0" w:right="0" w:firstLine="0"/>
                                <w:jc w:val="left"/>
                                <w:rPr>
                                  <w:sz w:val="24"/>
                                </w:rPr>
                              </w:pPr>
                              <w:r>
                                <w:rPr>
                                  <w:color w:val="585858"/>
                                  <w:spacing w:val="-2"/>
                                  <w:sz w:val="24"/>
                                </w:rPr>
                                <w:t>Forecast(COSTS(Y))</w:t>
                              </w:r>
                            </w:p>
                          </w:txbxContent>
                        </wps:txbx>
                        <wps:bodyPr wrap="square" lIns="0" tIns="0" rIns="0" bIns="0" rtlCol="0">
                          <a:noAutofit/>
                        </wps:bodyPr>
                      </wps:wsp>
                      <wps:wsp>
                        <wps:cNvPr id="290" name="Textbox 290"/>
                        <wps:cNvSpPr txBox="1"/>
                        <wps:spPr>
                          <a:xfrm>
                            <a:off x="3568128" y="403753"/>
                            <a:ext cx="1853564" cy="168910"/>
                          </a:xfrm>
                          <a:prstGeom prst="rect">
                            <a:avLst/>
                          </a:prstGeom>
                        </wps:spPr>
                        <wps:txbx>
                          <w:txbxContent>
                            <w:p>
                              <w:pPr>
                                <w:spacing w:line="266" w:lineRule="exact" w:before="0"/>
                                <w:ind w:left="0" w:right="0" w:firstLine="0"/>
                                <w:jc w:val="left"/>
                                <w:rPr>
                                  <w:sz w:val="24"/>
                                </w:rPr>
                              </w:pPr>
                              <w:r>
                                <w:rPr>
                                  <w:color w:val="585858"/>
                                  <w:sz w:val="24"/>
                                </w:rPr>
                                <w:t>Linear</w:t>
                              </w:r>
                              <w:r>
                                <w:rPr>
                                  <w:color w:val="585858"/>
                                  <w:spacing w:val="-2"/>
                                  <w:sz w:val="24"/>
                                </w:rPr>
                                <w:t> (Forecast(COSTS(Y)))</w:t>
                              </w:r>
                            </w:p>
                          </w:txbxContent>
                        </wps:txbx>
                        <wps:bodyPr wrap="square" lIns="0" tIns="0" rIns="0" bIns="0" rtlCol="0">
                          <a:noAutofit/>
                        </wps:bodyPr>
                      </wps:wsp>
                      <wps:wsp>
                        <wps:cNvPr id="291" name="Textbox 291"/>
                        <wps:cNvSpPr txBox="1"/>
                        <wps:spPr>
                          <a:xfrm>
                            <a:off x="3919283" y="1032700"/>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58585000</w:t>
                              </w:r>
                            </w:p>
                          </w:txbxContent>
                        </wps:txbx>
                        <wps:bodyPr wrap="square" lIns="0" tIns="0" rIns="0" bIns="0" rtlCol="0">
                          <a:noAutofit/>
                        </wps:bodyPr>
                      </wps:wsp>
                      <wps:wsp>
                        <wps:cNvPr id="292" name="Textbox 292"/>
                        <wps:cNvSpPr txBox="1"/>
                        <wps:spPr>
                          <a:xfrm>
                            <a:off x="4645977" y="1104988"/>
                            <a:ext cx="47625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53543296</w:t>
                              </w:r>
                            </w:p>
                          </w:txbxContent>
                        </wps:txbx>
                        <wps:bodyPr wrap="square" lIns="0" tIns="0" rIns="0" bIns="0" rtlCol="0">
                          <a:noAutofit/>
                        </wps:bodyPr>
                      </wps:wsp>
                      <wps:wsp>
                        <wps:cNvPr id="293" name="Textbox 293"/>
                        <wps:cNvSpPr txBox="1"/>
                        <wps:spPr>
                          <a:xfrm>
                            <a:off x="5226875" y="1053401"/>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57141822</w:t>
                              </w:r>
                            </w:p>
                          </w:txbxContent>
                        </wps:txbx>
                        <wps:bodyPr wrap="square" lIns="0" tIns="0" rIns="0" bIns="0" rtlCol="0">
                          <a:noAutofit/>
                        </wps:bodyPr>
                      </wps:wsp>
                      <wps:wsp>
                        <wps:cNvPr id="294" name="Textbox 294"/>
                        <wps:cNvSpPr txBox="1"/>
                        <wps:spPr>
                          <a:xfrm>
                            <a:off x="1595564" y="1213167"/>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46075052</w:t>
                              </w:r>
                            </w:p>
                          </w:txbxContent>
                        </wps:txbx>
                        <wps:bodyPr wrap="square" lIns="0" tIns="0" rIns="0" bIns="0" rtlCol="0">
                          <a:noAutofit/>
                        </wps:bodyPr>
                      </wps:wsp>
                      <wps:wsp>
                        <wps:cNvPr id="295" name="Textbox 295"/>
                        <wps:cNvSpPr txBox="1"/>
                        <wps:spPr>
                          <a:xfrm>
                            <a:off x="3338385" y="1236306"/>
                            <a:ext cx="476250"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44434000</w:t>
                              </w:r>
                            </w:p>
                          </w:txbxContent>
                        </wps:txbx>
                        <wps:bodyPr wrap="square" lIns="0" tIns="0" rIns="0" bIns="0" rtlCol="0">
                          <a:noAutofit/>
                        </wps:bodyPr>
                      </wps:wsp>
                      <wps:wsp>
                        <wps:cNvPr id="296" name="Textbox 296"/>
                        <wps:cNvSpPr txBox="1"/>
                        <wps:spPr>
                          <a:xfrm>
                            <a:off x="2176462" y="1394777"/>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33468635</w:t>
                              </w:r>
                            </w:p>
                          </w:txbxContent>
                        </wps:txbx>
                        <wps:bodyPr wrap="square" lIns="0" tIns="0" rIns="0" bIns="0" rtlCol="0">
                          <a:noAutofit/>
                        </wps:bodyPr>
                      </wps:wsp>
                      <wps:wsp>
                        <wps:cNvPr id="297" name="Textbox 297"/>
                        <wps:cNvSpPr txBox="1"/>
                        <wps:spPr>
                          <a:xfrm>
                            <a:off x="2757360" y="1428051"/>
                            <a:ext cx="47625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31175905</w:t>
                              </w:r>
                            </w:p>
                          </w:txbxContent>
                        </wps:txbx>
                        <wps:bodyPr wrap="square" lIns="0" tIns="0" rIns="0" bIns="0" rtlCol="0">
                          <a:noAutofit/>
                        </wps:bodyPr>
                      </wps:wsp>
                      <wps:wsp>
                        <wps:cNvPr id="298" name="Textbox 298"/>
                        <wps:cNvSpPr txBox="1"/>
                        <wps:spPr>
                          <a:xfrm>
                            <a:off x="393128" y="2091880"/>
                            <a:ext cx="5314950" cy="834390"/>
                          </a:xfrm>
                          <a:prstGeom prst="rect">
                            <a:avLst/>
                          </a:prstGeom>
                        </wps:spPr>
                        <wps:txbx>
                          <w:txbxContent>
                            <w:p>
                              <w:pPr>
                                <w:tabs>
                                  <w:tab w:pos="3045" w:val="left" w:leader="none"/>
                                  <w:tab w:pos="3960" w:val="left" w:leader="none"/>
                                  <w:tab w:pos="4875" w:val="left" w:leader="none"/>
                                  <w:tab w:pos="5790" w:val="left" w:leader="none"/>
                                  <w:tab w:pos="6704" w:val="left" w:leader="none"/>
                                  <w:tab w:pos="7619" w:val="left" w:leader="none"/>
                                </w:tabs>
                                <w:spacing w:line="244" w:lineRule="exact" w:before="0"/>
                                <w:ind w:left="2130" w:right="0" w:firstLine="0"/>
                                <w:jc w:val="left"/>
                                <w:rPr>
                                  <w:rFonts w:ascii="Calibri"/>
                                  <w:sz w:val="24"/>
                                </w:rPr>
                              </w:pPr>
                              <w:r>
                                <w:rPr>
                                  <w:rFonts w:ascii="Calibri"/>
                                  <w:color w:val="585858"/>
                                  <w:spacing w:val="-4"/>
                                  <w:sz w:val="24"/>
                                </w:rPr>
                                <w:t>2019</w:t>
                              </w:r>
                              <w:r>
                                <w:rPr>
                                  <w:rFonts w:ascii="Calibri"/>
                                  <w:color w:val="585858"/>
                                  <w:sz w:val="24"/>
                                </w:rPr>
                                <w:tab/>
                              </w:r>
                              <w:r>
                                <w:rPr>
                                  <w:rFonts w:ascii="Calibri"/>
                                  <w:color w:val="585858"/>
                                  <w:spacing w:val="-4"/>
                                  <w:sz w:val="24"/>
                                </w:rPr>
                                <w:t>2020</w:t>
                              </w:r>
                              <w:r>
                                <w:rPr>
                                  <w:rFonts w:ascii="Calibri"/>
                                  <w:color w:val="585858"/>
                                  <w:sz w:val="24"/>
                                </w:rPr>
                                <w:tab/>
                              </w:r>
                              <w:r>
                                <w:rPr>
                                  <w:rFonts w:ascii="Calibri"/>
                                  <w:color w:val="585858"/>
                                  <w:spacing w:val="-4"/>
                                  <w:sz w:val="24"/>
                                </w:rPr>
                                <w:t>2021</w:t>
                              </w:r>
                              <w:r>
                                <w:rPr>
                                  <w:rFonts w:ascii="Calibri"/>
                                  <w:color w:val="585858"/>
                                  <w:sz w:val="24"/>
                                </w:rPr>
                                <w:tab/>
                              </w:r>
                              <w:r>
                                <w:rPr>
                                  <w:rFonts w:ascii="Calibri"/>
                                  <w:color w:val="585858"/>
                                  <w:spacing w:val="-4"/>
                                  <w:sz w:val="24"/>
                                </w:rPr>
                                <w:t>2022</w:t>
                              </w:r>
                              <w:r>
                                <w:rPr>
                                  <w:rFonts w:ascii="Calibri"/>
                                  <w:color w:val="585858"/>
                                  <w:sz w:val="24"/>
                                </w:rPr>
                                <w:tab/>
                              </w:r>
                              <w:r>
                                <w:rPr>
                                  <w:rFonts w:ascii="Calibri"/>
                                  <w:color w:val="585858"/>
                                  <w:spacing w:val="-4"/>
                                  <w:sz w:val="24"/>
                                </w:rPr>
                                <w:t>2023</w:t>
                              </w:r>
                              <w:r>
                                <w:rPr>
                                  <w:rFonts w:ascii="Calibri"/>
                                  <w:color w:val="585858"/>
                                  <w:sz w:val="24"/>
                                </w:rPr>
                                <w:tab/>
                              </w:r>
                              <w:r>
                                <w:rPr>
                                  <w:rFonts w:ascii="Calibri"/>
                                  <w:color w:val="585858"/>
                                  <w:spacing w:val="-4"/>
                                  <w:sz w:val="24"/>
                                </w:rPr>
                                <w:t>2024</w:t>
                              </w:r>
                              <w:r>
                                <w:rPr>
                                  <w:rFonts w:ascii="Calibri"/>
                                  <w:color w:val="585858"/>
                                  <w:sz w:val="24"/>
                                </w:rPr>
                                <w:tab/>
                              </w:r>
                              <w:r>
                                <w:rPr>
                                  <w:rFonts w:ascii="Calibri"/>
                                  <w:color w:val="585858"/>
                                  <w:spacing w:val="-4"/>
                                  <w:sz w:val="24"/>
                                </w:rPr>
                                <w:t>2025</w:t>
                              </w:r>
                            </w:p>
                            <w:p>
                              <w:pPr>
                                <w:tabs>
                                  <w:tab w:pos="1887" w:val="left" w:leader="none"/>
                                </w:tabs>
                                <w:spacing w:before="62"/>
                                <w:ind w:left="0" w:right="0" w:firstLine="0"/>
                                <w:jc w:val="left"/>
                                <w:rPr>
                                  <w:rFonts w:ascii="Calibri"/>
                                  <w:sz w:val="24"/>
                                </w:rPr>
                              </w:pPr>
                              <w:r>
                                <w:rPr>
                                  <w:rFonts w:ascii="Calibri"/>
                                  <w:color w:val="585858"/>
                                  <w:spacing w:val="-2"/>
                                  <w:sz w:val="24"/>
                                </w:rPr>
                                <w:t>COSTS(Y)</w:t>
                              </w:r>
                              <w:r>
                                <w:rPr>
                                  <w:rFonts w:ascii="Calibri"/>
                                  <w:color w:val="585858"/>
                                  <w:sz w:val="24"/>
                                </w:rPr>
                                <w:tab/>
                              </w:r>
                              <w:r>
                                <w:rPr>
                                  <w:rFonts w:ascii="Calibri"/>
                                  <w:color w:val="585858"/>
                                  <w:spacing w:val="-2"/>
                                  <w:sz w:val="24"/>
                                </w:rPr>
                                <w:t>4607505233468635311759054443400058585000</w:t>
                              </w:r>
                            </w:p>
                            <w:p>
                              <w:pPr>
                                <w:tabs>
                                  <w:tab w:pos="6461" w:val="left" w:leader="none"/>
                                </w:tabs>
                                <w:spacing w:before="58"/>
                                <w:ind w:left="0" w:right="0" w:firstLine="0"/>
                                <w:jc w:val="left"/>
                                <w:rPr>
                                  <w:rFonts w:ascii="Calibri"/>
                                  <w:sz w:val="24"/>
                                </w:rPr>
                              </w:pPr>
                              <w:r>
                                <w:rPr>
                                  <w:rFonts w:ascii="Calibri"/>
                                  <w:color w:val="585858"/>
                                  <w:spacing w:val="-2"/>
                                  <w:position w:val="1"/>
                                  <w:sz w:val="24"/>
                                </w:rPr>
                                <w:t>Forecast(COSTS(Y))</w:t>
                              </w:r>
                              <w:r>
                                <w:rPr>
                                  <w:rFonts w:ascii="Calibri"/>
                                  <w:color w:val="585858"/>
                                  <w:position w:val="1"/>
                                  <w:sz w:val="24"/>
                                </w:rPr>
                                <w:tab/>
                              </w:r>
                              <w:r>
                                <w:rPr>
                                  <w:rFonts w:ascii="Calibri"/>
                                  <w:color w:val="585858"/>
                                  <w:spacing w:val="-4"/>
                                  <w:sz w:val="24"/>
                                </w:rPr>
                                <w:t>5354329657141822</w:t>
                              </w:r>
                            </w:p>
                            <w:p>
                              <w:pPr>
                                <w:spacing w:before="77"/>
                                <w:ind w:left="1863" w:right="0" w:firstLine="0"/>
                                <w:jc w:val="center"/>
                                <w:rPr>
                                  <w:sz w:val="24"/>
                                </w:rPr>
                              </w:pPr>
                              <w:r>
                                <w:rPr>
                                  <w:color w:val="585858"/>
                                  <w:spacing w:val="-2"/>
                                  <w:sz w:val="24"/>
                                </w:rPr>
                                <w:t>YEAR'S</w:t>
                              </w:r>
                            </w:p>
                          </w:txbxContent>
                        </wps:txbx>
                        <wps:bodyPr wrap="square" lIns="0" tIns="0" rIns="0" bIns="0" rtlCol="0">
                          <a:noAutofit/>
                        </wps:bodyPr>
                      </wps:wsp>
                    </wpg:wgp>
                  </a:graphicData>
                </a:graphic>
              </wp:anchor>
            </w:drawing>
          </mc:Choice>
          <mc:Fallback>
            <w:pict>
              <v:group style="position:absolute;margin-left:71.625pt;margin-top:52.105pt;width:458.25pt;height:243.25pt;mso-position-horizontal-relative:page;mso-position-vertical-relative:paragraph;z-index:15748096" id="docshapegroup259" coordorigin="1433,1042" coordsize="9165,4865">
                <v:shape style="position:absolute;left:3967;top:2274;width:6403;height:1954" id="docshape260" coordorigin="3967,2274" coordsize="6403,1954" path="m4426,4228l5110,4228m5340,4228l6024,4228m9228,4228l9912,4228m8083,4228l8998,4228m10142,4228l10370,4228m3967,4228l4195,4228m6254,4228l6938,4228m7169,4228l7855,4228m9228,4182l9912,4182m8083,4182l8998,4182m6254,4182l6938,4182m4426,4182l5110,4182m5340,4182l6024,4182m7169,4182l7855,4182m3967,4182l4195,4182m10142,4182l10370,4182m5340,4137l6024,4137m6254,4137l6938,4137m4426,4137l5110,4137m7169,4137l7855,4137m8083,4137l8998,4137m10142,4137l10370,4137m9228,4137l9912,4137m3967,4137l4195,4137m3967,4091l4195,4091m6254,4091l6938,4091m10142,4091l10370,4091m5340,4091l6024,4091m4426,4091l5110,4091m8083,4091l8998,4091m9228,4091l9912,4091m7169,4091l7855,4091m8083,4000l8998,4000m7169,4000l7855,4000m6254,4000l6938,4000m4426,4000l5110,4000m3967,4000l4195,4000m5340,4000l6024,4000m9228,4000l9912,4000m10142,4000l10370,4000m5340,3954l6024,3954m9228,3954l9912,3954m8083,3954l8998,3954m7169,3954l7855,3954m6254,3954l6938,3954m3967,3954l4195,3954m4426,3954l5110,3954m10142,3954l10370,3954m6254,3909l6938,3909m4426,3909l5110,3909m7169,3909l7855,3909m5340,3909l6024,3909m10142,3909l10370,3909m9228,3909l9912,3909m3967,3909l4195,3909m8083,3909l8998,3909m7169,3863l7855,3863m6254,3863l6938,3863m8083,3863l8998,3863m9228,3863l9912,3863m4426,3863l5110,3863m5340,3863l6024,3863m3967,3863l4195,3863m10142,3863l10370,3863m3967,3772l4195,3772m8083,3772l8998,3772m10142,3772l10370,3772m7169,3772l7855,3772m6254,3772l6938,3772m5340,3772l6024,3772m4426,3772l5110,3772m9228,3772l9912,3772m8083,3726l8998,3726m10142,3726l10370,3726m9228,3726l9912,3726m3967,3726l4195,3726m4426,3726l5110,3726m7169,3726l7855,3726m6254,3726l6938,3726m5340,3726l6024,3726m9228,3681l9912,3681m8083,3681l8998,3681m4426,3681l5110,3681m5340,3681l6024,3681m3967,3681l4195,3681m6254,3681l6938,3681m7169,3681l7855,3681m10142,3681l10370,3681m8083,3638l8998,3638m9228,3638l9912,3638m7169,3638l7855,3638m5340,3638l6024,3638m4426,3638l5110,3638m10142,3638l10370,3638m6254,3638l6938,3638m3967,3638l4195,3638m3967,3546l4195,3546m7169,3546l7855,3546m4426,3546l5110,3546m8083,3546l8998,3546m10142,3546l10370,3546m9228,3546l9912,3546m5340,3546l6938,3546m3967,3501l4195,3501m10142,3501l10370,3501m8083,3501l8998,3501m7169,3501l7855,3501m4426,3501l6938,3501m9228,3501l9912,3501m7169,3455l7855,3455m4426,3455l6938,3455m9228,3455l9912,3455m3967,3455l4195,3455m8083,3455l8998,3455m10142,3455l10370,3455m9228,3410l9912,3410m3967,3410l4195,3410m4426,3410l6938,3410m7169,3410l7855,3410m10142,3410l10370,3410m8083,3410l8998,3410m7169,3318l7855,3318m9228,3318l9912,3318m3967,3318l4195,3318m4426,3318l6938,3318m8083,3318l8998,3318m10142,3318l10370,3318m10142,3273l10370,3273m3967,3273l4195,3273m4426,3273l6938,3273m7169,3273l7855,3273m8083,3273l8998,3273m9228,3273l9912,3273m8083,3227l8998,3227m9228,3227l9912,3227m3967,3227l7855,3227m10142,3227l10370,3227m3967,3182l7855,3182m10142,3182l10370,3182m8083,3182l8998,3182m9228,3182l9912,3182m3967,3090l7855,3090m10142,3090l10370,3090m8083,3090l8998,3090m9228,3090l9912,3090m3967,3047l7855,3047m10142,3047l10370,3047m8083,3047l9912,3047m3967,3002l7855,3002m10142,3002l10370,3002m8083,3002l9912,3002m8083,2956l10370,2956m3967,2956l7855,2956m3967,2865l10370,2865m3967,2819l10370,2819m3967,2774l10370,2774m3967,2728l10370,2728m3967,2637l10370,2637m3967,2591l10370,2591m3967,2546l10370,2546m3967,2500l10370,2500m3967,2411l10370,2411m3967,2366l10370,2366m3967,2320l10370,2320m3967,2274l10370,2274e" filled="false" stroked="true" strokeweight=".75pt" strokecolor="#f1f1f1">
                  <v:path arrowok="t"/>
                  <v:stroke dashstyle="solid"/>
                </v:shape>
                <v:shape style="position:absolute;left:3967;top:2228;width:6403;height:1817" id="docshape261" coordorigin="3967,2229" coordsize="6403,1817" path="m6254,4046l6938,4046m4426,4046l5110,4046m3967,4046l4195,4046m9228,4046l9912,4046m10142,4046l10370,4046m8083,4046l8998,4046m7169,4046l7855,4046m5340,4046l6024,4046m6254,3818l6938,3818m5340,3818l6024,3818m3967,3818l4195,3818m9228,3818l9912,3818m8083,3818l8998,3818m7169,3818l7855,3818m4426,3818l5110,3818m10142,3818l10370,3818m9228,3592l9912,3592m7169,3592l7855,3592m10142,3592l10370,3592m4426,3592l5110,3592m5340,3592l6024,3592m8083,3592l8998,3592m6254,3592l6938,3592m3967,3592l4195,3592m8083,3364l8998,3364m9228,3364l9912,3364m7169,3364l7855,3364m4426,3364l6938,3364m3967,3364l4195,3364m10142,3364l10370,3364m3967,3136l7855,3136m10142,3136l10370,3136m8083,3136l8998,3136m9228,3136l9912,3136m3967,2910l10370,2910m3967,2682l10370,2682m3967,2457l10370,2457m3967,2229l10370,2229e" filled="false" stroked="true" strokeweight=".75pt" strokecolor="#d9d9d9">
                  <v:path arrowok="t"/>
                  <v:stroke dashstyle="solid"/>
                </v:shape>
                <v:shape style="position:absolute;left:4195;top:2941;width:3888;height:1331" id="docshape262" coordorigin="4195,2942" coordsize="3888,1331" path="m4426,3227l4195,3227,4195,4272,4426,4272,4426,3227xm5340,3513l5110,3513,5110,4272,5340,4272,5340,3513xm6254,3566l6024,3566,6024,4272,6254,4272,6254,3566xm7169,3263l6938,3263,6938,4272,7169,4272,7169,3263xm8083,2942l7855,2942,7855,4272,8083,4272,8083,2942xe" filled="true" fillcolor="#4471c4" stroked="false">
                  <v:path arrowok="t"/>
                  <v:fill type="solid"/>
                </v:shape>
                <v:shape style="position:absolute;left:8997;top:2975;width:1145;height:1298" id="docshape263" coordorigin="8998,2975" coordsize="1145,1298" path="m9228,3057l8998,3057,8998,4272,9228,4272,9228,3057xm10142,2975l9912,2975,9912,4272,10142,4272,10142,2975xe" filled="true" fillcolor="#ec7c30" stroked="false">
                  <v:path arrowok="t"/>
                  <v:fill type="solid"/>
                </v:shape>
                <v:shape style="position:absolute;left:9067;top:2417;width:1005;height:1138" id="docshape264" coordorigin="9068,2417" coordsize="1005,1138" path="m9113,3057l9113,3555m9113,3057l9113,2558m9068,3555l9158,3555m9068,2558l9158,2558m10027,2975l10027,3532m10027,2975l10027,2417m9982,3532l10072,3532m9982,2417l10072,2417e" filled="false" stroked="true" strokeweight=".75pt" strokecolor="#7e7e7e">
                  <v:path arrowok="t"/>
                  <v:stroke dashstyle="solid"/>
                </v:shape>
                <v:shape style="position:absolute;left:1780;top:4272;width:8590;height:711" id="docshape265" coordorigin="1780,4272" coordsize="8590,711" path="m3967,4272l10370,4272m3967,4272l10370,4272m3967,4272l3967,4623m4882,4272l4882,4623m5796,4272l5796,4623m6710,4272l6710,4623m7625,4272l7625,4623m8542,4272l8542,4623m9456,4272l9456,4623m10370,4272l10370,4623m1780,4623l10370,4623m1780,4623l1780,4983m3967,4623l3967,4983m3967,4623l3967,4983m4882,4623l4882,4983m4882,4623l4882,4983m5796,4623l5796,4983m5796,4623l5796,4983m6710,4623l6710,4983m6710,4623l6710,4983m7625,4623l7625,4983m7625,4623l7625,4983m8542,4623l8542,4983m8542,4623l8542,4983m9456,4623l9456,4983m9456,4623l9456,4983m10370,4623l10370,4983m10370,4623l10370,4983e" filled="false" stroked="true" strokeweight=".75pt" strokecolor="#d9d9d9">
                  <v:path arrowok="t"/>
                  <v:stroke dashstyle="solid"/>
                </v:shape>
                <v:rect style="position:absolute;left:1860;top:4731;width:132;height:132" id="docshape266" filled="true" fillcolor="#4471c4" stroked="false">
                  <v:fill type="solid"/>
                </v:rect>
                <v:shape style="position:absolute;left:1780;top:4983;width:8590;height:361" id="docshape267" coordorigin="1780,4983" coordsize="8590,361" path="m1780,4983l10370,4983m1780,4983l1780,5344m1780,5344l10370,5344m3967,4983l3967,5344m3967,4983l3967,5344m4882,4983l4882,5344m4882,4983l4882,5344m5796,4983l5796,5344m5796,4983l5796,5344m6710,4983l6710,5344m6710,4983l6710,5344m7625,4983l7625,5344m7625,4983l7625,5344m8542,4983l8542,5344m8542,4983l8542,5344m9456,4983l9456,5344m9456,4983l9456,5344m10370,4983l10370,5344m10370,4983l10370,5344e" filled="false" stroked="true" strokeweight=".75pt" strokecolor="#d9d9d9">
                  <v:path arrowok="t"/>
                  <v:stroke dashstyle="solid"/>
                </v:shape>
                <v:rect style="position:absolute;left:1860;top:5092;width:132;height:132" id="docshape268" filled="true" fillcolor="#ec7c30" stroked="false">
                  <v:fill type="solid"/>
                </v:rect>
                <v:line style="position:absolute" from="4425,3465" to="9913,2975" stroked="true" strokeweight="1.5pt" strokecolor="#ec7c30">
                  <v:stroke dashstyle="solid"/>
                </v:line>
                <v:rect style="position:absolute;left:2151;top:1757;width:384;height:120" id="docshape269" filled="true" fillcolor="#4471c4" stroked="false">
                  <v:fill type="solid"/>
                </v:rect>
                <v:rect style="position:absolute;left:3902;top:1757;width:384;height:120" id="docshape270" filled="true" fillcolor="#ec7c30" stroked="false">
                  <v:fill type="solid"/>
                </v:rect>
                <v:line style="position:absolute" from="6626,1817" to="7010,1817" stroked="true" strokeweight="1.5pt" strokecolor="#ec7c30">
                  <v:stroke dashstyle="solid"/>
                </v:line>
                <v:rect style="position:absolute;left:1440;top:1049;width:9150;height:4850" id="docshape271" filled="false" stroked="true" strokeweight=".75pt" strokecolor="#d9d9d9">
                  <v:stroke dashstyle="solid"/>
                </v:rect>
                <v:shape style="position:absolute;left:4489;top:1244;width:3009;height:266" type="#_x0000_t202" id="docshape272" filled="false" stroked="false">
                  <v:textbox inset="0,0,0,0">
                    <w:txbxContent>
                      <w:p>
                        <w:pPr>
                          <w:spacing w:line="266" w:lineRule="exact" w:before="0"/>
                          <w:ind w:left="0" w:right="0" w:firstLine="0"/>
                          <w:jc w:val="left"/>
                          <w:rPr>
                            <w:sz w:val="24"/>
                          </w:rPr>
                        </w:pPr>
                        <w:r>
                          <w:rPr>
                            <w:color w:val="585858"/>
                            <w:sz w:val="24"/>
                          </w:rPr>
                          <w:t>STRAIGHT</w:t>
                        </w:r>
                        <w:r>
                          <w:rPr>
                            <w:color w:val="585858"/>
                            <w:spacing w:val="-7"/>
                            <w:sz w:val="24"/>
                          </w:rPr>
                          <w:t> </w:t>
                        </w:r>
                        <w:r>
                          <w:rPr>
                            <w:color w:val="585858"/>
                            <w:sz w:val="24"/>
                          </w:rPr>
                          <w:t>FIT</w:t>
                        </w:r>
                        <w:r>
                          <w:rPr>
                            <w:color w:val="585858"/>
                            <w:spacing w:val="-10"/>
                            <w:sz w:val="24"/>
                          </w:rPr>
                          <w:t> </w:t>
                        </w:r>
                        <w:r>
                          <w:rPr>
                            <w:color w:val="585858"/>
                            <w:spacing w:val="-2"/>
                            <w:sz w:val="24"/>
                          </w:rPr>
                          <w:t>TRENDLINE</w:t>
                        </w:r>
                      </w:p>
                    </w:txbxContent>
                  </v:textbox>
                  <w10:wrap type="none"/>
                </v:shape>
                <v:shape style="position:absolute;left:2576;top:1677;width:1246;height:2692" type="#_x0000_t202" id="docshape273" filled="false" stroked="false">
                  <v:textbox inset="0,0,0,0">
                    <w:txbxContent>
                      <w:p>
                        <w:pPr>
                          <w:spacing w:line="266" w:lineRule="exact" w:before="0"/>
                          <w:ind w:left="0" w:right="0" w:firstLine="0"/>
                          <w:jc w:val="left"/>
                          <w:rPr>
                            <w:sz w:val="24"/>
                          </w:rPr>
                        </w:pPr>
                        <w:r>
                          <w:rPr>
                            <w:color w:val="585858"/>
                            <w:spacing w:val="-2"/>
                            <w:sz w:val="24"/>
                          </w:rPr>
                          <w:t>COSTS(Y)</w:t>
                        </w:r>
                      </w:p>
                      <w:p>
                        <w:pPr>
                          <w:spacing w:before="164"/>
                          <w:ind w:left="0" w:right="18" w:firstLine="0"/>
                          <w:jc w:val="right"/>
                          <w:rPr>
                            <w:rFonts w:ascii="Calibri"/>
                            <w:sz w:val="18"/>
                          </w:rPr>
                        </w:pPr>
                        <w:r>
                          <w:rPr>
                            <w:rFonts w:ascii="Calibri"/>
                            <w:color w:val="585858"/>
                            <w:spacing w:val="-2"/>
                            <w:sz w:val="18"/>
                          </w:rPr>
                          <w:t>90000000</w:t>
                        </w:r>
                      </w:p>
                      <w:p>
                        <w:pPr>
                          <w:spacing w:before="8"/>
                          <w:ind w:left="0" w:right="18" w:firstLine="0"/>
                          <w:jc w:val="right"/>
                          <w:rPr>
                            <w:rFonts w:ascii="Calibri"/>
                            <w:sz w:val="18"/>
                          </w:rPr>
                        </w:pPr>
                        <w:r>
                          <w:rPr>
                            <w:rFonts w:ascii="Calibri"/>
                            <w:color w:val="585858"/>
                            <w:spacing w:val="-2"/>
                            <w:sz w:val="18"/>
                          </w:rPr>
                          <w:t>80000000</w:t>
                        </w:r>
                      </w:p>
                      <w:p>
                        <w:pPr>
                          <w:spacing w:before="7"/>
                          <w:ind w:left="0" w:right="18" w:firstLine="0"/>
                          <w:jc w:val="right"/>
                          <w:rPr>
                            <w:rFonts w:ascii="Calibri"/>
                            <w:sz w:val="18"/>
                          </w:rPr>
                        </w:pPr>
                        <w:r>
                          <w:rPr>
                            <w:rFonts w:ascii="Calibri"/>
                            <w:color w:val="585858"/>
                            <w:spacing w:val="-2"/>
                            <w:sz w:val="18"/>
                          </w:rPr>
                          <w:t>70000000</w:t>
                        </w:r>
                      </w:p>
                      <w:p>
                        <w:pPr>
                          <w:spacing w:before="8"/>
                          <w:ind w:left="0" w:right="18" w:firstLine="0"/>
                          <w:jc w:val="right"/>
                          <w:rPr>
                            <w:rFonts w:ascii="Calibri"/>
                            <w:sz w:val="18"/>
                          </w:rPr>
                        </w:pPr>
                        <w:r>
                          <w:rPr>
                            <w:rFonts w:ascii="Calibri"/>
                            <w:color w:val="585858"/>
                            <w:spacing w:val="-2"/>
                            <w:sz w:val="18"/>
                          </w:rPr>
                          <w:t>60000000</w:t>
                        </w:r>
                      </w:p>
                      <w:p>
                        <w:pPr>
                          <w:spacing w:before="7"/>
                          <w:ind w:left="0" w:right="18" w:firstLine="0"/>
                          <w:jc w:val="right"/>
                          <w:rPr>
                            <w:rFonts w:ascii="Calibri"/>
                            <w:sz w:val="18"/>
                          </w:rPr>
                        </w:pPr>
                        <w:r>
                          <w:rPr>
                            <w:rFonts w:ascii="Calibri"/>
                            <w:color w:val="585858"/>
                            <w:spacing w:val="-2"/>
                            <w:sz w:val="18"/>
                          </w:rPr>
                          <w:t>50000000</w:t>
                        </w:r>
                      </w:p>
                      <w:p>
                        <w:pPr>
                          <w:spacing w:before="7"/>
                          <w:ind w:left="0" w:right="18" w:firstLine="0"/>
                          <w:jc w:val="right"/>
                          <w:rPr>
                            <w:rFonts w:ascii="Calibri"/>
                            <w:sz w:val="18"/>
                          </w:rPr>
                        </w:pPr>
                        <w:r>
                          <w:rPr>
                            <w:rFonts w:ascii="Calibri"/>
                            <w:color w:val="585858"/>
                            <w:spacing w:val="-2"/>
                            <w:sz w:val="18"/>
                          </w:rPr>
                          <w:t>40000000</w:t>
                        </w:r>
                      </w:p>
                      <w:p>
                        <w:pPr>
                          <w:spacing w:before="8"/>
                          <w:ind w:left="0" w:right="18" w:firstLine="0"/>
                          <w:jc w:val="right"/>
                          <w:rPr>
                            <w:rFonts w:ascii="Calibri"/>
                            <w:sz w:val="18"/>
                          </w:rPr>
                        </w:pPr>
                        <w:r>
                          <w:rPr>
                            <w:rFonts w:ascii="Calibri"/>
                            <w:color w:val="585858"/>
                            <w:spacing w:val="-2"/>
                            <w:sz w:val="18"/>
                          </w:rPr>
                          <w:t>30000000</w:t>
                        </w:r>
                      </w:p>
                      <w:p>
                        <w:pPr>
                          <w:spacing w:before="7"/>
                          <w:ind w:left="0" w:right="18" w:firstLine="0"/>
                          <w:jc w:val="right"/>
                          <w:rPr>
                            <w:rFonts w:ascii="Calibri"/>
                            <w:sz w:val="18"/>
                          </w:rPr>
                        </w:pPr>
                        <w:r>
                          <w:rPr>
                            <w:rFonts w:ascii="Calibri"/>
                            <w:color w:val="585858"/>
                            <w:spacing w:val="-2"/>
                            <w:sz w:val="18"/>
                          </w:rPr>
                          <w:t>20000000</w:t>
                        </w:r>
                      </w:p>
                      <w:p>
                        <w:pPr>
                          <w:spacing w:before="7"/>
                          <w:ind w:left="0" w:right="18" w:firstLine="0"/>
                          <w:jc w:val="right"/>
                          <w:rPr>
                            <w:rFonts w:ascii="Calibri"/>
                            <w:sz w:val="18"/>
                          </w:rPr>
                        </w:pPr>
                        <w:r>
                          <w:rPr>
                            <w:rFonts w:ascii="Calibri"/>
                            <w:color w:val="585858"/>
                            <w:spacing w:val="-2"/>
                            <w:sz w:val="18"/>
                          </w:rPr>
                          <w:t>10000000</w:t>
                        </w:r>
                      </w:p>
                      <w:p>
                        <w:pPr>
                          <w:spacing w:line="216" w:lineRule="exact" w:before="8"/>
                          <w:ind w:left="0" w:right="18" w:firstLine="0"/>
                          <w:jc w:val="right"/>
                          <w:rPr>
                            <w:rFonts w:ascii="Calibri"/>
                            <w:sz w:val="18"/>
                          </w:rPr>
                        </w:pPr>
                        <w:r>
                          <w:rPr>
                            <w:rFonts w:ascii="Calibri"/>
                            <w:color w:val="585858"/>
                            <w:spacing w:val="-10"/>
                            <w:sz w:val="18"/>
                          </w:rPr>
                          <w:t>0</w:t>
                        </w:r>
                      </w:p>
                    </w:txbxContent>
                  </v:textbox>
                  <w10:wrap type="none"/>
                </v:shape>
                <v:shape style="position:absolute;left:4327;top:1677;width:2072;height:266" type="#_x0000_t202" id="docshape274" filled="false" stroked="false">
                  <v:textbox inset="0,0,0,0">
                    <w:txbxContent>
                      <w:p>
                        <w:pPr>
                          <w:spacing w:line="266" w:lineRule="exact" w:before="0"/>
                          <w:ind w:left="0" w:right="0" w:firstLine="0"/>
                          <w:jc w:val="left"/>
                          <w:rPr>
                            <w:sz w:val="24"/>
                          </w:rPr>
                        </w:pPr>
                        <w:r>
                          <w:rPr>
                            <w:color w:val="585858"/>
                            <w:spacing w:val="-2"/>
                            <w:sz w:val="24"/>
                          </w:rPr>
                          <w:t>Forecast(COSTS(Y))</w:t>
                        </w:r>
                      </w:p>
                    </w:txbxContent>
                  </v:textbox>
                  <w10:wrap type="none"/>
                </v:shape>
                <v:shape style="position:absolute;left:7051;top:1677;width:2919;height:266" type="#_x0000_t202" id="docshape275" filled="false" stroked="false">
                  <v:textbox inset="0,0,0,0">
                    <w:txbxContent>
                      <w:p>
                        <w:pPr>
                          <w:spacing w:line="266" w:lineRule="exact" w:before="0"/>
                          <w:ind w:left="0" w:right="0" w:firstLine="0"/>
                          <w:jc w:val="left"/>
                          <w:rPr>
                            <w:sz w:val="24"/>
                          </w:rPr>
                        </w:pPr>
                        <w:r>
                          <w:rPr>
                            <w:color w:val="585858"/>
                            <w:sz w:val="24"/>
                          </w:rPr>
                          <w:t>Linear</w:t>
                        </w:r>
                        <w:r>
                          <w:rPr>
                            <w:color w:val="585858"/>
                            <w:spacing w:val="-2"/>
                            <w:sz w:val="24"/>
                          </w:rPr>
                          <w:t> (Forecast(COSTS(Y)))</w:t>
                        </w:r>
                      </w:p>
                    </w:txbxContent>
                  </v:textbox>
                  <w10:wrap type="none"/>
                </v:shape>
                <v:shape style="position:absolute;left:7604;top:2668;width:750;height:180" type="#_x0000_t202" id="docshape276"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58585000</w:t>
                        </w:r>
                      </w:p>
                    </w:txbxContent>
                  </v:textbox>
                  <w10:wrap type="none"/>
                </v:shape>
                <v:shape style="position:absolute;left:8749;top:2782;width:750;height:181" type="#_x0000_t202" id="docshape27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53543296</w:t>
                        </w:r>
                      </w:p>
                    </w:txbxContent>
                  </v:textbox>
                  <w10:wrap type="none"/>
                </v:shape>
                <v:shape style="position:absolute;left:9663;top:2701;width:750;height:180" type="#_x0000_t202" id="docshape27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57141822</w:t>
                        </w:r>
                      </w:p>
                    </w:txbxContent>
                  </v:textbox>
                  <w10:wrap type="none"/>
                </v:shape>
                <v:shape style="position:absolute;left:3945;top:2952;width:750;height:180" type="#_x0000_t202" id="docshape27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46075052</w:t>
                        </w:r>
                      </w:p>
                    </w:txbxContent>
                  </v:textbox>
                  <w10:wrap type="none"/>
                </v:shape>
                <v:shape style="position:absolute;left:6689;top:2989;width:750;height:181" type="#_x0000_t202" id="docshape280"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44434000</w:t>
                        </w:r>
                      </w:p>
                    </w:txbxContent>
                  </v:textbox>
                  <w10:wrap type="none"/>
                </v:shape>
                <v:shape style="position:absolute;left:4860;top:3238;width:750;height:180" type="#_x0000_t202" id="docshape281"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33468635</w:t>
                        </w:r>
                      </w:p>
                    </w:txbxContent>
                  </v:textbox>
                  <w10:wrap type="none"/>
                </v:shape>
                <v:shape style="position:absolute;left:5774;top:3291;width:750;height:180" type="#_x0000_t202" id="docshape282"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31175905</w:t>
                        </w:r>
                      </w:p>
                    </w:txbxContent>
                  </v:textbox>
                  <w10:wrap type="none"/>
                </v:shape>
                <v:shape style="position:absolute;left:2051;top:4336;width:8370;height:1314" type="#_x0000_t202" id="docshape283" filled="false" stroked="false">
                  <v:textbox inset="0,0,0,0">
                    <w:txbxContent>
                      <w:p>
                        <w:pPr>
                          <w:tabs>
                            <w:tab w:pos="3045" w:val="left" w:leader="none"/>
                            <w:tab w:pos="3960" w:val="left" w:leader="none"/>
                            <w:tab w:pos="4875" w:val="left" w:leader="none"/>
                            <w:tab w:pos="5790" w:val="left" w:leader="none"/>
                            <w:tab w:pos="6704" w:val="left" w:leader="none"/>
                            <w:tab w:pos="7619" w:val="left" w:leader="none"/>
                          </w:tabs>
                          <w:spacing w:line="244" w:lineRule="exact" w:before="0"/>
                          <w:ind w:left="2130" w:right="0" w:firstLine="0"/>
                          <w:jc w:val="left"/>
                          <w:rPr>
                            <w:rFonts w:ascii="Calibri"/>
                            <w:sz w:val="24"/>
                          </w:rPr>
                        </w:pPr>
                        <w:r>
                          <w:rPr>
                            <w:rFonts w:ascii="Calibri"/>
                            <w:color w:val="585858"/>
                            <w:spacing w:val="-4"/>
                            <w:sz w:val="24"/>
                          </w:rPr>
                          <w:t>2019</w:t>
                        </w:r>
                        <w:r>
                          <w:rPr>
                            <w:rFonts w:ascii="Calibri"/>
                            <w:color w:val="585858"/>
                            <w:sz w:val="24"/>
                          </w:rPr>
                          <w:tab/>
                        </w:r>
                        <w:r>
                          <w:rPr>
                            <w:rFonts w:ascii="Calibri"/>
                            <w:color w:val="585858"/>
                            <w:spacing w:val="-4"/>
                            <w:sz w:val="24"/>
                          </w:rPr>
                          <w:t>2020</w:t>
                        </w:r>
                        <w:r>
                          <w:rPr>
                            <w:rFonts w:ascii="Calibri"/>
                            <w:color w:val="585858"/>
                            <w:sz w:val="24"/>
                          </w:rPr>
                          <w:tab/>
                        </w:r>
                        <w:r>
                          <w:rPr>
                            <w:rFonts w:ascii="Calibri"/>
                            <w:color w:val="585858"/>
                            <w:spacing w:val="-4"/>
                            <w:sz w:val="24"/>
                          </w:rPr>
                          <w:t>2021</w:t>
                        </w:r>
                        <w:r>
                          <w:rPr>
                            <w:rFonts w:ascii="Calibri"/>
                            <w:color w:val="585858"/>
                            <w:sz w:val="24"/>
                          </w:rPr>
                          <w:tab/>
                        </w:r>
                        <w:r>
                          <w:rPr>
                            <w:rFonts w:ascii="Calibri"/>
                            <w:color w:val="585858"/>
                            <w:spacing w:val="-4"/>
                            <w:sz w:val="24"/>
                          </w:rPr>
                          <w:t>2022</w:t>
                        </w:r>
                        <w:r>
                          <w:rPr>
                            <w:rFonts w:ascii="Calibri"/>
                            <w:color w:val="585858"/>
                            <w:sz w:val="24"/>
                          </w:rPr>
                          <w:tab/>
                        </w:r>
                        <w:r>
                          <w:rPr>
                            <w:rFonts w:ascii="Calibri"/>
                            <w:color w:val="585858"/>
                            <w:spacing w:val="-4"/>
                            <w:sz w:val="24"/>
                          </w:rPr>
                          <w:t>2023</w:t>
                        </w:r>
                        <w:r>
                          <w:rPr>
                            <w:rFonts w:ascii="Calibri"/>
                            <w:color w:val="585858"/>
                            <w:sz w:val="24"/>
                          </w:rPr>
                          <w:tab/>
                        </w:r>
                        <w:r>
                          <w:rPr>
                            <w:rFonts w:ascii="Calibri"/>
                            <w:color w:val="585858"/>
                            <w:spacing w:val="-4"/>
                            <w:sz w:val="24"/>
                          </w:rPr>
                          <w:t>2024</w:t>
                        </w:r>
                        <w:r>
                          <w:rPr>
                            <w:rFonts w:ascii="Calibri"/>
                            <w:color w:val="585858"/>
                            <w:sz w:val="24"/>
                          </w:rPr>
                          <w:tab/>
                        </w:r>
                        <w:r>
                          <w:rPr>
                            <w:rFonts w:ascii="Calibri"/>
                            <w:color w:val="585858"/>
                            <w:spacing w:val="-4"/>
                            <w:sz w:val="24"/>
                          </w:rPr>
                          <w:t>2025</w:t>
                        </w:r>
                      </w:p>
                      <w:p>
                        <w:pPr>
                          <w:tabs>
                            <w:tab w:pos="1887" w:val="left" w:leader="none"/>
                          </w:tabs>
                          <w:spacing w:before="62"/>
                          <w:ind w:left="0" w:right="0" w:firstLine="0"/>
                          <w:jc w:val="left"/>
                          <w:rPr>
                            <w:rFonts w:ascii="Calibri"/>
                            <w:sz w:val="24"/>
                          </w:rPr>
                        </w:pPr>
                        <w:r>
                          <w:rPr>
                            <w:rFonts w:ascii="Calibri"/>
                            <w:color w:val="585858"/>
                            <w:spacing w:val="-2"/>
                            <w:sz w:val="24"/>
                          </w:rPr>
                          <w:t>COSTS(Y)</w:t>
                        </w:r>
                        <w:r>
                          <w:rPr>
                            <w:rFonts w:ascii="Calibri"/>
                            <w:color w:val="585858"/>
                            <w:sz w:val="24"/>
                          </w:rPr>
                          <w:tab/>
                        </w:r>
                        <w:r>
                          <w:rPr>
                            <w:rFonts w:ascii="Calibri"/>
                            <w:color w:val="585858"/>
                            <w:spacing w:val="-2"/>
                            <w:sz w:val="24"/>
                          </w:rPr>
                          <w:t>4607505233468635311759054443400058585000</w:t>
                        </w:r>
                      </w:p>
                      <w:p>
                        <w:pPr>
                          <w:tabs>
                            <w:tab w:pos="6461" w:val="left" w:leader="none"/>
                          </w:tabs>
                          <w:spacing w:before="58"/>
                          <w:ind w:left="0" w:right="0" w:firstLine="0"/>
                          <w:jc w:val="left"/>
                          <w:rPr>
                            <w:rFonts w:ascii="Calibri"/>
                            <w:sz w:val="24"/>
                          </w:rPr>
                        </w:pPr>
                        <w:r>
                          <w:rPr>
                            <w:rFonts w:ascii="Calibri"/>
                            <w:color w:val="585858"/>
                            <w:spacing w:val="-2"/>
                            <w:position w:val="1"/>
                            <w:sz w:val="24"/>
                          </w:rPr>
                          <w:t>Forecast(COSTS(Y))</w:t>
                        </w:r>
                        <w:r>
                          <w:rPr>
                            <w:rFonts w:ascii="Calibri"/>
                            <w:color w:val="585858"/>
                            <w:position w:val="1"/>
                            <w:sz w:val="24"/>
                          </w:rPr>
                          <w:tab/>
                        </w:r>
                        <w:r>
                          <w:rPr>
                            <w:rFonts w:ascii="Calibri"/>
                            <w:color w:val="585858"/>
                            <w:spacing w:val="-4"/>
                            <w:sz w:val="24"/>
                          </w:rPr>
                          <w:t>5354329657141822</w:t>
                        </w:r>
                      </w:p>
                      <w:p>
                        <w:pPr>
                          <w:spacing w:before="77"/>
                          <w:ind w:left="1863" w:right="0" w:firstLine="0"/>
                          <w:jc w:val="center"/>
                          <w:rPr>
                            <w:sz w:val="24"/>
                          </w:rPr>
                        </w:pPr>
                        <w:r>
                          <w:rPr>
                            <w:color w:val="585858"/>
                            <w:spacing w:val="-2"/>
                            <w:sz w:val="24"/>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1355682</wp:posOffset>
                </wp:positionH>
                <wp:positionV relativeFrom="paragraph">
                  <wp:posOffset>1732460</wp:posOffset>
                </wp:positionV>
                <wp:extent cx="194310" cy="52641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94310" cy="526415"/>
                        </a:xfrm>
                        <a:prstGeom prst="rect">
                          <a:avLst/>
                        </a:prstGeom>
                      </wps:spPr>
                      <wps:txbx>
                        <w:txbxContent>
                          <w:p>
                            <w:pPr>
                              <w:pStyle w:val="BodyText"/>
                              <w:spacing w:before="10"/>
                              <w:ind w:left="20"/>
                            </w:pPr>
                            <w:r>
                              <w:rPr>
                                <w:color w:val="585858"/>
                                <w:spacing w:val="-2"/>
                              </w:rPr>
                              <w:t>COST'S</w:t>
                            </w:r>
                          </w:p>
                        </w:txbxContent>
                      </wps:txbx>
                      <wps:bodyPr wrap="square" lIns="0" tIns="0" rIns="0" bIns="0" rtlCol="0" vert="vert270">
                        <a:noAutofit/>
                      </wps:bodyPr>
                    </wps:wsp>
                  </a:graphicData>
                </a:graphic>
              </wp:anchor>
            </w:drawing>
          </mc:Choice>
          <mc:Fallback>
            <w:pict>
              <v:shape style="position:absolute;margin-left:106.746635pt;margin-top:136.41423pt;width:15.3pt;height:41.45pt;mso-position-horizontal-relative:page;mso-position-vertical-relative:paragraph;z-index:15748608" type="#_x0000_t202" id="docshape284" filled="false" stroked="false">
                <v:textbox inset="0,0,0,0" style="layout-flow:vertical;mso-layout-flow-alt:bottom-to-top">
                  <w:txbxContent>
                    <w:p>
                      <w:pPr>
                        <w:pStyle w:val="BodyText"/>
                        <w:spacing w:before="10"/>
                        <w:ind w:left="20"/>
                      </w:pPr>
                      <w:r>
                        <w:rPr>
                          <w:color w:val="585858"/>
                          <w:spacing w:val="-2"/>
                        </w:rPr>
                        <w:t>COST'S</w:t>
                      </w:r>
                    </w:p>
                  </w:txbxContent>
                </v:textbox>
                <w10:wrap type="none"/>
              </v:shape>
            </w:pict>
          </mc:Fallback>
        </mc:AlternateContent>
      </w:r>
      <w:r>
        <w:rPr/>
        <w:t>CHART</w:t>
      </w:r>
      <w:r>
        <w:rPr>
          <w:spacing w:val="40"/>
        </w:rPr>
        <w:t> </w:t>
      </w:r>
      <w:r>
        <w:rPr/>
        <w:t>SHOWING</w:t>
      </w:r>
      <w:r>
        <w:rPr>
          <w:spacing w:val="40"/>
        </w:rPr>
        <w:t> </w:t>
      </w:r>
      <w:r>
        <w:rPr/>
        <w:t>FITTING</w:t>
      </w:r>
      <w:r>
        <w:rPr>
          <w:spacing w:val="33"/>
        </w:rPr>
        <w:t> </w:t>
      </w:r>
      <w:r>
        <w:rPr/>
        <w:t>A</w:t>
      </w:r>
      <w:r>
        <w:rPr>
          <w:spacing w:val="40"/>
        </w:rPr>
        <w:t> </w:t>
      </w:r>
      <w:r>
        <w:rPr/>
        <w:t>STRAIGHT-LINE</w:t>
      </w:r>
      <w:r>
        <w:rPr>
          <w:spacing w:val="40"/>
        </w:rPr>
        <w:t> </w:t>
      </w:r>
      <w:r>
        <w:rPr/>
        <w:t>TREND</w:t>
      </w:r>
      <w:r>
        <w:rPr>
          <w:spacing w:val="40"/>
        </w:rPr>
        <w:t> </w:t>
      </w:r>
      <w:r>
        <w:rPr/>
        <w:t>(METHOD</w:t>
      </w:r>
      <w:r>
        <w:rPr>
          <w:spacing w:val="40"/>
        </w:rPr>
        <w:t> </w:t>
      </w:r>
      <w:r>
        <w:rPr/>
        <w:t>OF LEAST SQUARES)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6"/>
        <w:rPr>
          <w:b/>
        </w:rPr>
      </w:pPr>
    </w:p>
    <w:p>
      <w:pPr>
        <w:pStyle w:val="Heading4"/>
        <w:ind w:left="546"/>
      </w:pPr>
      <w:r>
        <w:rPr>
          <w:spacing w:val="-2"/>
        </w:rPr>
        <w:t>Inference:</w:t>
      </w:r>
    </w:p>
    <w:p>
      <w:pPr>
        <w:pStyle w:val="BodyText"/>
        <w:spacing w:before="22"/>
        <w:rPr>
          <w:b/>
        </w:rPr>
      </w:pPr>
    </w:p>
    <w:p>
      <w:pPr>
        <w:pStyle w:val="BodyText"/>
        <w:spacing w:line="360" w:lineRule="auto"/>
        <w:ind w:left="546" w:right="573"/>
        <w:jc w:val="both"/>
      </w:pPr>
      <w:r>
        <w:rPr/>
        <w:t>In chart 3.2.18, shows the data shows an initial decline from 2019 to 2021, with values decreasing</w:t>
      </w:r>
      <w:r>
        <w:rPr>
          <w:spacing w:val="-15"/>
        </w:rPr>
        <w:t> </w:t>
      </w:r>
      <w:r>
        <w:rPr/>
        <w:t>by</w:t>
      </w:r>
      <w:r>
        <w:rPr>
          <w:spacing w:val="-13"/>
        </w:rPr>
        <w:t> </w:t>
      </w:r>
      <w:r>
        <w:rPr/>
        <w:t>approximately</w:t>
      </w:r>
      <w:r>
        <w:rPr>
          <w:spacing w:val="-13"/>
        </w:rPr>
        <w:t> </w:t>
      </w:r>
      <w:r>
        <w:rPr/>
        <w:t>27.4%</w:t>
      </w:r>
      <w:r>
        <w:rPr>
          <w:spacing w:val="-14"/>
        </w:rPr>
        <w:t> </w:t>
      </w:r>
      <w:r>
        <w:rPr/>
        <w:t>and</w:t>
      </w:r>
      <w:r>
        <w:rPr>
          <w:spacing w:val="-13"/>
        </w:rPr>
        <w:t> </w:t>
      </w:r>
      <w:r>
        <w:rPr/>
        <w:t>then</w:t>
      </w:r>
      <w:r>
        <w:rPr>
          <w:spacing w:val="-14"/>
        </w:rPr>
        <w:t> </w:t>
      </w:r>
      <w:r>
        <w:rPr/>
        <w:t>6.9%.</w:t>
      </w:r>
      <w:r>
        <w:rPr>
          <w:spacing w:val="-15"/>
        </w:rPr>
        <w:t> </w:t>
      </w:r>
      <w:r>
        <w:rPr/>
        <w:t>This</w:t>
      </w:r>
      <w:r>
        <w:rPr>
          <w:spacing w:val="-13"/>
        </w:rPr>
        <w:t> </w:t>
      </w:r>
      <w:r>
        <w:rPr/>
        <w:t>trend</w:t>
      </w:r>
      <w:r>
        <w:rPr>
          <w:spacing w:val="-13"/>
        </w:rPr>
        <w:t> </w:t>
      </w:r>
      <w:r>
        <w:rPr/>
        <w:t>reverses</w:t>
      </w:r>
      <w:r>
        <w:rPr>
          <w:spacing w:val="-13"/>
        </w:rPr>
        <w:t> </w:t>
      </w:r>
      <w:r>
        <w:rPr/>
        <w:t>between</w:t>
      </w:r>
      <w:r>
        <w:rPr>
          <w:spacing w:val="-13"/>
        </w:rPr>
        <w:t> </w:t>
      </w:r>
      <w:r>
        <w:rPr/>
        <w:t>2021</w:t>
      </w:r>
      <w:r>
        <w:rPr>
          <w:spacing w:val="-13"/>
        </w:rPr>
        <w:t> </w:t>
      </w:r>
      <w:r>
        <w:rPr/>
        <w:t>and</w:t>
      </w:r>
      <w:r>
        <w:rPr>
          <w:spacing w:val="-13"/>
        </w:rPr>
        <w:t> </w:t>
      </w:r>
      <w:r>
        <w:rPr/>
        <w:t>2023 with a strong increase of around 42.5% and 31.9%, followed by a slight decrease in 2024 and a moderate increase in 2025, indicating overall growth with some fluctuations.</w:t>
      </w:r>
    </w:p>
    <w:p>
      <w:pPr>
        <w:spacing w:after="0" w:line="360" w:lineRule="auto"/>
        <w:jc w:val="both"/>
        <w:sectPr>
          <w:pgSz w:w="11910" w:h="16840"/>
          <w:pgMar w:header="0" w:footer="0" w:top="1360" w:bottom="1260" w:left="880" w:right="860"/>
        </w:sectPr>
      </w:pPr>
    </w:p>
    <w:p>
      <w:pPr>
        <w:pStyle w:val="Heading3"/>
        <w:numPr>
          <w:ilvl w:val="2"/>
          <w:numId w:val="13"/>
        </w:numPr>
        <w:tabs>
          <w:tab w:pos="1215" w:val="left" w:leader="none"/>
        </w:tabs>
        <w:spacing w:line="240" w:lineRule="auto" w:before="60" w:after="0"/>
        <w:ind w:left="1215" w:right="0" w:hanging="655"/>
        <w:jc w:val="left"/>
      </w:pPr>
      <w:r>
        <w:rPr>
          <w:spacing w:val="-2"/>
        </w:rPr>
        <w:t>TABLE</w:t>
      </w:r>
      <w:r>
        <w:rPr/>
        <w:t> </w:t>
      </w:r>
      <w:r>
        <w:rPr>
          <w:spacing w:val="-2"/>
        </w:rPr>
        <w:t>SHOWING</w:t>
      </w:r>
      <w:r>
        <w:rPr/>
        <w:t> </w:t>
      </w:r>
      <w:r>
        <w:rPr>
          <w:spacing w:val="-2"/>
        </w:rPr>
        <w:t>DESCRIPTIVE</w:t>
      </w:r>
      <w:r>
        <w:rPr>
          <w:spacing w:val="1"/>
        </w:rPr>
        <w:t> </w:t>
      </w:r>
      <w:r>
        <w:rPr>
          <w:spacing w:val="-2"/>
        </w:rPr>
        <w:t>STATISTICS</w:t>
      </w:r>
      <w:r>
        <w:rPr>
          <w:spacing w:val="1"/>
        </w:rPr>
        <w:t> </w:t>
      </w:r>
      <w:r>
        <w:rPr>
          <w:spacing w:val="-2"/>
        </w:rPr>
        <w:t>OF</w:t>
      </w:r>
      <w:r>
        <w:rPr>
          <w:spacing w:val="-14"/>
        </w:rPr>
        <w:t> </w:t>
      </w:r>
      <w:r>
        <w:rPr>
          <w:spacing w:val="-2"/>
        </w:rPr>
        <w:t>VARIABLES</w:t>
      </w:r>
    </w:p>
    <w:p>
      <w:pPr>
        <w:pStyle w:val="BodyText"/>
        <w:rPr>
          <w:b/>
          <w:sz w:val="20"/>
        </w:rPr>
      </w:pPr>
    </w:p>
    <w:p>
      <w:pPr>
        <w:pStyle w:val="BodyText"/>
        <w:rPr>
          <w:b/>
          <w:sz w:val="20"/>
        </w:rPr>
      </w:pPr>
    </w:p>
    <w:p>
      <w:pPr>
        <w:pStyle w:val="BodyText"/>
        <w:spacing w:before="46"/>
        <w:rPr>
          <w:b/>
          <w:sz w:val="20"/>
        </w:rPr>
      </w:pPr>
    </w:p>
    <w:tbl>
      <w:tblPr>
        <w:tblW w:w="0" w:type="auto"/>
        <w:jc w:val="left"/>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809"/>
        <w:gridCol w:w="993"/>
        <w:gridCol w:w="1135"/>
        <w:gridCol w:w="1135"/>
        <w:gridCol w:w="1135"/>
        <w:gridCol w:w="1133"/>
        <w:gridCol w:w="1135"/>
      </w:tblGrid>
      <w:tr>
        <w:trPr>
          <w:trHeight w:val="887" w:hRule="atLeast"/>
        </w:trPr>
        <w:tc>
          <w:tcPr>
            <w:tcW w:w="1747" w:type="dxa"/>
          </w:tcPr>
          <w:p>
            <w:pPr>
              <w:pStyle w:val="TableParagraph"/>
              <w:spacing w:before="166"/>
              <w:rPr>
                <w:b/>
                <w:sz w:val="24"/>
              </w:rPr>
            </w:pPr>
          </w:p>
          <w:p>
            <w:pPr>
              <w:pStyle w:val="TableParagraph"/>
              <w:spacing w:before="1"/>
              <w:ind w:left="31"/>
              <w:rPr>
                <w:b/>
                <w:sz w:val="24"/>
              </w:rPr>
            </w:pPr>
            <w:r>
              <w:rPr>
                <w:b/>
                <w:spacing w:val="-2"/>
                <w:sz w:val="24"/>
              </w:rPr>
              <w:t>Variables</w:t>
            </w:r>
          </w:p>
        </w:tc>
        <w:tc>
          <w:tcPr>
            <w:tcW w:w="809" w:type="dxa"/>
          </w:tcPr>
          <w:p>
            <w:pPr>
              <w:pStyle w:val="TableParagraph"/>
              <w:spacing w:before="166"/>
              <w:rPr>
                <w:b/>
                <w:sz w:val="24"/>
              </w:rPr>
            </w:pPr>
          </w:p>
          <w:p>
            <w:pPr>
              <w:pStyle w:val="TableParagraph"/>
              <w:spacing w:before="1"/>
              <w:ind w:left="31"/>
              <w:rPr>
                <w:b/>
                <w:sz w:val="24"/>
              </w:rPr>
            </w:pPr>
            <w:r>
              <w:rPr>
                <w:b/>
                <w:spacing w:val="-10"/>
                <w:sz w:val="24"/>
              </w:rPr>
              <w:t>N</w:t>
            </w:r>
          </w:p>
        </w:tc>
        <w:tc>
          <w:tcPr>
            <w:tcW w:w="993" w:type="dxa"/>
          </w:tcPr>
          <w:p>
            <w:pPr>
              <w:pStyle w:val="TableParagraph"/>
              <w:spacing w:before="166"/>
              <w:rPr>
                <w:b/>
                <w:sz w:val="24"/>
              </w:rPr>
            </w:pPr>
          </w:p>
          <w:p>
            <w:pPr>
              <w:pStyle w:val="TableParagraph"/>
              <w:spacing w:before="1"/>
              <w:ind w:left="31"/>
              <w:rPr>
                <w:b/>
                <w:sz w:val="24"/>
              </w:rPr>
            </w:pPr>
            <w:r>
              <w:rPr>
                <w:b/>
                <w:spacing w:val="-2"/>
                <w:sz w:val="24"/>
              </w:rPr>
              <w:t>Range</w:t>
            </w:r>
          </w:p>
        </w:tc>
        <w:tc>
          <w:tcPr>
            <w:tcW w:w="1135" w:type="dxa"/>
          </w:tcPr>
          <w:p>
            <w:pPr>
              <w:pStyle w:val="TableParagraph"/>
              <w:spacing w:before="166"/>
              <w:rPr>
                <w:b/>
                <w:sz w:val="24"/>
              </w:rPr>
            </w:pPr>
          </w:p>
          <w:p>
            <w:pPr>
              <w:pStyle w:val="TableParagraph"/>
              <w:spacing w:before="1"/>
              <w:ind w:left="29"/>
              <w:rPr>
                <w:b/>
                <w:sz w:val="24"/>
              </w:rPr>
            </w:pPr>
            <w:r>
              <w:rPr>
                <w:b/>
                <w:spacing w:val="-4"/>
                <w:sz w:val="24"/>
              </w:rPr>
              <w:t>Mean</w:t>
            </w:r>
          </w:p>
        </w:tc>
        <w:tc>
          <w:tcPr>
            <w:tcW w:w="1135" w:type="dxa"/>
          </w:tcPr>
          <w:p>
            <w:pPr>
              <w:pStyle w:val="TableParagraph"/>
              <w:spacing w:line="360" w:lineRule="auto" w:before="27"/>
              <w:ind w:left="29"/>
              <w:rPr>
                <w:b/>
                <w:sz w:val="24"/>
              </w:rPr>
            </w:pPr>
            <w:r>
              <w:rPr>
                <w:b/>
                <w:sz w:val="24"/>
              </w:rPr>
              <w:t>Std.</w:t>
            </w:r>
            <w:r>
              <w:rPr>
                <w:b/>
                <w:spacing w:val="-15"/>
                <w:sz w:val="24"/>
              </w:rPr>
              <w:t> </w:t>
            </w:r>
            <w:r>
              <w:rPr>
                <w:b/>
                <w:sz w:val="24"/>
              </w:rPr>
              <w:t>Error </w:t>
            </w:r>
            <w:r>
              <w:rPr>
                <w:b/>
                <w:spacing w:val="-4"/>
                <w:sz w:val="24"/>
              </w:rPr>
              <w:t>Mean</w:t>
            </w:r>
          </w:p>
        </w:tc>
        <w:tc>
          <w:tcPr>
            <w:tcW w:w="1135" w:type="dxa"/>
          </w:tcPr>
          <w:p>
            <w:pPr>
              <w:pStyle w:val="TableParagraph"/>
              <w:spacing w:line="360" w:lineRule="auto" w:before="27"/>
              <w:ind w:left="30" w:right="106"/>
              <w:rPr>
                <w:b/>
                <w:sz w:val="24"/>
              </w:rPr>
            </w:pPr>
            <w:r>
              <w:rPr>
                <w:b/>
                <w:spacing w:val="-4"/>
                <w:sz w:val="24"/>
              </w:rPr>
              <w:t>Std. </w:t>
            </w:r>
            <w:r>
              <w:rPr>
                <w:b/>
                <w:spacing w:val="-2"/>
                <w:sz w:val="24"/>
              </w:rPr>
              <w:t>Deviation</w:t>
            </w:r>
          </w:p>
        </w:tc>
        <w:tc>
          <w:tcPr>
            <w:tcW w:w="1133" w:type="dxa"/>
          </w:tcPr>
          <w:p>
            <w:pPr>
              <w:pStyle w:val="TableParagraph"/>
              <w:spacing w:before="166"/>
              <w:rPr>
                <w:b/>
                <w:sz w:val="24"/>
              </w:rPr>
            </w:pPr>
          </w:p>
          <w:p>
            <w:pPr>
              <w:pStyle w:val="TableParagraph"/>
              <w:spacing w:before="1"/>
              <w:ind w:left="30"/>
              <w:rPr>
                <w:b/>
                <w:sz w:val="24"/>
              </w:rPr>
            </w:pPr>
            <w:r>
              <w:rPr>
                <w:b/>
                <w:spacing w:val="-2"/>
                <w:sz w:val="24"/>
              </w:rPr>
              <w:t>Minimum</w:t>
            </w:r>
          </w:p>
        </w:tc>
        <w:tc>
          <w:tcPr>
            <w:tcW w:w="1135" w:type="dxa"/>
          </w:tcPr>
          <w:p>
            <w:pPr>
              <w:pStyle w:val="TableParagraph"/>
              <w:spacing w:before="166"/>
              <w:rPr>
                <w:b/>
                <w:sz w:val="24"/>
              </w:rPr>
            </w:pPr>
          </w:p>
          <w:p>
            <w:pPr>
              <w:pStyle w:val="TableParagraph"/>
              <w:spacing w:before="1"/>
              <w:ind w:left="33"/>
              <w:rPr>
                <w:b/>
                <w:sz w:val="24"/>
              </w:rPr>
            </w:pPr>
            <w:r>
              <w:rPr>
                <w:b/>
                <w:spacing w:val="-2"/>
                <w:sz w:val="24"/>
              </w:rPr>
              <w:t>Maximum</w:t>
            </w:r>
          </w:p>
        </w:tc>
      </w:tr>
      <w:tr>
        <w:trPr>
          <w:trHeight w:val="472" w:hRule="atLeast"/>
        </w:trPr>
        <w:tc>
          <w:tcPr>
            <w:tcW w:w="1747" w:type="dxa"/>
          </w:tcPr>
          <w:p>
            <w:pPr>
              <w:pStyle w:val="TableParagraph"/>
              <w:spacing w:before="27"/>
              <w:ind w:left="31"/>
              <w:rPr>
                <w:sz w:val="24"/>
              </w:rPr>
            </w:pPr>
            <w:r>
              <w:rPr>
                <w:sz w:val="24"/>
              </w:rPr>
              <w:t>Current</w:t>
            </w:r>
            <w:r>
              <w:rPr>
                <w:spacing w:val="-3"/>
                <w:sz w:val="24"/>
              </w:rPr>
              <w:t> </w:t>
            </w:r>
            <w:r>
              <w:rPr>
                <w:spacing w:val="-2"/>
                <w:sz w:val="24"/>
              </w:rPr>
              <w:t>Ratio</w:t>
            </w:r>
          </w:p>
        </w:tc>
        <w:tc>
          <w:tcPr>
            <w:tcW w:w="809" w:type="dxa"/>
          </w:tcPr>
          <w:p>
            <w:pPr>
              <w:pStyle w:val="TableParagraph"/>
              <w:spacing w:before="27"/>
              <w:ind w:left="31"/>
              <w:rPr>
                <w:sz w:val="24"/>
              </w:rPr>
            </w:pPr>
            <w:r>
              <w:rPr>
                <w:spacing w:val="-10"/>
                <w:sz w:val="24"/>
              </w:rPr>
              <w:t>5</w:t>
            </w:r>
          </w:p>
        </w:tc>
        <w:tc>
          <w:tcPr>
            <w:tcW w:w="993" w:type="dxa"/>
          </w:tcPr>
          <w:p>
            <w:pPr>
              <w:pStyle w:val="TableParagraph"/>
              <w:spacing w:before="27"/>
              <w:ind w:left="31"/>
              <w:rPr>
                <w:sz w:val="24"/>
              </w:rPr>
            </w:pPr>
            <w:r>
              <w:rPr>
                <w:spacing w:val="-2"/>
                <w:sz w:val="24"/>
              </w:rPr>
              <w:t>22.74</w:t>
            </w:r>
          </w:p>
        </w:tc>
        <w:tc>
          <w:tcPr>
            <w:tcW w:w="1135" w:type="dxa"/>
          </w:tcPr>
          <w:p>
            <w:pPr>
              <w:pStyle w:val="TableParagraph"/>
              <w:spacing w:before="27"/>
              <w:ind w:left="29"/>
              <w:rPr>
                <w:sz w:val="24"/>
              </w:rPr>
            </w:pPr>
            <w:r>
              <w:rPr>
                <w:spacing w:val="-2"/>
                <w:sz w:val="24"/>
              </w:rPr>
              <w:t>6.0540</w:t>
            </w:r>
          </w:p>
        </w:tc>
        <w:tc>
          <w:tcPr>
            <w:tcW w:w="1135" w:type="dxa"/>
          </w:tcPr>
          <w:p>
            <w:pPr>
              <w:pStyle w:val="TableParagraph"/>
              <w:spacing w:before="27"/>
              <w:ind w:left="29"/>
              <w:rPr>
                <w:sz w:val="24"/>
              </w:rPr>
            </w:pPr>
            <w:r>
              <w:rPr>
                <w:spacing w:val="-2"/>
                <w:sz w:val="24"/>
              </w:rPr>
              <w:t>4.44088</w:t>
            </w:r>
          </w:p>
        </w:tc>
        <w:tc>
          <w:tcPr>
            <w:tcW w:w="1135" w:type="dxa"/>
          </w:tcPr>
          <w:p>
            <w:pPr>
              <w:pStyle w:val="TableParagraph"/>
              <w:spacing w:before="27"/>
              <w:ind w:left="30"/>
              <w:rPr>
                <w:sz w:val="24"/>
              </w:rPr>
            </w:pPr>
            <w:r>
              <w:rPr>
                <w:spacing w:val="-2"/>
                <w:sz w:val="24"/>
              </w:rPr>
              <w:t>9.93010</w:t>
            </w:r>
          </w:p>
        </w:tc>
        <w:tc>
          <w:tcPr>
            <w:tcW w:w="1133" w:type="dxa"/>
          </w:tcPr>
          <w:p>
            <w:pPr>
              <w:pStyle w:val="TableParagraph"/>
              <w:spacing w:before="27"/>
              <w:ind w:left="30"/>
              <w:rPr>
                <w:sz w:val="24"/>
              </w:rPr>
            </w:pPr>
            <w:r>
              <w:rPr>
                <w:spacing w:val="-4"/>
                <w:sz w:val="24"/>
              </w:rPr>
              <w:t>1.06</w:t>
            </w:r>
          </w:p>
        </w:tc>
        <w:tc>
          <w:tcPr>
            <w:tcW w:w="1135" w:type="dxa"/>
          </w:tcPr>
          <w:p>
            <w:pPr>
              <w:pStyle w:val="TableParagraph"/>
              <w:spacing w:before="27"/>
              <w:ind w:left="33"/>
              <w:rPr>
                <w:sz w:val="24"/>
              </w:rPr>
            </w:pPr>
            <w:r>
              <w:rPr>
                <w:spacing w:val="-2"/>
                <w:sz w:val="24"/>
              </w:rPr>
              <w:t>23.80</w:t>
            </w:r>
          </w:p>
        </w:tc>
      </w:tr>
      <w:tr>
        <w:trPr>
          <w:trHeight w:val="474" w:hRule="atLeast"/>
        </w:trPr>
        <w:tc>
          <w:tcPr>
            <w:tcW w:w="1747" w:type="dxa"/>
          </w:tcPr>
          <w:p>
            <w:pPr>
              <w:pStyle w:val="TableParagraph"/>
              <w:spacing w:before="30"/>
              <w:ind w:left="31"/>
              <w:rPr>
                <w:sz w:val="24"/>
              </w:rPr>
            </w:pPr>
            <w:r>
              <w:rPr>
                <w:sz w:val="24"/>
              </w:rPr>
              <w:t>Quick</w:t>
            </w:r>
            <w:r>
              <w:rPr>
                <w:spacing w:val="-1"/>
                <w:sz w:val="24"/>
              </w:rPr>
              <w:t> </w:t>
            </w:r>
            <w:r>
              <w:rPr>
                <w:spacing w:val="-2"/>
                <w:sz w:val="24"/>
              </w:rPr>
              <w:t>Ratio</w:t>
            </w:r>
          </w:p>
        </w:tc>
        <w:tc>
          <w:tcPr>
            <w:tcW w:w="809" w:type="dxa"/>
          </w:tcPr>
          <w:p>
            <w:pPr>
              <w:pStyle w:val="TableParagraph"/>
              <w:spacing w:before="30"/>
              <w:ind w:left="31"/>
              <w:rPr>
                <w:sz w:val="24"/>
              </w:rPr>
            </w:pPr>
            <w:r>
              <w:rPr>
                <w:spacing w:val="-10"/>
                <w:sz w:val="24"/>
              </w:rPr>
              <w:t>5</w:t>
            </w:r>
          </w:p>
        </w:tc>
        <w:tc>
          <w:tcPr>
            <w:tcW w:w="993" w:type="dxa"/>
          </w:tcPr>
          <w:p>
            <w:pPr>
              <w:pStyle w:val="TableParagraph"/>
              <w:spacing w:before="30"/>
              <w:ind w:left="31"/>
              <w:rPr>
                <w:sz w:val="24"/>
              </w:rPr>
            </w:pPr>
            <w:r>
              <w:rPr>
                <w:spacing w:val="-4"/>
                <w:sz w:val="24"/>
              </w:rPr>
              <w:t>1.30</w:t>
            </w:r>
          </w:p>
        </w:tc>
        <w:tc>
          <w:tcPr>
            <w:tcW w:w="1135" w:type="dxa"/>
          </w:tcPr>
          <w:p>
            <w:pPr>
              <w:pStyle w:val="TableParagraph"/>
              <w:spacing w:before="30"/>
              <w:ind w:left="29"/>
              <w:rPr>
                <w:sz w:val="24"/>
              </w:rPr>
            </w:pPr>
            <w:r>
              <w:rPr>
                <w:spacing w:val="-2"/>
                <w:sz w:val="24"/>
              </w:rPr>
              <w:t>1.7660</w:t>
            </w:r>
          </w:p>
        </w:tc>
        <w:tc>
          <w:tcPr>
            <w:tcW w:w="1135" w:type="dxa"/>
          </w:tcPr>
          <w:p>
            <w:pPr>
              <w:pStyle w:val="TableParagraph"/>
              <w:spacing w:before="30"/>
              <w:ind w:left="29"/>
              <w:rPr>
                <w:sz w:val="24"/>
              </w:rPr>
            </w:pPr>
            <w:r>
              <w:rPr>
                <w:spacing w:val="-2"/>
                <w:sz w:val="24"/>
              </w:rPr>
              <w:t>.24681</w:t>
            </w:r>
          </w:p>
        </w:tc>
        <w:tc>
          <w:tcPr>
            <w:tcW w:w="1135" w:type="dxa"/>
          </w:tcPr>
          <w:p>
            <w:pPr>
              <w:pStyle w:val="TableParagraph"/>
              <w:spacing w:before="30"/>
              <w:ind w:left="30"/>
              <w:rPr>
                <w:sz w:val="24"/>
              </w:rPr>
            </w:pPr>
            <w:r>
              <w:rPr>
                <w:spacing w:val="-2"/>
                <w:sz w:val="24"/>
              </w:rPr>
              <w:t>.55189</w:t>
            </w:r>
          </w:p>
        </w:tc>
        <w:tc>
          <w:tcPr>
            <w:tcW w:w="1133" w:type="dxa"/>
          </w:tcPr>
          <w:p>
            <w:pPr>
              <w:pStyle w:val="TableParagraph"/>
              <w:spacing w:before="30"/>
              <w:ind w:left="30"/>
              <w:rPr>
                <w:sz w:val="24"/>
              </w:rPr>
            </w:pPr>
            <w:r>
              <w:rPr>
                <w:spacing w:val="-4"/>
                <w:sz w:val="24"/>
              </w:rPr>
              <w:t>1.06</w:t>
            </w:r>
          </w:p>
        </w:tc>
        <w:tc>
          <w:tcPr>
            <w:tcW w:w="1135" w:type="dxa"/>
          </w:tcPr>
          <w:p>
            <w:pPr>
              <w:pStyle w:val="TableParagraph"/>
              <w:spacing w:before="30"/>
              <w:ind w:left="33"/>
              <w:rPr>
                <w:sz w:val="24"/>
              </w:rPr>
            </w:pPr>
            <w:r>
              <w:rPr>
                <w:spacing w:val="-4"/>
                <w:sz w:val="24"/>
              </w:rPr>
              <w:t>2.36</w:t>
            </w:r>
          </w:p>
        </w:tc>
      </w:tr>
      <w:tr>
        <w:trPr>
          <w:trHeight w:val="474" w:hRule="atLeast"/>
        </w:trPr>
        <w:tc>
          <w:tcPr>
            <w:tcW w:w="1747" w:type="dxa"/>
          </w:tcPr>
          <w:p>
            <w:pPr>
              <w:pStyle w:val="TableParagraph"/>
              <w:spacing w:before="30"/>
              <w:ind w:left="31"/>
              <w:rPr>
                <w:sz w:val="24"/>
              </w:rPr>
            </w:pPr>
            <w:r>
              <w:rPr>
                <w:sz w:val="24"/>
              </w:rPr>
              <w:t>Cash</w:t>
            </w:r>
            <w:r>
              <w:rPr>
                <w:spacing w:val="-1"/>
                <w:sz w:val="24"/>
              </w:rPr>
              <w:t> </w:t>
            </w:r>
            <w:r>
              <w:rPr>
                <w:spacing w:val="-2"/>
                <w:sz w:val="24"/>
              </w:rPr>
              <w:t>Ratio</w:t>
            </w:r>
          </w:p>
        </w:tc>
        <w:tc>
          <w:tcPr>
            <w:tcW w:w="809" w:type="dxa"/>
          </w:tcPr>
          <w:p>
            <w:pPr>
              <w:pStyle w:val="TableParagraph"/>
              <w:spacing w:before="30"/>
              <w:ind w:left="31"/>
              <w:rPr>
                <w:sz w:val="24"/>
              </w:rPr>
            </w:pPr>
            <w:r>
              <w:rPr>
                <w:spacing w:val="-10"/>
                <w:sz w:val="24"/>
              </w:rPr>
              <w:t>5</w:t>
            </w:r>
          </w:p>
        </w:tc>
        <w:tc>
          <w:tcPr>
            <w:tcW w:w="993" w:type="dxa"/>
          </w:tcPr>
          <w:p>
            <w:pPr>
              <w:pStyle w:val="TableParagraph"/>
              <w:spacing w:before="30"/>
              <w:ind w:left="31"/>
              <w:rPr>
                <w:sz w:val="24"/>
              </w:rPr>
            </w:pPr>
            <w:r>
              <w:rPr>
                <w:spacing w:val="-2"/>
                <w:sz w:val="24"/>
              </w:rPr>
              <w:t>3.422</w:t>
            </w:r>
          </w:p>
        </w:tc>
        <w:tc>
          <w:tcPr>
            <w:tcW w:w="1135" w:type="dxa"/>
          </w:tcPr>
          <w:p>
            <w:pPr>
              <w:pStyle w:val="TableParagraph"/>
              <w:spacing w:before="30"/>
              <w:ind w:left="29"/>
              <w:rPr>
                <w:sz w:val="24"/>
              </w:rPr>
            </w:pPr>
            <w:r>
              <w:rPr>
                <w:spacing w:val="-2"/>
                <w:sz w:val="24"/>
              </w:rPr>
              <w:t>1.54440</w:t>
            </w:r>
          </w:p>
        </w:tc>
        <w:tc>
          <w:tcPr>
            <w:tcW w:w="1135" w:type="dxa"/>
          </w:tcPr>
          <w:p>
            <w:pPr>
              <w:pStyle w:val="TableParagraph"/>
              <w:spacing w:before="30"/>
              <w:ind w:left="29"/>
              <w:rPr>
                <w:sz w:val="24"/>
              </w:rPr>
            </w:pPr>
            <w:r>
              <w:rPr>
                <w:spacing w:val="-2"/>
                <w:sz w:val="24"/>
              </w:rPr>
              <w:t>.699070</w:t>
            </w:r>
          </w:p>
        </w:tc>
        <w:tc>
          <w:tcPr>
            <w:tcW w:w="1135" w:type="dxa"/>
          </w:tcPr>
          <w:p>
            <w:pPr>
              <w:pStyle w:val="TableParagraph"/>
              <w:spacing w:before="30"/>
              <w:ind w:left="30"/>
              <w:rPr>
                <w:sz w:val="24"/>
              </w:rPr>
            </w:pPr>
            <w:r>
              <w:rPr>
                <w:spacing w:val="-2"/>
                <w:sz w:val="24"/>
              </w:rPr>
              <w:t>1.563168</w:t>
            </w:r>
          </w:p>
        </w:tc>
        <w:tc>
          <w:tcPr>
            <w:tcW w:w="1133" w:type="dxa"/>
          </w:tcPr>
          <w:p>
            <w:pPr>
              <w:pStyle w:val="TableParagraph"/>
              <w:spacing w:before="30"/>
              <w:ind w:left="30"/>
              <w:rPr>
                <w:sz w:val="24"/>
              </w:rPr>
            </w:pPr>
            <w:r>
              <w:rPr>
                <w:spacing w:val="-4"/>
                <w:sz w:val="24"/>
              </w:rPr>
              <w:t>.117</w:t>
            </w:r>
          </w:p>
        </w:tc>
        <w:tc>
          <w:tcPr>
            <w:tcW w:w="1135" w:type="dxa"/>
          </w:tcPr>
          <w:p>
            <w:pPr>
              <w:pStyle w:val="TableParagraph"/>
              <w:spacing w:before="30"/>
              <w:ind w:left="33"/>
              <w:rPr>
                <w:sz w:val="24"/>
              </w:rPr>
            </w:pPr>
            <w:r>
              <w:rPr>
                <w:spacing w:val="-2"/>
                <w:sz w:val="24"/>
              </w:rPr>
              <w:t>3.539</w:t>
            </w:r>
          </w:p>
        </w:tc>
      </w:tr>
      <w:tr>
        <w:trPr>
          <w:trHeight w:val="888" w:hRule="atLeast"/>
        </w:trPr>
        <w:tc>
          <w:tcPr>
            <w:tcW w:w="1747" w:type="dxa"/>
          </w:tcPr>
          <w:p>
            <w:pPr>
              <w:pStyle w:val="TableParagraph"/>
              <w:spacing w:before="27"/>
              <w:ind w:left="31"/>
              <w:rPr>
                <w:sz w:val="24"/>
              </w:rPr>
            </w:pPr>
            <w:r>
              <w:rPr>
                <w:sz w:val="24"/>
              </w:rPr>
              <w:t>Operating</w:t>
            </w:r>
            <w:r>
              <w:rPr>
                <w:spacing w:val="-4"/>
                <w:sz w:val="24"/>
              </w:rPr>
              <w:t> </w:t>
            </w:r>
            <w:r>
              <w:rPr>
                <w:spacing w:val="-2"/>
                <w:sz w:val="24"/>
              </w:rPr>
              <w:t>cycle</w:t>
            </w:r>
          </w:p>
        </w:tc>
        <w:tc>
          <w:tcPr>
            <w:tcW w:w="809" w:type="dxa"/>
          </w:tcPr>
          <w:p>
            <w:pPr>
              <w:pStyle w:val="TableParagraph"/>
              <w:spacing w:before="237"/>
              <w:ind w:left="31"/>
              <w:rPr>
                <w:sz w:val="24"/>
              </w:rPr>
            </w:pPr>
            <w:r>
              <w:rPr>
                <w:spacing w:val="-10"/>
                <w:sz w:val="24"/>
              </w:rPr>
              <w:t>5</w:t>
            </w:r>
          </w:p>
        </w:tc>
        <w:tc>
          <w:tcPr>
            <w:tcW w:w="993" w:type="dxa"/>
          </w:tcPr>
          <w:p>
            <w:pPr>
              <w:pStyle w:val="TableParagraph"/>
              <w:spacing w:before="27"/>
              <w:ind w:left="31"/>
              <w:rPr>
                <w:sz w:val="24"/>
              </w:rPr>
            </w:pPr>
            <w:r>
              <w:rPr>
                <w:spacing w:val="-2"/>
                <w:sz w:val="24"/>
              </w:rPr>
              <w:t>1432100</w:t>
            </w:r>
          </w:p>
          <w:p>
            <w:pPr>
              <w:pStyle w:val="TableParagraph"/>
              <w:spacing w:before="140"/>
              <w:ind w:left="31"/>
              <w:rPr>
                <w:sz w:val="24"/>
              </w:rPr>
            </w:pPr>
            <w:r>
              <w:rPr>
                <w:spacing w:val="-4"/>
                <w:sz w:val="24"/>
              </w:rPr>
              <w:t>0.00</w:t>
            </w:r>
          </w:p>
        </w:tc>
        <w:tc>
          <w:tcPr>
            <w:tcW w:w="1135" w:type="dxa"/>
          </w:tcPr>
          <w:p>
            <w:pPr>
              <w:pStyle w:val="TableParagraph"/>
              <w:spacing w:before="237"/>
              <w:ind w:left="29"/>
              <w:rPr>
                <w:sz w:val="24"/>
              </w:rPr>
            </w:pPr>
            <w:r>
              <w:rPr>
                <w:spacing w:val="-2"/>
                <w:sz w:val="24"/>
              </w:rPr>
              <w:t>1.8855E7</w:t>
            </w:r>
          </w:p>
        </w:tc>
        <w:tc>
          <w:tcPr>
            <w:tcW w:w="1135" w:type="dxa"/>
          </w:tcPr>
          <w:p>
            <w:pPr>
              <w:pStyle w:val="TableParagraph"/>
              <w:spacing w:before="237"/>
              <w:ind w:left="29"/>
              <w:rPr>
                <w:sz w:val="24"/>
              </w:rPr>
            </w:pPr>
            <w:r>
              <w:rPr>
                <w:spacing w:val="-2"/>
                <w:sz w:val="24"/>
              </w:rPr>
              <w:t>2.57631E6</w:t>
            </w:r>
          </w:p>
        </w:tc>
        <w:tc>
          <w:tcPr>
            <w:tcW w:w="1135" w:type="dxa"/>
          </w:tcPr>
          <w:p>
            <w:pPr>
              <w:pStyle w:val="TableParagraph"/>
              <w:spacing w:before="237"/>
              <w:ind w:left="30"/>
              <w:rPr>
                <w:sz w:val="24"/>
              </w:rPr>
            </w:pPr>
            <w:r>
              <w:rPr>
                <w:spacing w:val="-2"/>
                <w:sz w:val="24"/>
              </w:rPr>
              <w:t>5.76081E6</w:t>
            </w:r>
          </w:p>
        </w:tc>
        <w:tc>
          <w:tcPr>
            <w:tcW w:w="1133" w:type="dxa"/>
          </w:tcPr>
          <w:p>
            <w:pPr>
              <w:pStyle w:val="TableParagraph"/>
              <w:spacing w:before="27"/>
              <w:ind w:left="30"/>
              <w:rPr>
                <w:sz w:val="24"/>
              </w:rPr>
            </w:pPr>
            <w:r>
              <w:rPr>
                <w:spacing w:val="-2"/>
                <w:sz w:val="24"/>
              </w:rPr>
              <w:t>14654000.</w:t>
            </w:r>
          </w:p>
          <w:p>
            <w:pPr>
              <w:pStyle w:val="TableParagraph"/>
              <w:spacing w:before="140"/>
              <w:ind w:left="30"/>
              <w:rPr>
                <w:sz w:val="24"/>
              </w:rPr>
            </w:pPr>
            <w:r>
              <w:rPr>
                <w:spacing w:val="-5"/>
                <w:sz w:val="24"/>
              </w:rPr>
              <w:t>00</w:t>
            </w:r>
          </w:p>
        </w:tc>
        <w:tc>
          <w:tcPr>
            <w:tcW w:w="1135" w:type="dxa"/>
          </w:tcPr>
          <w:p>
            <w:pPr>
              <w:pStyle w:val="TableParagraph"/>
              <w:spacing w:before="27"/>
              <w:ind w:left="33"/>
              <w:rPr>
                <w:sz w:val="24"/>
              </w:rPr>
            </w:pPr>
            <w:r>
              <w:rPr>
                <w:spacing w:val="-2"/>
                <w:sz w:val="24"/>
              </w:rPr>
              <w:t>28975000.</w:t>
            </w:r>
          </w:p>
          <w:p>
            <w:pPr>
              <w:pStyle w:val="TableParagraph"/>
              <w:spacing w:before="140"/>
              <w:ind w:left="33"/>
              <w:rPr>
                <w:sz w:val="24"/>
              </w:rPr>
            </w:pPr>
            <w:r>
              <w:rPr>
                <w:spacing w:val="-5"/>
                <w:sz w:val="24"/>
              </w:rPr>
              <w:t>00</w:t>
            </w:r>
          </w:p>
        </w:tc>
      </w:tr>
      <w:tr>
        <w:trPr>
          <w:trHeight w:val="474" w:hRule="atLeast"/>
        </w:trPr>
        <w:tc>
          <w:tcPr>
            <w:tcW w:w="1747" w:type="dxa"/>
          </w:tcPr>
          <w:p>
            <w:pPr>
              <w:pStyle w:val="TableParagraph"/>
              <w:spacing w:before="30"/>
              <w:ind w:left="31"/>
              <w:rPr>
                <w:sz w:val="24"/>
              </w:rPr>
            </w:pPr>
            <w:r>
              <w:rPr>
                <w:spacing w:val="-5"/>
                <w:sz w:val="24"/>
              </w:rPr>
              <w:t>DPO</w:t>
            </w:r>
          </w:p>
        </w:tc>
        <w:tc>
          <w:tcPr>
            <w:tcW w:w="809" w:type="dxa"/>
          </w:tcPr>
          <w:p>
            <w:pPr>
              <w:pStyle w:val="TableParagraph"/>
              <w:spacing w:before="30"/>
              <w:ind w:left="31"/>
              <w:rPr>
                <w:sz w:val="24"/>
              </w:rPr>
            </w:pPr>
            <w:r>
              <w:rPr>
                <w:spacing w:val="-10"/>
                <w:sz w:val="24"/>
              </w:rPr>
              <w:t>5</w:t>
            </w:r>
          </w:p>
        </w:tc>
        <w:tc>
          <w:tcPr>
            <w:tcW w:w="993" w:type="dxa"/>
          </w:tcPr>
          <w:p>
            <w:pPr>
              <w:pStyle w:val="TableParagraph"/>
              <w:spacing w:before="30"/>
              <w:ind w:left="31"/>
              <w:rPr>
                <w:sz w:val="24"/>
              </w:rPr>
            </w:pPr>
            <w:r>
              <w:rPr>
                <w:spacing w:val="-2"/>
                <w:sz w:val="24"/>
              </w:rPr>
              <w:t>6912.08</w:t>
            </w:r>
          </w:p>
        </w:tc>
        <w:tc>
          <w:tcPr>
            <w:tcW w:w="1135" w:type="dxa"/>
          </w:tcPr>
          <w:p>
            <w:pPr>
              <w:pStyle w:val="TableParagraph"/>
              <w:spacing w:before="30"/>
              <w:ind w:left="29"/>
              <w:rPr>
                <w:sz w:val="24"/>
              </w:rPr>
            </w:pPr>
            <w:r>
              <w:rPr>
                <w:spacing w:val="-2"/>
                <w:sz w:val="24"/>
              </w:rPr>
              <w:t>3.3597E3</w:t>
            </w:r>
          </w:p>
        </w:tc>
        <w:tc>
          <w:tcPr>
            <w:tcW w:w="1135" w:type="dxa"/>
          </w:tcPr>
          <w:p>
            <w:pPr>
              <w:pStyle w:val="TableParagraph"/>
              <w:spacing w:before="30"/>
              <w:ind w:left="29"/>
              <w:rPr>
                <w:sz w:val="24"/>
              </w:rPr>
            </w:pPr>
            <w:r>
              <w:rPr>
                <w:spacing w:val="-2"/>
                <w:sz w:val="24"/>
              </w:rPr>
              <w:t>1.50871E3</w:t>
            </w:r>
          </w:p>
        </w:tc>
        <w:tc>
          <w:tcPr>
            <w:tcW w:w="1135" w:type="dxa"/>
          </w:tcPr>
          <w:p>
            <w:pPr>
              <w:pStyle w:val="TableParagraph"/>
              <w:spacing w:before="30"/>
              <w:ind w:left="30"/>
              <w:rPr>
                <w:sz w:val="24"/>
              </w:rPr>
            </w:pPr>
            <w:r>
              <w:rPr>
                <w:spacing w:val="-2"/>
                <w:sz w:val="24"/>
              </w:rPr>
              <w:t>3.37358E3</w:t>
            </w:r>
          </w:p>
        </w:tc>
        <w:tc>
          <w:tcPr>
            <w:tcW w:w="1133" w:type="dxa"/>
          </w:tcPr>
          <w:p>
            <w:pPr>
              <w:pStyle w:val="TableParagraph"/>
              <w:spacing w:before="30"/>
              <w:ind w:left="30"/>
              <w:rPr>
                <w:sz w:val="24"/>
              </w:rPr>
            </w:pPr>
            <w:r>
              <w:rPr>
                <w:spacing w:val="-2"/>
                <w:sz w:val="24"/>
              </w:rPr>
              <w:t>196.49</w:t>
            </w:r>
          </w:p>
        </w:tc>
        <w:tc>
          <w:tcPr>
            <w:tcW w:w="1135" w:type="dxa"/>
          </w:tcPr>
          <w:p>
            <w:pPr>
              <w:pStyle w:val="TableParagraph"/>
              <w:spacing w:before="30"/>
              <w:ind w:left="33"/>
              <w:rPr>
                <w:sz w:val="24"/>
              </w:rPr>
            </w:pPr>
            <w:r>
              <w:rPr>
                <w:spacing w:val="-2"/>
                <w:sz w:val="24"/>
              </w:rPr>
              <w:t>7108.57</w:t>
            </w:r>
          </w:p>
        </w:tc>
      </w:tr>
      <w:tr>
        <w:trPr>
          <w:trHeight w:val="472" w:hRule="atLeast"/>
        </w:trPr>
        <w:tc>
          <w:tcPr>
            <w:tcW w:w="1747" w:type="dxa"/>
          </w:tcPr>
          <w:p>
            <w:pPr>
              <w:pStyle w:val="TableParagraph"/>
              <w:spacing w:before="27"/>
              <w:ind w:left="31"/>
              <w:rPr>
                <w:sz w:val="24"/>
              </w:rPr>
            </w:pPr>
            <w:r>
              <w:rPr>
                <w:spacing w:val="-5"/>
                <w:sz w:val="24"/>
              </w:rPr>
              <w:t>ITR</w:t>
            </w:r>
          </w:p>
        </w:tc>
        <w:tc>
          <w:tcPr>
            <w:tcW w:w="809" w:type="dxa"/>
          </w:tcPr>
          <w:p>
            <w:pPr>
              <w:pStyle w:val="TableParagraph"/>
              <w:spacing w:before="27"/>
              <w:ind w:left="31"/>
              <w:rPr>
                <w:sz w:val="24"/>
              </w:rPr>
            </w:pPr>
            <w:r>
              <w:rPr>
                <w:spacing w:val="-10"/>
                <w:sz w:val="24"/>
              </w:rPr>
              <w:t>5</w:t>
            </w:r>
          </w:p>
        </w:tc>
        <w:tc>
          <w:tcPr>
            <w:tcW w:w="993" w:type="dxa"/>
          </w:tcPr>
          <w:p>
            <w:pPr>
              <w:pStyle w:val="TableParagraph"/>
              <w:spacing w:before="27"/>
              <w:ind w:left="31"/>
              <w:rPr>
                <w:sz w:val="24"/>
              </w:rPr>
            </w:pPr>
            <w:r>
              <w:rPr>
                <w:spacing w:val="-4"/>
                <w:sz w:val="24"/>
              </w:rPr>
              <w:t>1.40</w:t>
            </w:r>
          </w:p>
        </w:tc>
        <w:tc>
          <w:tcPr>
            <w:tcW w:w="1135" w:type="dxa"/>
          </w:tcPr>
          <w:p>
            <w:pPr>
              <w:pStyle w:val="TableParagraph"/>
              <w:spacing w:before="27"/>
              <w:ind w:left="29"/>
              <w:rPr>
                <w:sz w:val="24"/>
              </w:rPr>
            </w:pPr>
            <w:r>
              <w:rPr>
                <w:spacing w:val="-2"/>
                <w:sz w:val="24"/>
              </w:rPr>
              <w:t>2.4640</w:t>
            </w:r>
          </w:p>
        </w:tc>
        <w:tc>
          <w:tcPr>
            <w:tcW w:w="1135" w:type="dxa"/>
          </w:tcPr>
          <w:p>
            <w:pPr>
              <w:pStyle w:val="TableParagraph"/>
              <w:spacing w:before="27"/>
              <w:ind w:left="29"/>
              <w:rPr>
                <w:sz w:val="24"/>
              </w:rPr>
            </w:pPr>
            <w:r>
              <w:rPr>
                <w:spacing w:val="-2"/>
                <w:sz w:val="24"/>
              </w:rPr>
              <w:t>.31368</w:t>
            </w:r>
          </w:p>
        </w:tc>
        <w:tc>
          <w:tcPr>
            <w:tcW w:w="1135" w:type="dxa"/>
          </w:tcPr>
          <w:p>
            <w:pPr>
              <w:pStyle w:val="TableParagraph"/>
              <w:spacing w:before="27"/>
              <w:ind w:left="30"/>
              <w:rPr>
                <w:sz w:val="24"/>
              </w:rPr>
            </w:pPr>
            <w:r>
              <w:rPr>
                <w:spacing w:val="-2"/>
                <w:sz w:val="24"/>
              </w:rPr>
              <w:t>.70141</w:t>
            </w:r>
          </w:p>
        </w:tc>
        <w:tc>
          <w:tcPr>
            <w:tcW w:w="1133" w:type="dxa"/>
          </w:tcPr>
          <w:p>
            <w:pPr>
              <w:pStyle w:val="TableParagraph"/>
              <w:spacing w:before="27"/>
              <w:ind w:left="30"/>
              <w:rPr>
                <w:sz w:val="24"/>
              </w:rPr>
            </w:pPr>
            <w:r>
              <w:rPr>
                <w:spacing w:val="-4"/>
                <w:sz w:val="24"/>
              </w:rPr>
              <w:t>1.61</w:t>
            </w:r>
          </w:p>
        </w:tc>
        <w:tc>
          <w:tcPr>
            <w:tcW w:w="1135" w:type="dxa"/>
          </w:tcPr>
          <w:p>
            <w:pPr>
              <w:pStyle w:val="TableParagraph"/>
              <w:spacing w:before="27"/>
              <w:ind w:left="33"/>
              <w:rPr>
                <w:sz w:val="24"/>
              </w:rPr>
            </w:pPr>
            <w:r>
              <w:rPr>
                <w:spacing w:val="-4"/>
                <w:sz w:val="24"/>
              </w:rPr>
              <w:t>3.01</w:t>
            </w:r>
          </w:p>
        </w:tc>
      </w:tr>
      <w:tr>
        <w:trPr>
          <w:trHeight w:val="474" w:hRule="atLeast"/>
        </w:trPr>
        <w:tc>
          <w:tcPr>
            <w:tcW w:w="1747" w:type="dxa"/>
          </w:tcPr>
          <w:p>
            <w:pPr>
              <w:pStyle w:val="TableParagraph"/>
              <w:spacing w:before="30"/>
              <w:ind w:left="31"/>
              <w:rPr>
                <w:sz w:val="24"/>
              </w:rPr>
            </w:pPr>
            <w:r>
              <w:rPr>
                <w:spacing w:val="-5"/>
                <w:sz w:val="24"/>
              </w:rPr>
              <w:t>CCC</w:t>
            </w:r>
          </w:p>
        </w:tc>
        <w:tc>
          <w:tcPr>
            <w:tcW w:w="809" w:type="dxa"/>
          </w:tcPr>
          <w:p>
            <w:pPr>
              <w:pStyle w:val="TableParagraph"/>
              <w:spacing w:before="30"/>
              <w:ind w:left="31"/>
              <w:rPr>
                <w:sz w:val="24"/>
              </w:rPr>
            </w:pPr>
            <w:r>
              <w:rPr>
                <w:spacing w:val="-10"/>
                <w:sz w:val="24"/>
              </w:rPr>
              <w:t>5</w:t>
            </w:r>
          </w:p>
        </w:tc>
        <w:tc>
          <w:tcPr>
            <w:tcW w:w="993" w:type="dxa"/>
          </w:tcPr>
          <w:p>
            <w:pPr>
              <w:pStyle w:val="TableParagraph"/>
              <w:spacing w:before="30"/>
              <w:ind w:left="31"/>
              <w:rPr>
                <w:sz w:val="24"/>
              </w:rPr>
            </w:pPr>
            <w:r>
              <w:rPr>
                <w:spacing w:val="-2"/>
                <w:sz w:val="24"/>
              </w:rPr>
              <w:t>9.19E7</w:t>
            </w:r>
          </w:p>
        </w:tc>
        <w:tc>
          <w:tcPr>
            <w:tcW w:w="1135" w:type="dxa"/>
          </w:tcPr>
          <w:p>
            <w:pPr>
              <w:pStyle w:val="TableParagraph"/>
              <w:spacing w:before="30"/>
              <w:ind w:left="29"/>
              <w:rPr>
                <w:sz w:val="24"/>
              </w:rPr>
            </w:pPr>
            <w:r>
              <w:rPr>
                <w:spacing w:val="-2"/>
                <w:sz w:val="24"/>
              </w:rPr>
              <w:t>2.7426E7</w:t>
            </w:r>
          </w:p>
        </w:tc>
        <w:tc>
          <w:tcPr>
            <w:tcW w:w="1135" w:type="dxa"/>
          </w:tcPr>
          <w:p>
            <w:pPr>
              <w:pStyle w:val="TableParagraph"/>
              <w:spacing w:before="30"/>
              <w:ind w:left="29"/>
              <w:rPr>
                <w:sz w:val="24"/>
              </w:rPr>
            </w:pPr>
            <w:r>
              <w:rPr>
                <w:spacing w:val="-2"/>
                <w:sz w:val="24"/>
              </w:rPr>
              <w:t>1.79482E7</w:t>
            </w:r>
          </w:p>
        </w:tc>
        <w:tc>
          <w:tcPr>
            <w:tcW w:w="1135" w:type="dxa"/>
          </w:tcPr>
          <w:p>
            <w:pPr>
              <w:pStyle w:val="TableParagraph"/>
              <w:spacing w:before="30"/>
              <w:ind w:left="30"/>
              <w:rPr>
                <w:sz w:val="24"/>
              </w:rPr>
            </w:pPr>
            <w:r>
              <w:rPr>
                <w:spacing w:val="-2"/>
                <w:sz w:val="24"/>
              </w:rPr>
              <w:t>4.01335E7</w:t>
            </w:r>
          </w:p>
        </w:tc>
        <w:tc>
          <w:tcPr>
            <w:tcW w:w="1133" w:type="dxa"/>
          </w:tcPr>
          <w:p>
            <w:pPr>
              <w:pStyle w:val="TableParagraph"/>
              <w:spacing w:before="30"/>
              <w:ind w:left="30"/>
              <w:rPr>
                <w:sz w:val="24"/>
              </w:rPr>
            </w:pPr>
            <w:r>
              <w:rPr>
                <w:spacing w:val="-2"/>
                <w:sz w:val="24"/>
              </w:rPr>
              <w:t>7.06E6</w:t>
            </w:r>
          </w:p>
        </w:tc>
        <w:tc>
          <w:tcPr>
            <w:tcW w:w="1135" w:type="dxa"/>
          </w:tcPr>
          <w:p>
            <w:pPr>
              <w:pStyle w:val="TableParagraph"/>
              <w:spacing w:before="30"/>
              <w:ind w:left="33"/>
              <w:rPr>
                <w:sz w:val="24"/>
              </w:rPr>
            </w:pPr>
            <w:r>
              <w:rPr>
                <w:spacing w:val="-2"/>
                <w:sz w:val="24"/>
              </w:rPr>
              <w:t>9.90E7</w:t>
            </w:r>
          </w:p>
        </w:tc>
      </w:tr>
      <w:tr>
        <w:trPr>
          <w:trHeight w:val="474" w:hRule="atLeast"/>
        </w:trPr>
        <w:tc>
          <w:tcPr>
            <w:tcW w:w="1747" w:type="dxa"/>
          </w:tcPr>
          <w:p>
            <w:pPr>
              <w:pStyle w:val="TableParagraph"/>
              <w:spacing w:before="30"/>
              <w:ind w:left="31"/>
              <w:rPr>
                <w:sz w:val="24"/>
              </w:rPr>
            </w:pPr>
            <w:r>
              <w:rPr>
                <w:spacing w:val="-4"/>
                <w:sz w:val="24"/>
              </w:rPr>
              <w:t>WCIP</w:t>
            </w:r>
          </w:p>
        </w:tc>
        <w:tc>
          <w:tcPr>
            <w:tcW w:w="809" w:type="dxa"/>
          </w:tcPr>
          <w:p>
            <w:pPr>
              <w:pStyle w:val="TableParagraph"/>
              <w:spacing w:before="30"/>
              <w:ind w:left="31"/>
              <w:rPr>
                <w:sz w:val="24"/>
              </w:rPr>
            </w:pPr>
            <w:r>
              <w:rPr>
                <w:spacing w:val="-10"/>
                <w:sz w:val="24"/>
              </w:rPr>
              <w:t>5</w:t>
            </w:r>
          </w:p>
        </w:tc>
        <w:tc>
          <w:tcPr>
            <w:tcW w:w="993" w:type="dxa"/>
          </w:tcPr>
          <w:p>
            <w:pPr>
              <w:pStyle w:val="TableParagraph"/>
              <w:spacing w:before="30"/>
              <w:ind w:left="31"/>
              <w:rPr>
                <w:sz w:val="24"/>
              </w:rPr>
            </w:pPr>
            <w:r>
              <w:rPr>
                <w:spacing w:val="-2"/>
                <w:sz w:val="24"/>
              </w:rPr>
              <w:t>.3707</w:t>
            </w:r>
          </w:p>
        </w:tc>
        <w:tc>
          <w:tcPr>
            <w:tcW w:w="1135" w:type="dxa"/>
          </w:tcPr>
          <w:p>
            <w:pPr>
              <w:pStyle w:val="TableParagraph"/>
              <w:spacing w:before="30"/>
              <w:ind w:left="29"/>
              <w:rPr>
                <w:sz w:val="24"/>
              </w:rPr>
            </w:pPr>
            <w:r>
              <w:rPr>
                <w:spacing w:val="-2"/>
                <w:sz w:val="24"/>
              </w:rPr>
              <w:t>.273460</w:t>
            </w:r>
          </w:p>
        </w:tc>
        <w:tc>
          <w:tcPr>
            <w:tcW w:w="1135" w:type="dxa"/>
          </w:tcPr>
          <w:p>
            <w:pPr>
              <w:pStyle w:val="TableParagraph"/>
              <w:spacing w:before="30"/>
              <w:ind w:left="29"/>
              <w:rPr>
                <w:sz w:val="24"/>
              </w:rPr>
            </w:pPr>
            <w:r>
              <w:rPr>
                <w:spacing w:val="-2"/>
                <w:sz w:val="24"/>
              </w:rPr>
              <w:t>.0657009</w:t>
            </w:r>
          </w:p>
        </w:tc>
        <w:tc>
          <w:tcPr>
            <w:tcW w:w="1135" w:type="dxa"/>
          </w:tcPr>
          <w:p>
            <w:pPr>
              <w:pStyle w:val="TableParagraph"/>
              <w:spacing w:before="30"/>
              <w:ind w:left="30"/>
              <w:rPr>
                <w:sz w:val="24"/>
              </w:rPr>
            </w:pPr>
            <w:r>
              <w:rPr>
                <w:spacing w:val="-2"/>
                <w:sz w:val="24"/>
              </w:rPr>
              <w:t>.1469118</w:t>
            </w:r>
          </w:p>
        </w:tc>
        <w:tc>
          <w:tcPr>
            <w:tcW w:w="1133" w:type="dxa"/>
          </w:tcPr>
          <w:p>
            <w:pPr>
              <w:pStyle w:val="TableParagraph"/>
              <w:spacing w:before="30"/>
              <w:ind w:left="30"/>
              <w:rPr>
                <w:sz w:val="24"/>
              </w:rPr>
            </w:pPr>
            <w:r>
              <w:rPr>
                <w:spacing w:val="-2"/>
                <w:sz w:val="24"/>
              </w:rPr>
              <w:t>.0453</w:t>
            </w:r>
          </w:p>
        </w:tc>
        <w:tc>
          <w:tcPr>
            <w:tcW w:w="1135" w:type="dxa"/>
          </w:tcPr>
          <w:p>
            <w:pPr>
              <w:pStyle w:val="TableParagraph"/>
              <w:spacing w:before="30"/>
              <w:ind w:left="33"/>
              <w:rPr>
                <w:sz w:val="24"/>
              </w:rPr>
            </w:pPr>
            <w:r>
              <w:rPr>
                <w:spacing w:val="-2"/>
                <w:sz w:val="24"/>
              </w:rPr>
              <w:t>.4160</w:t>
            </w:r>
          </w:p>
        </w:tc>
      </w:tr>
      <w:tr>
        <w:trPr>
          <w:trHeight w:val="472" w:hRule="atLeast"/>
        </w:trPr>
        <w:tc>
          <w:tcPr>
            <w:tcW w:w="1747" w:type="dxa"/>
          </w:tcPr>
          <w:p>
            <w:pPr>
              <w:pStyle w:val="TableParagraph"/>
              <w:spacing w:before="27"/>
              <w:ind w:left="31"/>
              <w:rPr>
                <w:sz w:val="24"/>
              </w:rPr>
            </w:pPr>
            <w:r>
              <w:rPr>
                <w:spacing w:val="-5"/>
                <w:sz w:val="24"/>
              </w:rPr>
              <w:t>ROA</w:t>
            </w:r>
          </w:p>
        </w:tc>
        <w:tc>
          <w:tcPr>
            <w:tcW w:w="809" w:type="dxa"/>
          </w:tcPr>
          <w:p>
            <w:pPr>
              <w:pStyle w:val="TableParagraph"/>
              <w:spacing w:before="27"/>
              <w:ind w:left="31"/>
              <w:rPr>
                <w:sz w:val="24"/>
              </w:rPr>
            </w:pPr>
            <w:r>
              <w:rPr>
                <w:spacing w:val="-10"/>
                <w:sz w:val="24"/>
              </w:rPr>
              <w:t>5</w:t>
            </w:r>
          </w:p>
        </w:tc>
        <w:tc>
          <w:tcPr>
            <w:tcW w:w="993" w:type="dxa"/>
          </w:tcPr>
          <w:p>
            <w:pPr>
              <w:pStyle w:val="TableParagraph"/>
              <w:spacing w:before="27"/>
              <w:ind w:left="31"/>
              <w:rPr>
                <w:sz w:val="24"/>
              </w:rPr>
            </w:pPr>
            <w:r>
              <w:rPr>
                <w:spacing w:val="-2"/>
                <w:sz w:val="24"/>
              </w:rPr>
              <w:t>.2985</w:t>
            </w:r>
          </w:p>
        </w:tc>
        <w:tc>
          <w:tcPr>
            <w:tcW w:w="1135" w:type="dxa"/>
          </w:tcPr>
          <w:p>
            <w:pPr>
              <w:pStyle w:val="TableParagraph"/>
              <w:spacing w:before="27"/>
              <w:ind w:left="29"/>
              <w:rPr>
                <w:sz w:val="24"/>
              </w:rPr>
            </w:pPr>
            <w:r>
              <w:rPr>
                <w:spacing w:val="-2"/>
                <w:sz w:val="24"/>
              </w:rPr>
              <w:t>.919700</w:t>
            </w:r>
          </w:p>
        </w:tc>
        <w:tc>
          <w:tcPr>
            <w:tcW w:w="1135" w:type="dxa"/>
          </w:tcPr>
          <w:p>
            <w:pPr>
              <w:pStyle w:val="TableParagraph"/>
              <w:spacing w:before="27"/>
              <w:ind w:left="29"/>
              <w:rPr>
                <w:sz w:val="24"/>
              </w:rPr>
            </w:pPr>
            <w:r>
              <w:rPr>
                <w:spacing w:val="-2"/>
                <w:sz w:val="24"/>
              </w:rPr>
              <w:t>.0561716</w:t>
            </w:r>
          </w:p>
        </w:tc>
        <w:tc>
          <w:tcPr>
            <w:tcW w:w="1135" w:type="dxa"/>
          </w:tcPr>
          <w:p>
            <w:pPr>
              <w:pStyle w:val="TableParagraph"/>
              <w:spacing w:before="27"/>
              <w:ind w:left="30"/>
              <w:rPr>
                <w:sz w:val="24"/>
              </w:rPr>
            </w:pPr>
            <w:r>
              <w:rPr>
                <w:spacing w:val="-2"/>
                <w:sz w:val="24"/>
              </w:rPr>
              <w:t>.1256036</w:t>
            </w:r>
          </w:p>
        </w:tc>
        <w:tc>
          <w:tcPr>
            <w:tcW w:w="1133" w:type="dxa"/>
          </w:tcPr>
          <w:p>
            <w:pPr>
              <w:pStyle w:val="TableParagraph"/>
              <w:spacing w:before="27"/>
              <w:ind w:left="30"/>
              <w:rPr>
                <w:sz w:val="24"/>
              </w:rPr>
            </w:pPr>
            <w:r>
              <w:rPr>
                <w:spacing w:val="-2"/>
                <w:sz w:val="24"/>
              </w:rPr>
              <w:t>.8435</w:t>
            </w:r>
          </w:p>
        </w:tc>
        <w:tc>
          <w:tcPr>
            <w:tcW w:w="1135" w:type="dxa"/>
          </w:tcPr>
          <w:p>
            <w:pPr>
              <w:pStyle w:val="TableParagraph"/>
              <w:spacing w:before="27"/>
              <w:ind w:left="33"/>
              <w:rPr>
                <w:sz w:val="24"/>
              </w:rPr>
            </w:pPr>
            <w:r>
              <w:rPr>
                <w:spacing w:val="-2"/>
                <w:sz w:val="24"/>
              </w:rPr>
              <w:t>1.1420</w:t>
            </w:r>
          </w:p>
        </w:tc>
      </w:tr>
    </w:tbl>
    <w:p>
      <w:pPr>
        <w:pStyle w:val="BodyText"/>
        <w:spacing w:before="143"/>
        <w:rPr>
          <w:b/>
        </w:rPr>
      </w:pPr>
    </w:p>
    <w:p>
      <w:pPr>
        <w:pStyle w:val="Heading4"/>
        <w:spacing w:before="1"/>
      </w:pPr>
      <w:r>
        <w:rPr>
          <w:spacing w:val="-2"/>
        </w:rPr>
        <w:t>Inference:</w:t>
      </w:r>
    </w:p>
    <w:p>
      <w:pPr>
        <w:pStyle w:val="BodyText"/>
        <w:spacing w:line="360" w:lineRule="auto" w:before="137"/>
        <w:ind w:left="560" w:right="389"/>
      </w:pPr>
      <w:r>
        <w:rPr/>
        <w:t>The</w:t>
      </w:r>
      <w:r>
        <w:rPr>
          <w:spacing w:val="-5"/>
        </w:rPr>
        <w:t> </w:t>
      </w:r>
      <w:r>
        <w:rPr/>
        <w:t>descriptive</w:t>
      </w:r>
      <w:r>
        <w:rPr>
          <w:spacing w:val="-4"/>
        </w:rPr>
        <w:t> </w:t>
      </w:r>
      <w:r>
        <w:rPr/>
        <w:t>statistics</w:t>
      </w:r>
      <w:r>
        <w:rPr>
          <w:spacing w:val="-1"/>
        </w:rPr>
        <w:t> </w:t>
      </w:r>
      <w:r>
        <w:rPr/>
        <w:t>provide</w:t>
      </w:r>
      <w:r>
        <w:rPr>
          <w:spacing w:val="-5"/>
        </w:rPr>
        <w:t> </w:t>
      </w:r>
      <w:r>
        <w:rPr/>
        <w:t>a</w:t>
      </w:r>
      <w:r>
        <w:rPr>
          <w:spacing w:val="-3"/>
        </w:rPr>
        <w:t> </w:t>
      </w:r>
      <w:r>
        <w:rPr/>
        <w:t>comprehensive</w:t>
      </w:r>
      <w:r>
        <w:rPr>
          <w:spacing w:val="-2"/>
        </w:rPr>
        <w:t> </w:t>
      </w:r>
      <w:r>
        <w:rPr/>
        <w:t>overview</w:t>
      </w:r>
      <w:r>
        <w:rPr>
          <w:spacing w:val="-4"/>
        </w:rPr>
        <w:t> </w:t>
      </w:r>
      <w:r>
        <w:rPr/>
        <w:t>of</w:t>
      </w:r>
      <w:r>
        <w:rPr>
          <w:spacing w:val="-5"/>
        </w:rPr>
        <w:t> </w:t>
      </w:r>
      <w:r>
        <w:rPr/>
        <w:t>the</w:t>
      </w:r>
      <w:r>
        <w:rPr>
          <w:spacing w:val="-4"/>
        </w:rPr>
        <w:t> </w:t>
      </w:r>
      <w:r>
        <w:rPr/>
        <w:t>company's</w:t>
      </w:r>
      <w:r>
        <w:rPr>
          <w:spacing w:val="-4"/>
        </w:rPr>
        <w:t> </w:t>
      </w:r>
      <w:r>
        <w:rPr/>
        <w:t>financial</w:t>
      </w:r>
      <w:r>
        <w:rPr>
          <w:spacing w:val="-3"/>
        </w:rPr>
        <w:t> </w:t>
      </w:r>
      <w:r>
        <w:rPr/>
        <w:t>metrics. The mean current ratio, quick ratio, and cash ratio indicate the company's liquidity position, with values of 6.054, 1.766, and 1.5444 respectively. These values suggest that the company</w:t>
      </w:r>
    </w:p>
    <w:p>
      <w:pPr>
        <w:pStyle w:val="BodyText"/>
        <w:spacing w:line="360" w:lineRule="auto" w:before="1"/>
        <w:ind w:left="560"/>
      </w:pPr>
      <w:r>
        <w:rPr/>
        <w:t>has</w:t>
      </w:r>
      <w:r>
        <w:rPr>
          <w:spacing w:val="-11"/>
        </w:rPr>
        <w:t> </w:t>
      </w:r>
      <w:r>
        <w:rPr/>
        <w:t>a</w:t>
      </w:r>
      <w:r>
        <w:rPr>
          <w:spacing w:val="-7"/>
        </w:rPr>
        <w:t> </w:t>
      </w:r>
      <w:r>
        <w:rPr/>
        <w:t>healthy</w:t>
      </w:r>
      <w:r>
        <w:rPr>
          <w:spacing w:val="-6"/>
        </w:rPr>
        <w:t> </w:t>
      </w:r>
      <w:r>
        <w:rPr/>
        <w:t>liquidity</w:t>
      </w:r>
      <w:r>
        <w:rPr>
          <w:spacing w:val="-6"/>
        </w:rPr>
        <w:t> </w:t>
      </w:r>
      <w:r>
        <w:rPr/>
        <w:t>position,</w:t>
      </w:r>
      <w:r>
        <w:rPr>
          <w:spacing w:val="-6"/>
        </w:rPr>
        <w:t> </w:t>
      </w:r>
      <w:r>
        <w:rPr/>
        <w:t>capable</w:t>
      </w:r>
      <w:r>
        <w:rPr>
          <w:spacing w:val="-6"/>
        </w:rPr>
        <w:t> </w:t>
      </w:r>
      <w:r>
        <w:rPr/>
        <w:t>of</w:t>
      </w:r>
      <w:r>
        <w:rPr>
          <w:spacing w:val="-8"/>
        </w:rPr>
        <w:t> </w:t>
      </w:r>
      <w:r>
        <w:rPr/>
        <w:t>meeting</w:t>
      </w:r>
      <w:r>
        <w:rPr>
          <w:spacing w:val="-6"/>
        </w:rPr>
        <w:t> </w:t>
      </w:r>
      <w:r>
        <w:rPr/>
        <w:t>short-term</w:t>
      </w:r>
      <w:r>
        <w:rPr>
          <w:spacing w:val="-6"/>
        </w:rPr>
        <w:t> </w:t>
      </w:r>
      <w:r>
        <w:rPr/>
        <w:t>obligations</w:t>
      </w:r>
      <w:r>
        <w:rPr>
          <w:spacing w:val="-7"/>
        </w:rPr>
        <w:t> </w:t>
      </w:r>
      <w:r>
        <w:rPr/>
        <w:t>efficiently.</w:t>
      </w:r>
      <w:r>
        <w:rPr>
          <w:spacing w:val="-15"/>
        </w:rPr>
        <w:t> </w:t>
      </w:r>
      <w:r>
        <w:rPr/>
        <w:t>Additionally, the descriptive statistics for operating cycle, days of payables (DOP) ratio, cash conversion</w:t>
      </w:r>
    </w:p>
    <w:p>
      <w:pPr>
        <w:pStyle w:val="BodyText"/>
        <w:spacing w:line="360" w:lineRule="auto"/>
        <w:ind w:left="560"/>
      </w:pPr>
      <w:r>
        <w:rPr/>
        <w:t>cycle</w:t>
      </w:r>
      <w:r>
        <w:rPr>
          <w:spacing w:val="-3"/>
        </w:rPr>
        <w:t> </w:t>
      </w:r>
      <w:r>
        <w:rPr/>
        <w:t>(CCC),</w:t>
      </w:r>
      <w:r>
        <w:rPr>
          <w:spacing w:val="-3"/>
        </w:rPr>
        <w:t> </w:t>
      </w:r>
      <w:r>
        <w:rPr/>
        <w:t>and</w:t>
      </w:r>
      <w:r>
        <w:rPr>
          <w:spacing w:val="-3"/>
        </w:rPr>
        <w:t> </w:t>
      </w:r>
      <w:r>
        <w:rPr/>
        <w:t>others</w:t>
      </w:r>
      <w:r>
        <w:rPr>
          <w:spacing w:val="-4"/>
        </w:rPr>
        <w:t> </w:t>
      </w:r>
      <w:r>
        <w:rPr/>
        <w:t>offer</w:t>
      </w:r>
      <w:r>
        <w:rPr>
          <w:spacing w:val="-3"/>
        </w:rPr>
        <w:t> </w:t>
      </w:r>
      <w:r>
        <w:rPr/>
        <w:t>insights</w:t>
      </w:r>
      <w:r>
        <w:rPr>
          <w:spacing w:val="-4"/>
        </w:rPr>
        <w:t> </w:t>
      </w:r>
      <w:r>
        <w:rPr/>
        <w:t>into</w:t>
      </w:r>
      <w:r>
        <w:rPr>
          <w:spacing w:val="-3"/>
        </w:rPr>
        <w:t> </w:t>
      </w:r>
      <w:r>
        <w:rPr/>
        <w:t>various</w:t>
      </w:r>
      <w:r>
        <w:rPr>
          <w:spacing w:val="-4"/>
        </w:rPr>
        <w:t> </w:t>
      </w:r>
      <w:r>
        <w:rPr/>
        <w:t>aspects</w:t>
      </w:r>
      <w:r>
        <w:rPr>
          <w:spacing w:val="-4"/>
        </w:rPr>
        <w:t> </w:t>
      </w:r>
      <w:r>
        <w:rPr/>
        <w:t>of</w:t>
      </w:r>
      <w:r>
        <w:rPr>
          <w:spacing w:val="-3"/>
        </w:rPr>
        <w:t> </w:t>
      </w:r>
      <w:r>
        <w:rPr/>
        <w:t>the</w:t>
      </w:r>
      <w:r>
        <w:rPr>
          <w:spacing w:val="-2"/>
        </w:rPr>
        <w:t> </w:t>
      </w:r>
      <w:r>
        <w:rPr/>
        <w:t>company's</w:t>
      </w:r>
      <w:r>
        <w:rPr>
          <w:spacing w:val="-4"/>
        </w:rPr>
        <w:t> </w:t>
      </w:r>
      <w:r>
        <w:rPr/>
        <w:t>financial</w:t>
      </w:r>
      <w:r>
        <w:rPr>
          <w:spacing w:val="-3"/>
        </w:rPr>
        <w:t> </w:t>
      </w:r>
      <w:r>
        <w:rPr/>
        <w:t>operations, such as efficiency in inventory management and accounts payable turnover.</w:t>
      </w:r>
    </w:p>
    <w:p>
      <w:pPr>
        <w:spacing w:after="0" w:line="360" w:lineRule="auto"/>
        <w:sectPr>
          <w:pgSz w:w="11910" w:h="16840"/>
          <w:pgMar w:header="0" w:footer="0" w:top="1360" w:bottom="1260" w:left="880" w:right="860"/>
        </w:sectPr>
      </w:pPr>
    </w:p>
    <w:p>
      <w:pPr>
        <w:pStyle w:val="Heading3"/>
        <w:numPr>
          <w:ilvl w:val="2"/>
          <w:numId w:val="13"/>
        </w:numPr>
        <w:tabs>
          <w:tab w:pos="1250" w:val="left" w:leader="none"/>
        </w:tabs>
        <w:spacing w:line="240" w:lineRule="auto" w:before="72" w:after="0"/>
        <w:ind w:left="1250" w:right="0" w:hanging="659"/>
        <w:jc w:val="left"/>
      </w:pPr>
      <w:r>
        <w:rPr/>
        <w:t>TABLE</w:t>
      </w:r>
      <w:r>
        <w:rPr>
          <w:spacing w:val="-2"/>
        </w:rPr>
        <w:t> </w:t>
      </w:r>
      <w:r>
        <w:rPr/>
        <w:t>SHOWING</w:t>
      </w:r>
      <w:r>
        <w:rPr>
          <w:spacing w:val="-1"/>
        </w:rPr>
        <w:t> </w:t>
      </w:r>
      <w:r>
        <w:rPr/>
        <w:t>THE</w:t>
      </w:r>
      <w:r>
        <w:rPr>
          <w:spacing w:val="-1"/>
        </w:rPr>
        <w:t> </w:t>
      </w:r>
      <w:r>
        <w:rPr>
          <w:spacing w:val="-2"/>
        </w:rPr>
        <w:t>CORRELATIONS</w:t>
      </w:r>
    </w:p>
    <w:p>
      <w:pPr>
        <w:pStyle w:val="BodyText"/>
        <w:spacing w:before="170"/>
        <w:rPr>
          <w:b/>
        </w:rPr>
      </w:pPr>
    </w:p>
    <w:p>
      <w:pPr>
        <w:spacing w:before="1"/>
        <w:ind w:left="485" w:right="438" w:firstLine="0"/>
        <w:jc w:val="center"/>
        <w:rPr>
          <w:rFonts w:ascii="Arial"/>
          <w:b/>
          <w:sz w:val="18"/>
        </w:rPr>
      </w:pPr>
      <w:r>
        <w:rPr>
          <w:rFonts w:ascii="Arial"/>
          <w:b/>
          <w:spacing w:val="-2"/>
          <w:sz w:val="18"/>
        </w:rPr>
        <w:t>Correlations</w:t>
      </w:r>
    </w:p>
    <w:p>
      <w:pPr>
        <w:pStyle w:val="BodyText"/>
        <w:spacing w:before="7" w:after="1"/>
        <w:rPr>
          <w:rFonts w:ascii="Arial"/>
          <w:b/>
          <w:sz w:val="11"/>
        </w:rPr>
      </w:pP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70"/>
        <w:gridCol w:w="1600"/>
        <w:gridCol w:w="1716"/>
        <w:gridCol w:w="956"/>
        <w:gridCol w:w="958"/>
        <w:gridCol w:w="959"/>
        <w:gridCol w:w="1534"/>
      </w:tblGrid>
      <w:tr>
        <w:trPr>
          <w:trHeight w:val="468" w:hRule="atLeast"/>
        </w:trPr>
        <w:tc>
          <w:tcPr>
            <w:tcW w:w="2970" w:type="dxa"/>
            <w:gridSpan w:val="2"/>
          </w:tcPr>
          <w:p>
            <w:pPr>
              <w:pStyle w:val="TableParagraph"/>
              <w:rPr>
                <w:sz w:val="20"/>
              </w:rPr>
            </w:pPr>
          </w:p>
        </w:tc>
        <w:tc>
          <w:tcPr>
            <w:tcW w:w="1716" w:type="dxa"/>
            <w:tcBorders>
              <w:right w:val="single" w:sz="8" w:space="0" w:color="000000"/>
            </w:tcBorders>
          </w:tcPr>
          <w:p>
            <w:pPr>
              <w:pStyle w:val="TableParagraph"/>
              <w:spacing w:before="132"/>
              <w:ind w:left="226"/>
              <w:rPr>
                <w:rFonts w:ascii="Arial MT"/>
                <w:sz w:val="18"/>
              </w:rPr>
            </w:pPr>
            <w:r>
              <w:rPr>
                <w:rFonts w:ascii="Arial MT"/>
                <w:sz w:val="18"/>
              </w:rPr>
              <w:t>Operating</w:t>
            </w:r>
            <w:r>
              <w:rPr>
                <w:rFonts w:ascii="Arial MT"/>
                <w:spacing w:val="-5"/>
                <w:sz w:val="18"/>
              </w:rPr>
              <w:t> </w:t>
            </w:r>
            <w:r>
              <w:rPr>
                <w:rFonts w:ascii="Arial MT"/>
                <w:spacing w:val="-4"/>
                <w:sz w:val="18"/>
              </w:rPr>
              <w:t>cycle</w:t>
            </w:r>
          </w:p>
        </w:tc>
        <w:tc>
          <w:tcPr>
            <w:tcW w:w="956" w:type="dxa"/>
            <w:tcBorders>
              <w:left w:val="single" w:sz="8" w:space="0" w:color="000000"/>
              <w:right w:val="single" w:sz="8" w:space="0" w:color="000000"/>
            </w:tcBorders>
          </w:tcPr>
          <w:p>
            <w:pPr>
              <w:pStyle w:val="TableParagraph"/>
              <w:spacing w:before="132"/>
              <w:ind w:left="292"/>
              <w:rPr>
                <w:rFonts w:ascii="Arial MT"/>
                <w:sz w:val="18"/>
              </w:rPr>
            </w:pPr>
            <w:r>
              <w:rPr>
                <w:rFonts w:ascii="Arial MT"/>
                <w:spacing w:val="-5"/>
                <w:sz w:val="18"/>
              </w:rPr>
              <w:t>DOP</w:t>
            </w:r>
          </w:p>
        </w:tc>
        <w:tc>
          <w:tcPr>
            <w:tcW w:w="958" w:type="dxa"/>
            <w:tcBorders>
              <w:left w:val="single" w:sz="8" w:space="0" w:color="000000"/>
              <w:right w:val="single" w:sz="8" w:space="0" w:color="000000"/>
            </w:tcBorders>
          </w:tcPr>
          <w:p>
            <w:pPr>
              <w:pStyle w:val="TableParagraph"/>
              <w:spacing w:before="132"/>
              <w:ind w:left="212"/>
              <w:rPr>
                <w:rFonts w:ascii="Arial MT"/>
                <w:sz w:val="18"/>
              </w:rPr>
            </w:pPr>
            <w:r>
              <w:rPr>
                <w:rFonts w:ascii="Arial MT"/>
                <w:spacing w:val="-2"/>
                <w:sz w:val="18"/>
              </w:rPr>
              <w:t>RATIO</w:t>
            </w:r>
          </w:p>
        </w:tc>
        <w:tc>
          <w:tcPr>
            <w:tcW w:w="959" w:type="dxa"/>
            <w:tcBorders>
              <w:left w:val="single" w:sz="8" w:space="0" w:color="000000"/>
              <w:right w:val="single" w:sz="8" w:space="0" w:color="000000"/>
            </w:tcBorders>
          </w:tcPr>
          <w:p>
            <w:pPr>
              <w:pStyle w:val="TableParagraph"/>
              <w:spacing w:before="132"/>
              <w:ind w:left="288"/>
              <w:rPr>
                <w:rFonts w:ascii="Arial MT"/>
                <w:sz w:val="18"/>
              </w:rPr>
            </w:pPr>
            <w:r>
              <w:rPr>
                <w:rFonts w:ascii="Arial MT"/>
                <w:spacing w:val="-5"/>
                <w:sz w:val="18"/>
              </w:rPr>
              <w:t>CCC</w:t>
            </w:r>
          </w:p>
        </w:tc>
        <w:tc>
          <w:tcPr>
            <w:tcW w:w="1534" w:type="dxa"/>
            <w:tcBorders>
              <w:left w:val="single" w:sz="8" w:space="0" w:color="000000"/>
            </w:tcBorders>
          </w:tcPr>
          <w:p>
            <w:pPr>
              <w:pStyle w:val="TableParagraph"/>
              <w:spacing w:before="132"/>
              <w:ind w:left="537"/>
              <w:rPr>
                <w:rFonts w:ascii="Arial MT"/>
                <w:sz w:val="18"/>
              </w:rPr>
            </w:pPr>
            <w:r>
              <w:rPr>
                <w:rFonts w:ascii="Arial MT"/>
                <w:spacing w:val="-4"/>
                <w:sz w:val="18"/>
              </w:rPr>
              <w:t>WCIP</w:t>
            </w:r>
          </w:p>
        </w:tc>
      </w:tr>
      <w:tr>
        <w:trPr>
          <w:trHeight w:val="650" w:hRule="atLeast"/>
        </w:trPr>
        <w:tc>
          <w:tcPr>
            <w:tcW w:w="1370" w:type="dxa"/>
            <w:tcBorders>
              <w:bottom w:val="nil"/>
              <w:right w:val="nil"/>
            </w:tcBorders>
          </w:tcPr>
          <w:p>
            <w:pPr>
              <w:pStyle w:val="TableParagraph"/>
              <w:spacing w:before="29"/>
              <w:ind w:left="27"/>
              <w:rPr>
                <w:rFonts w:ascii="Arial MT"/>
                <w:sz w:val="18"/>
              </w:rPr>
            </w:pPr>
            <w:r>
              <w:rPr>
                <w:rFonts w:ascii="Arial MT"/>
                <w:sz w:val="18"/>
              </w:rPr>
              <w:t>Operating</w:t>
            </w:r>
            <w:r>
              <w:rPr>
                <w:rFonts w:ascii="Arial MT"/>
                <w:spacing w:val="-5"/>
                <w:sz w:val="18"/>
              </w:rPr>
              <w:t> </w:t>
            </w:r>
            <w:r>
              <w:rPr>
                <w:rFonts w:ascii="Arial MT"/>
                <w:spacing w:val="-4"/>
                <w:sz w:val="18"/>
              </w:rPr>
              <w:t>cycle</w:t>
            </w:r>
          </w:p>
        </w:tc>
        <w:tc>
          <w:tcPr>
            <w:tcW w:w="1600" w:type="dxa"/>
            <w:tcBorders>
              <w:left w:val="nil"/>
              <w:bottom w:val="nil"/>
            </w:tcBorders>
          </w:tcPr>
          <w:p>
            <w:pPr>
              <w:pStyle w:val="TableParagraph"/>
              <w:spacing w:before="29"/>
              <w:ind w:left="105"/>
              <w:rPr>
                <w:rFonts w:ascii="Arial MT"/>
                <w:sz w:val="18"/>
              </w:rPr>
            </w:pPr>
            <w:r>
              <w:rPr>
                <w:rFonts w:ascii="Arial MT"/>
                <w:spacing w:val="-2"/>
                <w:sz w:val="18"/>
              </w:rPr>
              <w:t>Pearson</w:t>
            </w:r>
          </w:p>
          <w:p>
            <w:pPr>
              <w:pStyle w:val="TableParagraph"/>
              <w:spacing w:before="103"/>
              <w:ind w:left="105"/>
              <w:rPr>
                <w:rFonts w:ascii="Arial MT"/>
                <w:sz w:val="18"/>
              </w:rPr>
            </w:pPr>
            <w:r>
              <w:rPr>
                <w:rFonts w:ascii="Arial MT"/>
                <w:spacing w:val="-2"/>
                <w:sz w:val="18"/>
              </w:rPr>
              <w:t>Correlation</w:t>
            </w:r>
          </w:p>
        </w:tc>
        <w:tc>
          <w:tcPr>
            <w:tcW w:w="1716" w:type="dxa"/>
            <w:tcBorders>
              <w:bottom w:val="nil"/>
              <w:right w:val="single" w:sz="8" w:space="0" w:color="000000"/>
            </w:tcBorders>
          </w:tcPr>
          <w:p>
            <w:pPr>
              <w:pStyle w:val="TableParagraph"/>
              <w:spacing w:before="183"/>
              <w:ind w:right="1"/>
              <w:jc w:val="right"/>
              <w:rPr>
                <w:rFonts w:ascii="Arial MT"/>
                <w:sz w:val="18"/>
              </w:rPr>
            </w:pPr>
            <w:r>
              <w:rPr>
                <w:rFonts w:ascii="Arial MT"/>
                <w:spacing w:val="-10"/>
                <w:sz w:val="18"/>
              </w:rPr>
              <w:t>1</w:t>
            </w:r>
          </w:p>
        </w:tc>
        <w:tc>
          <w:tcPr>
            <w:tcW w:w="956" w:type="dxa"/>
            <w:tcBorders>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z w:val="18"/>
              </w:rPr>
              <w:t>-</w:t>
            </w:r>
            <w:r>
              <w:rPr>
                <w:rFonts w:ascii="Arial MT"/>
                <w:spacing w:val="-4"/>
                <w:sz w:val="18"/>
              </w:rPr>
              <w:t>.630</w:t>
            </w:r>
          </w:p>
        </w:tc>
        <w:tc>
          <w:tcPr>
            <w:tcW w:w="958" w:type="dxa"/>
            <w:tcBorders>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pacing w:val="-4"/>
                <w:sz w:val="18"/>
              </w:rPr>
              <w:t>.406</w:t>
            </w:r>
          </w:p>
        </w:tc>
        <w:tc>
          <w:tcPr>
            <w:tcW w:w="959" w:type="dxa"/>
            <w:tcBorders>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z w:val="18"/>
              </w:rPr>
              <w:t>-</w:t>
            </w:r>
            <w:r>
              <w:rPr>
                <w:rFonts w:ascii="Arial MT"/>
                <w:spacing w:val="-4"/>
                <w:sz w:val="18"/>
              </w:rPr>
              <w:t>.133</w:t>
            </w:r>
          </w:p>
        </w:tc>
        <w:tc>
          <w:tcPr>
            <w:tcW w:w="1534" w:type="dxa"/>
            <w:tcBorders>
              <w:left w:val="single" w:sz="8" w:space="0" w:color="000000"/>
              <w:bottom w:val="nil"/>
            </w:tcBorders>
          </w:tcPr>
          <w:p>
            <w:pPr>
              <w:pStyle w:val="TableParagraph"/>
              <w:spacing w:before="183"/>
              <w:ind w:right="-15"/>
              <w:jc w:val="right"/>
              <w:rPr>
                <w:rFonts w:ascii="Arial MT"/>
                <w:sz w:val="18"/>
              </w:rPr>
            </w:pPr>
            <w:r>
              <w:rPr>
                <w:rFonts w:ascii="Arial MT"/>
                <w:spacing w:val="-4"/>
                <w:sz w:val="18"/>
              </w:rPr>
              <w:t>.056</w:t>
            </w:r>
          </w:p>
        </w:tc>
      </w:tr>
      <w:tr>
        <w:trPr>
          <w:trHeight w:val="487" w:hRule="atLeast"/>
        </w:trPr>
        <w:tc>
          <w:tcPr>
            <w:tcW w:w="1370" w:type="dxa"/>
            <w:tcBorders>
              <w:top w:val="nil"/>
              <w:bottom w:val="nil"/>
              <w:right w:val="nil"/>
            </w:tcBorders>
          </w:tcPr>
          <w:p>
            <w:pPr>
              <w:pStyle w:val="TableParagraph"/>
              <w:rPr>
                <w:sz w:val="20"/>
              </w:rPr>
            </w:pPr>
          </w:p>
        </w:tc>
        <w:tc>
          <w:tcPr>
            <w:tcW w:w="1600" w:type="dxa"/>
            <w:tcBorders>
              <w:top w:val="nil"/>
              <w:left w:val="nil"/>
              <w:bottom w:val="nil"/>
            </w:tcBorders>
          </w:tcPr>
          <w:p>
            <w:pPr>
              <w:pStyle w:val="TableParagraph"/>
              <w:spacing w:before="98"/>
              <w:ind w:left="105"/>
              <w:rPr>
                <w:rFonts w:ascii="Arial MT"/>
                <w:sz w:val="18"/>
              </w:rPr>
            </w:pPr>
            <w:r>
              <w:rPr>
                <w:rFonts w:ascii="Arial MT"/>
                <w:sz w:val="18"/>
              </w:rPr>
              <w:t>Sig.</w:t>
            </w:r>
            <w:r>
              <w:rPr>
                <w:rFonts w:ascii="Arial MT"/>
                <w:spacing w:val="-1"/>
                <w:sz w:val="18"/>
              </w:rPr>
              <w:t> </w:t>
            </w:r>
            <w:r>
              <w:rPr>
                <w:rFonts w:ascii="Arial MT"/>
                <w:sz w:val="18"/>
              </w:rPr>
              <w:t>(2-</w:t>
            </w:r>
            <w:r>
              <w:rPr>
                <w:rFonts w:ascii="Arial MT"/>
                <w:spacing w:val="-2"/>
                <w:sz w:val="18"/>
              </w:rPr>
              <w:t>tailed)</w:t>
            </w:r>
          </w:p>
        </w:tc>
        <w:tc>
          <w:tcPr>
            <w:tcW w:w="1716" w:type="dxa"/>
            <w:tcBorders>
              <w:top w:val="nil"/>
              <w:bottom w:val="nil"/>
              <w:right w:val="single" w:sz="8" w:space="0" w:color="000000"/>
            </w:tcBorders>
          </w:tcPr>
          <w:p>
            <w:pPr>
              <w:pStyle w:val="TableParagraph"/>
              <w:rPr>
                <w:sz w:val="20"/>
              </w:rPr>
            </w:pPr>
          </w:p>
        </w:tc>
        <w:tc>
          <w:tcPr>
            <w:tcW w:w="956" w:type="dxa"/>
            <w:tcBorders>
              <w:top w:val="nil"/>
              <w:left w:val="single" w:sz="8" w:space="0" w:color="000000"/>
              <w:bottom w:val="nil"/>
              <w:right w:val="single" w:sz="8" w:space="0" w:color="000000"/>
            </w:tcBorders>
          </w:tcPr>
          <w:p>
            <w:pPr>
              <w:pStyle w:val="TableParagraph"/>
              <w:spacing w:before="149"/>
              <w:ind w:right="-15"/>
              <w:jc w:val="right"/>
              <w:rPr>
                <w:rFonts w:ascii="Arial MT"/>
                <w:sz w:val="18"/>
              </w:rPr>
            </w:pPr>
            <w:r>
              <w:rPr>
                <w:rFonts w:ascii="Arial MT"/>
                <w:spacing w:val="-4"/>
                <w:sz w:val="18"/>
              </w:rPr>
              <w:t>.255</w:t>
            </w:r>
          </w:p>
        </w:tc>
        <w:tc>
          <w:tcPr>
            <w:tcW w:w="958" w:type="dxa"/>
            <w:tcBorders>
              <w:top w:val="nil"/>
              <w:left w:val="single" w:sz="8" w:space="0" w:color="000000"/>
              <w:bottom w:val="nil"/>
              <w:right w:val="single" w:sz="8" w:space="0" w:color="000000"/>
            </w:tcBorders>
          </w:tcPr>
          <w:p>
            <w:pPr>
              <w:pStyle w:val="TableParagraph"/>
              <w:spacing w:before="149"/>
              <w:ind w:right="-15"/>
              <w:jc w:val="right"/>
              <w:rPr>
                <w:rFonts w:ascii="Arial MT"/>
                <w:sz w:val="18"/>
              </w:rPr>
            </w:pPr>
            <w:r>
              <w:rPr>
                <w:rFonts w:ascii="Arial MT"/>
                <w:spacing w:val="-4"/>
                <w:sz w:val="18"/>
              </w:rPr>
              <w:t>.498</w:t>
            </w:r>
          </w:p>
        </w:tc>
        <w:tc>
          <w:tcPr>
            <w:tcW w:w="959" w:type="dxa"/>
            <w:tcBorders>
              <w:top w:val="nil"/>
              <w:left w:val="single" w:sz="8" w:space="0" w:color="000000"/>
              <w:bottom w:val="nil"/>
              <w:right w:val="single" w:sz="8" w:space="0" w:color="000000"/>
            </w:tcBorders>
          </w:tcPr>
          <w:p>
            <w:pPr>
              <w:pStyle w:val="TableParagraph"/>
              <w:spacing w:before="149"/>
              <w:ind w:right="1"/>
              <w:jc w:val="right"/>
              <w:rPr>
                <w:rFonts w:ascii="Arial MT"/>
                <w:sz w:val="18"/>
              </w:rPr>
            </w:pPr>
            <w:r>
              <w:rPr>
                <w:rFonts w:ascii="Arial MT"/>
                <w:spacing w:val="-4"/>
                <w:sz w:val="18"/>
              </w:rPr>
              <w:t>.831</w:t>
            </w:r>
          </w:p>
        </w:tc>
        <w:tc>
          <w:tcPr>
            <w:tcW w:w="1534" w:type="dxa"/>
            <w:tcBorders>
              <w:top w:val="nil"/>
              <w:left w:val="single" w:sz="8" w:space="0" w:color="000000"/>
              <w:bottom w:val="nil"/>
            </w:tcBorders>
          </w:tcPr>
          <w:p>
            <w:pPr>
              <w:pStyle w:val="TableParagraph"/>
              <w:spacing w:before="149"/>
              <w:ind w:right="-15"/>
              <w:jc w:val="right"/>
              <w:rPr>
                <w:rFonts w:ascii="Arial MT"/>
                <w:sz w:val="18"/>
              </w:rPr>
            </w:pPr>
            <w:r>
              <w:rPr>
                <w:rFonts w:ascii="Arial MT"/>
                <w:spacing w:val="-4"/>
                <w:sz w:val="18"/>
              </w:rPr>
              <w:t>.929</w:t>
            </w:r>
          </w:p>
        </w:tc>
      </w:tr>
      <w:tr>
        <w:trPr>
          <w:trHeight w:val="466" w:hRule="atLeast"/>
        </w:trPr>
        <w:tc>
          <w:tcPr>
            <w:tcW w:w="1370" w:type="dxa"/>
            <w:tcBorders>
              <w:top w:val="nil"/>
              <w:bottom w:val="single" w:sz="8" w:space="0" w:color="000000"/>
              <w:right w:val="nil"/>
            </w:tcBorders>
          </w:tcPr>
          <w:p>
            <w:pPr>
              <w:pStyle w:val="TableParagraph"/>
              <w:rPr>
                <w:sz w:val="20"/>
              </w:rPr>
            </w:pPr>
          </w:p>
        </w:tc>
        <w:tc>
          <w:tcPr>
            <w:tcW w:w="1600" w:type="dxa"/>
            <w:tcBorders>
              <w:top w:val="nil"/>
              <w:left w:val="nil"/>
              <w:bottom w:val="single" w:sz="8" w:space="0" w:color="000000"/>
            </w:tcBorders>
          </w:tcPr>
          <w:p>
            <w:pPr>
              <w:pStyle w:val="TableParagraph"/>
              <w:spacing w:before="125"/>
              <w:ind w:left="105"/>
              <w:rPr>
                <w:rFonts w:ascii="Arial MT"/>
                <w:sz w:val="18"/>
              </w:rPr>
            </w:pPr>
            <w:r>
              <w:rPr>
                <w:rFonts w:ascii="Arial MT"/>
                <w:spacing w:val="-10"/>
                <w:sz w:val="18"/>
              </w:rPr>
              <w:t>N</w:t>
            </w:r>
          </w:p>
        </w:tc>
        <w:tc>
          <w:tcPr>
            <w:tcW w:w="1716" w:type="dxa"/>
            <w:tcBorders>
              <w:top w:val="nil"/>
              <w:bottom w:val="single" w:sz="8" w:space="0" w:color="000000"/>
              <w:right w:val="single" w:sz="8" w:space="0" w:color="000000"/>
            </w:tcBorders>
          </w:tcPr>
          <w:p>
            <w:pPr>
              <w:pStyle w:val="TableParagraph"/>
              <w:spacing w:before="125"/>
              <w:ind w:right="1"/>
              <w:jc w:val="right"/>
              <w:rPr>
                <w:rFonts w:ascii="Arial MT"/>
                <w:sz w:val="18"/>
              </w:rPr>
            </w:pPr>
            <w:r>
              <w:rPr>
                <w:rFonts w:ascii="Arial MT"/>
                <w:spacing w:val="-10"/>
                <w:sz w:val="18"/>
              </w:rPr>
              <w:t>5</w:t>
            </w:r>
          </w:p>
        </w:tc>
        <w:tc>
          <w:tcPr>
            <w:tcW w:w="956" w:type="dxa"/>
            <w:tcBorders>
              <w:top w:val="nil"/>
              <w:left w:val="single" w:sz="8" w:space="0" w:color="000000"/>
              <w:bottom w:val="single" w:sz="8" w:space="0" w:color="000000"/>
              <w:right w:val="single" w:sz="8" w:space="0" w:color="000000"/>
            </w:tcBorders>
          </w:tcPr>
          <w:p>
            <w:pPr>
              <w:pStyle w:val="TableParagraph"/>
              <w:spacing w:before="125"/>
              <w:ind w:right="1"/>
              <w:jc w:val="right"/>
              <w:rPr>
                <w:rFonts w:ascii="Arial MT"/>
                <w:sz w:val="18"/>
              </w:rPr>
            </w:pPr>
            <w:r>
              <w:rPr>
                <w:rFonts w:ascii="Arial MT"/>
                <w:spacing w:val="-10"/>
                <w:sz w:val="18"/>
              </w:rPr>
              <w:t>5</w:t>
            </w:r>
          </w:p>
        </w:tc>
        <w:tc>
          <w:tcPr>
            <w:tcW w:w="958" w:type="dxa"/>
            <w:tcBorders>
              <w:top w:val="nil"/>
              <w:left w:val="single" w:sz="8" w:space="0" w:color="000000"/>
              <w:bottom w:val="single" w:sz="8" w:space="0" w:color="000000"/>
              <w:right w:val="single" w:sz="8" w:space="0" w:color="000000"/>
            </w:tcBorders>
          </w:tcPr>
          <w:p>
            <w:pPr>
              <w:pStyle w:val="TableParagraph"/>
              <w:spacing w:before="125"/>
              <w:ind w:right="1"/>
              <w:jc w:val="right"/>
              <w:rPr>
                <w:rFonts w:ascii="Arial MT"/>
                <w:sz w:val="18"/>
              </w:rPr>
            </w:pPr>
            <w:r>
              <w:rPr>
                <w:rFonts w:ascii="Arial MT"/>
                <w:spacing w:val="-10"/>
                <w:sz w:val="18"/>
              </w:rPr>
              <w:t>5</w:t>
            </w:r>
          </w:p>
        </w:tc>
        <w:tc>
          <w:tcPr>
            <w:tcW w:w="959" w:type="dxa"/>
            <w:tcBorders>
              <w:top w:val="nil"/>
              <w:left w:val="single" w:sz="8" w:space="0" w:color="000000"/>
              <w:bottom w:val="single" w:sz="8" w:space="0" w:color="000000"/>
              <w:right w:val="single" w:sz="8" w:space="0" w:color="000000"/>
            </w:tcBorders>
          </w:tcPr>
          <w:p>
            <w:pPr>
              <w:pStyle w:val="TableParagraph"/>
              <w:spacing w:before="125"/>
              <w:ind w:right="2"/>
              <w:jc w:val="right"/>
              <w:rPr>
                <w:rFonts w:ascii="Arial MT"/>
                <w:sz w:val="18"/>
              </w:rPr>
            </w:pPr>
            <w:r>
              <w:rPr>
                <w:rFonts w:ascii="Arial MT"/>
                <w:spacing w:val="-10"/>
                <w:sz w:val="18"/>
              </w:rPr>
              <w:t>5</w:t>
            </w:r>
          </w:p>
        </w:tc>
        <w:tc>
          <w:tcPr>
            <w:tcW w:w="1534" w:type="dxa"/>
            <w:tcBorders>
              <w:top w:val="nil"/>
              <w:left w:val="single" w:sz="8" w:space="0" w:color="000000"/>
              <w:bottom w:val="single" w:sz="8" w:space="0" w:color="000000"/>
            </w:tcBorders>
          </w:tcPr>
          <w:p>
            <w:pPr>
              <w:pStyle w:val="TableParagraph"/>
              <w:spacing w:before="125"/>
              <w:ind w:right="-15"/>
              <w:jc w:val="right"/>
              <w:rPr>
                <w:rFonts w:ascii="Arial MT"/>
                <w:sz w:val="18"/>
              </w:rPr>
            </w:pPr>
            <w:r>
              <w:rPr>
                <w:rFonts w:ascii="Arial MT"/>
                <w:spacing w:val="-10"/>
                <w:sz w:val="18"/>
              </w:rPr>
              <w:t>5</w:t>
            </w:r>
          </w:p>
        </w:tc>
      </w:tr>
      <w:tr>
        <w:trPr>
          <w:trHeight w:val="641" w:hRule="atLeast"/>
        </w:trPr>
        <w:tc>
          <w:tcPr>
            <w:tcW w:w="1370" w:type="dxa"/>
            <w:tcBorders>
              <w:top w:val="single" w:sz="8" w:space="0" w:color="000000"/>
              <w:bottom w:val="nil"/>
              <w:right w:val="nil"/>
            </w:tcBorders>
          </w:tcPr>
          <w:p>
            <w:pPr>
              <w:pStyle w:val="TableParagraph"/>
              <w:spacing w:before="30"/>
              <w:ind w:left="27"/>
              <w:rPr>
                <w:rFonts w:ascii="Arial MT"/>
                <w:sz w:val="18"/>
              </w:rPr>
            </w:pPr>
            <w:r>
              <w:rPr>
                <w:rFonts w:ascii="Arial MT"/>
                <w:spacing w:val="-5"/>
                <w:sz w:val="18"/>
              </w:rPr>
              <w:t>DOP</w:t>
            </w:r>
          </w:p>
        </w:tc>
        <w:tc>
          <w:tcPr>
            <w:tcW w:w="1600" w:type="dxa"/>
            <w:tcBorders>
              <w:top w:val="single" w:sz="8" w:space="0" w:color="000000"/>
              <w:left w:val="nil"/>
              <w:bottom w:val="nil"/>
            </w:tcBorders>
          </w:tcPr>
          <w:p>
            <w:pPr>
              <w:pStyle w:val="TableParagraph"/>
              <w:spacing w:before="30"/>
              <w:ind w:left="105"/>
              <w:rPr>
                <w:rFonts w:ascii="Arial MT"/>
                <w:sz w:val="18"/>
              </w:rPr>
            </w:pPr>
            <w:r>
              <w:rPr>
                <w:rFonts w:ascii="Arial MT"/>
                <w:spacing w:val="-2"/>
                <w:sz w:val="18"/>
              </w:rPr>
              <w:t>Pearson</w:t>
            </w:r>
          </w:p>
          <w:p>
            <w:pPr>
              <w:pStyle w:val="TableParagraph"/>
              <w:spacing w:before="102"/>
              <w:ind w:left="105"/>
              <w:rPr>
                <w:rFonts w:ascii="Arial MT"/>
                <w:sz w:val="18"/>
              </w:rPr>
            </w:pPr>
            <w:r>
              <w:rPr>
                <w:rFonts w:ascii="Arial MT"/>
                <w:spacing w:val="-2"/>
                <w:sz w:val="18"/>
              </w:rPr>
              <w:t>Correlation</w:t>
            </w:r>
          </w:p>
        </w:tc>
        <w:tc>
          <w:tcPr>
            <w:tcW w:w="1716" w:type="dxa"/>
            <w:tcBorders>
              <w:top w:val="single" w:sz="8" w:space="0" w:color="000000"/>
              <w:bottom w:val="nil"/>
              <w:right w:val="single" w:sz="8" w:space="0" w:color="000000"/>
            </w:tcBorders>
          </w:tcPr>
          <w:p>
            <w:pPr>
              <w:pStyle w:val="TableParagraph"/>
              <w:spacing w:before="183"/>
              <w:ind w:right="1"/>
              <w:jc w:val="right"/>
              <w:rPr>
                <w:rFonts w:ascii="Arial MT"/>
                <w:sz w:val="18"/>
              </w:rPr>
            </w:pPr>
            <w:r>
              <w:rPr>
                <w:rFonts w:ascii="Arial MT"/>
                <w:sz w:val="18"/>
              </w:rPr>
              <w:t>-</w:t>
            </w:r>
            <w:r>
              <w:rPr>
                <w:rFonts w:ascii="Arial MT"/>
                <w:spacing w:val="-4"/>
                <w:sz w:val="18"/>
              </w:rPr>
              <w:t>.630</w:t>
            </w:r>
          </w:p>
        </w:tc>
        <w:tc>
          <w:tcPr>
            <w:tcW w:w="956" w:type="dxa"/>
            <w:tcBorders>
              <w:top w:val="single" w:sz="8" w:space="0" w:color="000000"/>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pacing w:val="-10"/>
                <w:sz w:val="18"/>
              </w:rPr>
              <w:t>1</w:t>
            </w:r>
          </w:p>
        </w:tc>
        <w:tc>
          <w:tcPr>
            <w:tcW w:w="958" w:type="dxa"/>
            <w:tcBorders>
              <w:top w:val="single" w:sz="8" w:space="0" w:color="000000"/>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z w:val="18"/>
              </w:rPr>
              <w:t>-</w:t>
            </w:r>
            <w:r>
              <w:rPr>
                <w:rFonts w:ascii="Arial MT"/>
                <w:spacing w:val="-4"/>
                <w:sz w:val="18"/>
              </w:rPr>
              <w:t>.179</w:t>
            </w:r>
          </w:p>
        </w:tc>
        <w:tc>
          <w:tcPr>
            <w:tcW w:w="959" w:type="dxa"/>
            <w:tcBorders>
              <w:top w:val="single" w:sz="8" w:space="0" w:color="000000"/>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z w:val="18"/>
              </w:rPr>
              <w:t>-</w:t>
            </w:r>
            <w:r>
              <w:rPr>
                <w:rFonts w:ascii="Arial MT"/>
                <w:spacing w:val="-4"/>
                <w:sz w:val="18"/>
              </w:rPr>
              <w:t>.529</w:t>
            </w:r>
          </w:p>
        </w:tc>
        <w:tc>
          <w:tcPr>
            <w:tcW w:w="1534" w:type="dxa"/>
            <w:tcBorders>
              <w:top w:val="single" w:sz="8" w:space="0" w:color="000000"/>
              <w:left w:val="single" w:sz="8" w:space="0" w:color="000000"/>
              <w:bottom w:val="nil"/>
            </w:tcBorders>
          </w:tcPr>
          <w:p>
            <w:pPr>
              <w:pStyle w:val="TableParagraph"/>
              <w:spacing w:before="183"/>
              <w:ind w:right="-15"/>
              <w:jc w:val="right"/>
              <w:rPr>
                <w:rFonts w:ascii="Arial MT"/>
                <w:sz w:val="18"/>
              </w:rPr>
            </w:pPr>
            <w:r>
              <w:rPr>
                <w:rFonts w:ascii="Arial MT"/>
                <w:sz w:val="18"/>
              </w:rPr>
              <w:t>-</w:t>
            </w:r>
            <w:r>
              <w:rPr>
                <w:rFonts w:ascii="Arial MT"/>
                <w:spacing w:val="-4"/>
                <w:sz w:val="18"/>
              </w:rPr>
              <w:t>.065</w:t>
            </w:r>
          </w:p>
        </w:tc>
      </w:tr>
      <w:tr>
        <w:trPr>
          <w:trHeight w:val="468" w:hRule="atLeast"/>
        </w:trPr>
        <w:tc>
          <w:tcPr>
            <w:tcW w:w="1370" w:type="dxa"/>
            <w:tcBorders>
              <w:top w:val="nil"/>
              <w:bottom w:val="nil"/>
              <w:right w:val="nil"/>
            </w:tcBorders>
          </w:tcPr>
          <w:p>
            <w:pPr>
              <w:pStyle w:val="TableParagraph"/>
              <w:rPr>
                <w:sz w:val="20"/>
              </w:rPr>
            </w:pPr>
          </w:p>
        </w:tc>
        <w:tc>
          <w:tcPr>
            <w:tcW w:w="1600" w:type="dxa"/>
            <w:tcBorders>
              <w:top w:val="nil"/>
              <w:left w:val="nil"/>
              <w:bottom w:val="nil"/>
            </w:tcBorders>
          </w:tcPr>
          <w:p>
            <w:pPr>
              <w:pStyle w:val="TableParagraph"/>
              <w:spacing w:before="89"/>
              <w:ind w:left="105"/>
              <w:rPr>
                <w:rFonts w:ascii="Arial MT"/>
                <w:sz w:val="18"/>
              </w:rPr>
            </w:pPr>
            <w:r>
              <w:rPr>
                <w:rFonts w:ascii="Arial MT"/>
                <w:sz w:val="18"/>
              </w:rPr>
              <w:t>Sig. (2-</w:t>
            </w:r>
            <w:r>
              <w:rPr>
                <w:rFonts w:ascii="Arial MT"/>
                <w:spacing w:val="-2"/>
                <w:sz w:val="18"/>
              </w:rPr>
              <w:t>tailed)</w:t>
            </w:r>
          </w:p>
        </w:tc>
        <w:tc>
          <w:tcPr>
            <w:tcW w:w="1716" w:type="dxa"/>
            <w:tcBorders>
              <w:top w:val="nil"/>
              <w:bottom w:val="nil"/>
              <w:right w:val="single" w:sz="8" w:space="0" w:color="000000"/>
            </w:tcBorders>
          </w:tcPr>
          <w:p>
            <w:pPr>
              <w:pStyle w:val="TableParagraph"/>
              <w:spacing w:before="140"/>
              <w:ind w:right="1"/>
              <w:jc w:val="right"/>
              <w:rPr>
                <w:rFonts w:ascii="Arial MT"/>
                <w:sz w:val="18"/>
              </w:rPr>
            </w:pPr>
            <w:r>
              <w:rPr>
                <w:rFonts w:ascii="Arial MT"/>
                <w:spacing w:val="-4"/>
                <w:sz w:val="18"/>
              </w:rPr>
              <w:t>.255</w:t>
            </w:r>
          </w:p>
        </w:tc>
        <w:tc>
          <w:tcPr>
            <w:tcW w:w="956" w:type="dxa"/>
            <w:tcBorders>
              <w:top w:val="nil"/>
              <w:left w:val="single" w:sz="8" w:space="0" w:color="000000"/>
              <w:bottom w:val="nil"/>
              <w:right w:val="single" w:sz="8" w:space="0" w:color="000000"/>
            </w:tcBorders>
          </w:tcPr>
          <w:p>
            <w:pPr>
              <w:pStyle w:val="TableParagraph"/>
              <w:rPr>
                <w:sz w:val="20"/>
              </w:rPr>
            </w:pPr>
          </w:p>
        </w:tc>
        <w:tc>
          <w:tcPr>
            <w:tcW w:w="958" w:type="dxa"/>
            <w:tcBorders>
              <w:top w:val="nil"/>
              <w:left w:val="single" w:sz="8" w:space="0" w:color="000000"/>
              <w:bottom w:val="nil"/>
              <w:right w:val="single" w:sz="8" w:space="0" w:color="000000"/>
            </w:tcBorders>
          </w:tcPr>
          <w:p>
            <w:pPr>
              <w:pStyle w:val="TableParagraph"/>
              <w:spacing w:before="140"/>
              <w:ind w:right="-15"/>
              <w:jc w:val="right"/>
              <w:rPr>
                <w:rFonts w:ascii="Arial MT"/>
                <w:sz w:val="18"/>
              </w:rPr>
            </w:pPr>
            <w:r>
              <w:rPr>
                <w:rFonts w:ascii="Arial MT"/>
                <w:spacing w:val="-4"/>
                <w:sz w:val="18"/>
              </w:rPr>
              <w:t>.773</w:t>
            </w:r>
          </w:p>
        </w:tc>
        <w:tc>
          <w:tcPr>
            <w:tcW w:w="959" w:type="dxa"/>
            <w:tcBorders>
              <w:top w:val="nil"/>
              <w:left w:val="single" w:sz="8" w:space="0" w:color="000000"/>
              <w:bottom w:val="nil"/>
              <w:right w:val="single" w:sz="8" w:space="0" w:color="000000"/>
            </w:tcBorders>
          </w:tcPr>
          <w:p>
            <w:pPr>
              <w:pStyle w:val="TableParagraph"/>
              <w:spacing w:before="140"/>
              <w:ind w:right="1"/>
              <w:jc w:val="right"/>
              <w:rPr>
                <w:rFonts w:ascii="Arial MT"/>
                <w:sz w:val="18"/>
              </w:rPr>
            </w:pPr>
            <w:r>
              <w:rPr>
                <w:rFonts w:ascii="Arial MT"/>
                <w:spacing w:val="-4"/>
                <w:sz w:val="18"/>
              </w:rPr>
              <w:t>.359</w:t>
            </w:r>
          </w:p>
        </w:tc>
        <w:tc>
          <w:tcPr>
            <w:tcW w:w="1534" w:type="dxa"/>
            <w:tcBorders>
              <w:top w:val="nil"/>
              <w:left w:val="single" w:sz="8" w:space="0" w:color="000000"/>
              <w:bottom w:val="nil"/>
            </w:tcBorders>
          </w:tcPr>
          <w:p>
            <w:pPr>
              <w:pStyle w:val="TableParagraph"/>
              <w:spacing w:before="140"/>
              <w:ind w:right="-15"/>
              <w:jc w:val="right"/>
              <w:rPr>
                <w:rFonts w:ascii="Arial MT"/>
                <w:sz w:val="18"/>
              </w:rPr>
            </w:pPr>
            <w:r>
              <w:rPr>
                <w:rFonts w:ascii="Arial MT"/>
                <w:spacing w:val="-4"/>
                <w:sz w:val="18"/>
              </w:rPr>
              <w:t>.917</w:t>
            </w:r>
          </w:p>
        </w:tc>
      </w:tr>
      <w:tr>
        <w:trPr>
          <w:trHeight w:val="456" w:hRule="atLeast"/>
        </w:trPr>
        <w:tc>
          <w:tcPr>
            <w:tcW w:w="1370" w:type="dxa"/>
            <w:tcBorders>
              <w:top w:val="nil"/>
              <w:bottom w:val="single" w:sz="8" w:space="0" w:color="000000"/>
              <w:right w:val="nil"/>
            </w:tcBorders>
          </w:tcPr>
          <w:p>
            <w:pPr>
              <w:pStyle w:val="TableParagraph"/>
              <w:rPr>
                <w:sz w:val="20"/>
              </w:rPr>
            </w:pPr>
          </w:p>
        </w:tc>
        <w:tc>
          <w:tcPr>
            <w:tcW w:w="1600" w:type="dxa"/>
            <w:tcBorders>
              <w:top w:val="nil"/>
              <w:left w:val="nil"/>
              <w:bottom w:val="single" w:sz="8" w:space="0" w:color="000000"/>
            </w:tcBorders>
          </w:tcPr>
          <w:p>
            <w:pPr>
              <w:pStyle w:val="TableParagraph"/>
              <w:spacing w:before="115"/>
              <w:ind w:left="105"/>
              <w:rPr>
                <w:rFonts w:ascii="Arial MT"/>
                <w:sz w:val="18"/>
              </w:rPr>
            </w:pPr>
            <w:r>
              <w:rPr>
                <w:rFonts w:ascii="Arial MT"/>
                <w:spacing w:val="-10"/>
                <w:sz w:val="18"/>
              </w:rPr>
              <w:t>N</w:t>
            </w:r>
          </w:p>
        </w:tc>
        <w:tc>
          <w:tcPr>
            <w:tcW w:w="1716" w:type="dxa"/>
            <w:tcBorders>
              <w:top w:val="nil"/>
              <w:bottom w:val="single" w:sz="8" w:space="0" w:color="000000"/>
              <w:right w:val="single" w:sz="8" w:space="0" w:color="000000"/>
            </w:tcBorders>
          </w:tcPr>
          <w:p>
            <w:pPr>
              <w:pStyle w:val="TableParagraph"/>
              <w:spacing w:before="115"/>
              <w:ind w:right="1"/>
              <w:jc w:val="right"/>
              <w:rPr>
                <w:rFonts w:ascii="Arial MT"/>
                <w:sz w:val="18"/>
              </w:rPr>
            </w:pPr>
            <w:r>
              <w:rPr>
                <w:rFonts w:ascii="Arial MT"/>
                <w:spacing w:val="-10"/>
                <w:sz w:val="18"/>
              </w:rPr>
              <w:t>5</w:t>
            </w:r>
          </w:p>
        </w:tc>
        <w:tc>
          <w:tcPr>
            <w:tcW w:w="956" w:type="dxa"/>
            <w:tcBorders>
              <w:top w:val="nil"/>
              <w:left w:val="single" w:sz="8" w:space="0" w:color="000000"/>
              <w:bottom w:val="single" w:sz="8" w:space="0" w:color="000000"/>
              <w:right w:val="single" w:sz="8" w:space="0" w:color="000000"/>
            </w:tcBorders>
          </w:tcPr>
          <w:p>
            <w:pPr>
              <w:pStyle w:val="TableParagraph"/>
              <w:spacing w:before="115"/>
              <w:ind w:right="1"/>
              <w:jc w:val="right"/>
              <w:rPr>
                <w:rFonts w:ascii="Arial MT"/>
                <w:sz w:val="18"/>
              </w:rPr>
            </w:pPr>
            <w:r>
              <w:rPr>
                <w:rFonts w:ascii="Arial MT"/>
                <w:spacing w:val="-10"/>
                <w:sz w:val="18"/>
              </w:rPr>
              <w:t>5</w:t>
            </w:r>
          </w:p>
        </w:tc>
        <w:tc>
          <w:tcPr>
            <w:tcW w:w="958" w:type="dxa"/>
            <w:tcBorders>
              <w:top w:val="nil"/>
              <w:left w:val="single" w:sz="8" w:space="0" w:color="000000"/>
              <w:bottom w:val="single" w:sz="8" w:space="0" w:color="000000"/>
              <w:right w:val="single" w:sz="8" w:space="0" w:color="000000"/>
            </w:tcBorders>
          </w:tcPr>
          <w:p>
            <w:pPr>
              <w:pStyle w:val="TableParagraph"/>
              <w:spacing w:before="115"/>
              <w:ind w:right="1"/>
              <w:jc w:val="right"/>
              <w:rPr>
                <w:rFonts w:ascii="Arial MT"/>
                <w:sz w:val="18"/>
              </w:rPr>
            </w:pPr>
            <w:r>
              <w:rPr>
                <w:rFonts w:ascii="Arial MT"/>
                <w:spacing w:val="-10"/>
                <w:sz w:val="18"/>
              </w:rPr>
              <w:t>5</w:t>
            </w:r>
          </w:p>
        </w:tc>
        <w:tc>
          <w:tcPr>
            <w:tcW w:w="959" w:type="dxa"/>
            <w:tcBorders>
              <w:top w:val="nil"/>
              <w:left w:val="single" w:sz="8" w:space="0" w:color="000000"/>
              <w:bottom w:val="single" w:sz="8" w:space="0" w:color="000000"/>
              <w:right w:val="single" w:sz="8" w:space="0" w:color="000000"/>
            </w:tcBorders>
          </w:tcPr>
          <w:p>
            <w:pPr>
              <w:pStyle w:val="TableParagraph"/>
              <w:spacing w:before="115"/>
              <w:ind w:right="2"/>
              <w:jc w:val="right"/>
              <w:rPr>
                <w:rFonts w:ascii="Arial MT"/>
                <w:sz w:val="18"/>
              </w:rPr>
            </w:pPr>
            <w:r>
              <w:rPr>
                <w:rFonts w:ascii="Arial MT"/>
                <w:spacing w:val="-10"/>
                <w:sz w:val="18"/>
              </w:rPr>
              <w:t>5</w:t>
            </w:r>
          </w:p>
        </w:tc>
        <w:tc>
          <w:tcPr>
            <w:tcW w:w="1534" w:type="dxa"/>
            <w:tcBorders>
              <w:top w:val="nil"/>
              <w:left w:val="single" w:sz="8" w:space="0" w:color="000000"/>
              <w:bottom w:val="single" w:sz="8" w:space="0" w:color="000000"/>
            </w:tcBorders>
          </w:tcPr>
          <w:p>
            <w:pPr>
              <w:pStyle w:val="TableParagraph"/>
              <w:spacing w:before="115"/>
              <w:ind w:right="-15"/>
              <w:jc w:val="right"/>
              <w:rPr>
                <w:rFonts w:ascii="Arial MT"/>
                <w:sz w:val="18"/>
              </w:rPr>
            </w:pPr>
            <w:r>
              <w:rPr>
                <w:rFonts w:ascii="Arial MT"/>
                <w:spacing w:val="-10"/>
                <w:sz w:val="18"/>
              </w:rPr>
              <w:t>5</w:t>
            </w:r>
          </w:p>
        </w:tc>
      </w:tr>
      <w:tr>
        <w:trPr>
          <w:trHeight w:val="640" w:hRule="atLeast"/>
        </w:trPr>
        <w:tc>
          <w:tcPr>
            <w:tcW w:w="1370" w:type="dxa"/>
            <w:tcBorders>
              <w:top w:val="single" w:sz="8" w:space="0" w:color="000000"/>
              <w:bottom w:val="nil"/>
              <w:right w:val="nil"/>
            </w:tcBorders>
          </w:tcPr>
          <w:p>
            <w:pPr>
              <w:pStyle w:val="TableParagraph"/>
              <w:spacing w:before="27"/>
              <w:ind w:left="27"/>
              <w:rPr>
                <w:rFonts w:ascii="Arial MT"/>
                <w:sz w:val="18"/>
              </w:rPr>
            </w:pPr>
            <w:r>
              <w:rPr>
                <w:rFonts w:ascii="Arial MT"/>
                <w:spacing w:val="-2"/>
                <w:sz w:val="18"/>
              </w:rPr>
              <w:t>RATIO</w:t>
            </w:r>
          </w:p>
        </w:tc>
        <w:tc>
          <w:tcPr>
            <w:tcW w:w="1600" w:type="dxa"/>
            <w:tcBorders>
              <w:top w:val="single" w:sz="8" w:space="0" w:color="000000"/>
              <w:left w:val="nil"/>
              <w:bottom w:val="nil"/>
            </w:tcBorders>
          </w:tcPr>
          <w:p>
            <w:pPr>
              <w:pStyle w:val="TableParagraph"/>
              <w:spacing w:before="27"/>
              <w:ind w:left="105"/>
              <w:rPr>
                <w:rFonts w:ascii="Arial MT"/>
                <w:sz w:val="18"/>
              </w:rPr>
            </w:pPr>
            <w:r>
              <w:rPr>
                <w:rFonts w:ascii="Arial MT"/>
                <w:spacing w:val="-2"/>
                <w:sz w:val="18"/>
              </w:rPr>
              <w:t>Pearson</w:t>
            </w:r>
          </w:p>
          <w:p>
            <w:pPr>
              <w:pStyle w:val="TableParagraph"/>
              <w:spacing w:before="105"/>
              <w:ind w:left="105"/>
              <w:rPr>
                <w:rFonts w:ascii="Arial MT"/>
                <w:sz w:val="18"/>
              </w:rPr>
            </w:pPr>
            <w:r>
              <w:rPr>
                <w:rFonts w:ascii="Arial MT"/>
                <w:spacing w:val="-2"/>
                <w:sz w:val="18"/>
              </w:rPr>
              <w:t>Correlation</w:t>
            </w:r>
          </w:p>
        </w:tc>
        <w:tc>
          <w:tcPr>
            <w:tcW w:w="1716" w:type="dxa"/>
            <w:tcBorders>
              <w:top w:val="single" w:sz="8" w:space="0" w:color="000000"/>
              <w:bottom w:val="nil"/>
              <w:right w:val="single" w:sz="8" w:space="0" w:color="000000"/>
            </w:tcBorders>
          </w:tcPr>
          <w:p>
            <w:pPr>
              <w:pStyle w:val="TableParagraph"/>
              <w:spacing w:before="183"/>
              <w:ind w:right="1"/>
              <w:jc w:val="right"/>
              <w:rPr>
                <w:rFonts w:ascii="Arial MT"/>
                <w:sz w:val="18"/>
              </w:rPr>
            </w:pPr>
            <w:r>
              <w:rPr>
                <w:rFonts w:ascii="Arial MT"/>
                <w:spacing w:val="-4"/>
                <w:sz w:val="18"/>
              </w:rPr>
              <w:t>.406</w:t>
            </w:r>
          </w:p>
        </w:tc>
        <w:tc>
          <w:tcPr>
            <w:tcW w:w="956" w:type="dxa"/>
            <w:tcBorders>
              <w:top w:val="single" w:sz="8" w:space="0" w:color="000000"/>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z w:val="18"/>
              </w:rPr>
              <w:t>-</w:t>
            </w:r>
            <w:r>
              <w:rPr>
                <w:rFonts w:ascii="Arial MT"/>
                <w:spacing w:val="-4"/>
                <w:sz w:val="18"/>
              </w:rPr>
              <w:t>.179</w:t>
            </w:r>
          </w:p>
        </w:tc>
        <w:tc>
          <w:tcPr>
            <w:tcW w:w="958" w:type="dxa"/>
            <w:tcBorders>
              <w:top w:val="single" w:sz="8" w:space="0" w:color="000000"/>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pacing w:val="-10"/>
                <w:sz w:val="18"/>
              </w:rPr>
              <w:t>1</w:t>
            </w:r>
          </w:p>
        </w:tc>
        <w:tc>
          <w:tcPr>
            <w:tcW w:w="959" w:type="dxa"/>
            <w:tcBorders>
              <w:top w:val="single" w:sz="8" w:space="0" w:color="000000"/>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z w:val="18"/>
              </w:rPr>
              <w:t>-</w:t>
            </w:r>
            <w:r>
              <w:rPr>
                <w:rFonts w:ascii="Arial MT"/>
                <w:spacing w:val="-4"/>
                <w:sz w:val="18"/>
              </w:rPr>
              <w:t>.512</w:t>
            </w:r>
          </w:p>
        </w:tc>
        <w:tc>
          <w:tcPr>
            <w:tcW w:w="1534" w:type="dxa"/>
            <w:tcBorders>
              <w:top w:val="single" w:sz="8" w:space="0" w:color="000000"/>
              <w:left w:val="single" w:sz="8" w:space="0" w:color="000000"/>
              <w:bottom w:val="nil"/>
            </w:tcBorders>
          </w:tcPr>
          <w:p>
            <w:pPr>
              <w:pStyle w:val="TableParagraph"/>
              <w:spacing w:before="183"/>
              <w:ind w:right="-15"/>
              <w:jc w:val="right"/>
              <w:rPr>
                <w:rFonts w:ascii="Arial MT"/>
                <w:sz w:val="18"/>
              </w:rPr>
            </w:pPr>
            <w:r>
              <w:rPr>
                <w:rFonts w:ascii="Arial MT"/>
                <w:sz w:val="18"/>
              </w:rPr>
              <w:t>-</w:t>
            </w:r>
            <w:r>
              <w:rPr>
                <w:rFonts w:ascii="Arial MT"/>
                <w:spacing w:val="-4"/>
                <w:sz w:val="18"/>
              </w:rPr>
              <w:t>.259</w:t>
            </w:r>
          </w:p>
        </w:tc>
      </w:tr>
      <w:tr>
        <w:trPr>
          <w:trHeight w:val="468" w:hRule="atLeast"/>
        </w:trPr>
        <w:tc>
          <w:tcPr>
            <w:tcW w:w="1370" w:type="dxa"/>
            <w:tcBorders>
              <w:top w:val="nil"/>
              <w:bottom w:val="nil"/>
              <w:right w:val="nil"/>
            </w:tcBorders>
          </w:tcPr>
          <w:p>
            <w:pPr>
              <w:pStyle w:val="TableParagraph"/>
              <w:rPr>
                <w:sz w:val="20"/>
              </w:rPr>
            </w:pPr>
          </w:p>
        </w:tc>
        <w:tc>
          <w:tcPr>
            <w:tcW w:w="1600" w:type="dxa"/>
            <w:tcBorders>
              <w:top w:val="nil"/>
              <w:left w:val="nil"/>
              <w:bottom w:val="nil"/>
            </w:tcBorders>
          </w:tcPr>
          <w:p>
            <w:pPr>
              <w:pStyle w:val="TableParagraph"/>
              <w:spacing w:before="88"/>
              <w:ind w:left="105"/>
              <w:rPr>
                <w:rFonts w:ascii="Arial MT"/>
                <w:sz w:val="18"/>
              </w:rPr>
            </w:pPr>
            <w:r>
              <w:rPr>
                <w:rFonts w:ascii="Arial MT"/>
                <w:sz w:val="18"/>
              </w:rPr>
              <w:t>Sig.</w:t>
            </w:r>
            <w:r>
              <w:rPr>
                <w:rFonts w:ascii="Arial MT"/>
                <w:spacing w:val="-1"/>
                <w:sz w:val="18"/>
              </w:rPr>
              <w:t> </w:t>
            </w:r>
            <w:r>
              <w:rPr>
                <w:rFonts w:ascii="Arial MT"/>
                <w:sz w:val="18"/>
              </w:rPr>
              <w:t>(2-</w:t>
            </w:r>
            <w:r>
              <w:rPr>
                <w:rFonts w:ascii="Arial MT"/>
                <w:spacing w:val="-2"/>
                <w:sz w:val="18"/>
              </w:rPr>
              <w:t>tailed)</w:t>
            </w:r>
          </w:p>
        </w:tc>
        <w:tc>
          <w:tcPr>
            <w:tcW w:w="1716" w:type="dxa"/>
            <w:tcBorders>
              <w:top w:val="nil"/>
              <w:bottom w:val="nil"/>
              <w:right w:val="single" w:sz="8" w:space="0" w:color="000000"/>
            </w:tcBorders>
          </w:tcPr>
          <w:p>
            <w:pPr>
              <w:pStyle w:val="TableParagraph"/>
              <w:spacing w:before="140"/>
              <w:ind w:right="1"/>
              <w:jc w:val="right"/>
              <w:rPr>
                <w:rFonts w:ascii="Arial MT"/>
                <w:sz w:val="18"/>
              </w:rPr>
            </w:pPr>
            <w:r>
              <w:rPr>
                <w:rFonts w:ascii="Arial MT"/>
                <w:spacing w:val="-4"/>
                <w:sz w:val="18"/>
              </w:rPr>
              <w:t>.498</w:t>
            </w:r>
          </w:p>
        </w:tc>
        <w:tc>
          <w:tcPr>
            <w:tcW w:w="956" w:type="dxa"/>
            <w:tcBorders>
              <w:top w:val="nil"/>
              <w:left w:val="single" w:sz="8" w:space="0" w:color="000000"/>
              <w:bottom w:val="nil"/>
              <w:right w:val="single" w:sz="8" w:space="0" w:color="000000"/>
            </w:tcBorders>
          </w:tcPr>
          <w:p>
            <w:pPr>
              <w:pStyle w:val="TableParagraph"/>
              <w:spacing w:before="140"/>
              <w:ind w:right="-15"/>
              <w:jc w:val="right"/>
              <w:rPr>
                <w:rFonts w:ascii="Arial MT"/>
                <w:sz w:val="18"/>
              </w:rPr>
            </w:pPr>
            <w:r>
              <w:rPr>
                <w:rFonts w:ascii="Arial MT"/>
                <w:spacing w:val="-4"/>
                <w:sz w:val="18"/>
              </w:rPr>
              <w:t>.773</w:t>
            </w:r>
          </w:p>
        </w:tc>
        <w:tc>
          <w:tcPr>
            <w:tcW w:w="958" w:type="dxa"/>
            <w:tcBorders>
              <w:top w:val="nil"/>
              <w:left w:val="single" w:sz="8" w:space="0" w:color="000000"/>
              <w:bottom w:val="nil"/>
              <w:right w:val="single" w:sz="8" w:space="0" w:color="000000"/>
            </w:tcBorders>
          </w:tcPr>
          <w:p>
            <w:pPr>
              <w:pStyle w:val="TableParagraph"/>
              <w:rPr>
                <w:sz w:val="20"/>
              </w:rPr>
            </w:pPr>
          </w:p>
        </w:tc>
        <w:tc>
          <w:tcPr>
            <w:tcW w:w="959" w:type="dxa"/>
            <w:tcBorders>
              <w:top w:val="nil"/>
              <w:left w:val="single" w:sz="8" w:space="0" w:color="000000"/>
              <w:bottom w:val="nil"/>
              <w:right w:val="single" w:sz="8" w:space="0" w:color="000000"/>
            </w:tcBorders>
          </w:tcPr>
          <w:p>
            <w:pPr>
              <w:pStyle w:val="TableParagraph"/>
              <w:spacing w:before="140"/>
              <w:ind w:right="1"/>
              <w:jc w:val="right"/>
              <w:rPr>
                <w:rFonts w:ascii="Arial MT"/>
                <w:sz w:val="18"/>
              </w:rPr>
            </w:pPr>
            <w:r>
              <w:rPr>
                <w:rFonts w:ascii="Arial MT"/>
                <w:spacing w:val="-4"/>
                <w:sz w:val="18"/>
              </w:rPr>
              <w:t>.378</w:t>
            </w:r>
          </w:p>
        </w:tc>
        <w:tc>
          <w:tcPr>
            <w:tcW w:w="1534" w:type="dxa"/>
            <w:tcBorders>
              <w:top w:val="nil"/>
              <w:left w:val="single" w:sz="8" w:space="0" w:color="000000"/>
              <w:bottom w:val="nil"/>
            </w:tcBorders>
          </w:tcPr>
          <w:p>
            <w:pPr>
              <w:pStyle w:val="TableParagraph"/>
              <w:spacing w:before="140"/>
              <w:ind w:right="-15"/>
              <w:jc w:val="right"/>
              <w:rPr>
                <w:rFonts w:ascii="Arial MT"/>
                <w:sz w:val="18"/>
              </w:rPr>
            </w:pPr>
            <w:r>
              <w:rPr>
                <w:rFonts w:ascii="Arial MT"/>
                <w:spacing w:val="-4"/>
                <w:sz w:val="18"/>
              </w:rPr>
              <w:t>.674</w:t>
            </w:r>
          </w:p>
        </w:tc>
      </w:tr>
      <w:tr>
        <w:trPr>
          <w:trHeight w:val="455" w:hRule="atLeast"/>
        </w:trPr>
        <w:tc>
          <w:tcPr>
            <w:tcW w:w="1370" w:type="dxa"/>
            <w:tcBorders>
              <w:top w:val="nil"/>
              <w:bottom w:val="single" w:sz="8" w:space="0" w:color="000000"/>
              <w:right w:val="nil"/>
            </w:tcBorders>
          </w:tcPr>
          <w:p>
            <w:pPr>
              <w:pStyle w:val="TableParagraph"/>
              <w:rPr>
                <w:sz w:val="20"/>
              </w:rPr>
            </w:pPr>
          </w:p>
        </w:tc>
        <w:tc>
          <w:tcPr>
            <w:tcW w:w="1600" w:type="dxa"/>
            <w:tcBorders>
              <w:top w:val="nil"/>
              <w:left w:val="nil"/>
              <w:bottom w:val="single" w:sz="8" w:space="0" w:color="000000"/>
            </w:tcBorders>
          </w:tcPr>
          <w:p>
            <w:pPr>
              <w:pStyle w:val="TableParagraph"/>
              <w:spacing w:before="114"/>
              <w:ind w:left="105"/>
              <w:rPr>
                <w:rFonts w:ascii="Arial MT"/>
                <w:sz w:val="18"/>
              </w:rPr>
            </w:pPr>
            <w:r>
              <w:rPr>
                <w:rFonts w:ascii="Arial MT"/>
                <w:spacing w:val="-10"/>
                <w:sz w:val="18"/>
              </w:rPr>
              <w:t>N</w:t>
            </w:r>
          </w:p>
        </w:tc>
        <w:tc>
          <w:tcPr>
            <w:tcW w:w="1716" w:type="dxa"/>
            <w:tcBorders>
              <w:top w:val="nil"/>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6" w:type="dxa"/>
            <w:tcBorders>
              <w:top w:val="nil"/>
              <w:left w:val="single" w:sz="8" w:space="0" w:color="000000"/>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8" w:type="dxa"/>
            <w:tcBorders>
              <w:top w:val="nil"/>
              <w:left w:val="single" w:sz="8" w:space="0" w:color="000000"/>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9" w:type="dxa"/>
            <w:tcBorders>
              <w:top w:val="nil"/>
              <w:left w:val="single" w:sz="8" w:space="0" w:color="000000"/>
              <w:bottom w:val="single" w:sz="8" w:space="0" w:color="000000"/>
              <w:right w:val="single" w:sz="8" w:space="0" w:color="000000"/>
            </w:tcBorders>
          </w:tcPr>
          <w:p>
            <w:pPr>
              <w:pStyle w:val="TableParagraph"/>
              <w:spacing w:before="114"/>
              <w:ind w:right="2"/>
              <w:jc w:val="right"/>
              <w:rPr>
                <w:rFonts w:ascii="Arial MT"/>
                <w:sz w:val="18"/>
              </w:rPr>
            </w:pPr>
            <w:r>
              <w:rPr>
                <w:rFonts w:ascii="Arial MT"/>
                <w:spacing w:val="-10"/>
                <w:sz w:val="18"/>
              </w:rPr>
              <w:t>5</w:t>
            </w:r>
          </w:p>
        </w:tc>
        <w:tc>
          <w:tcPr>
            <w:tcW w:w="1534" w:type="dxa"/>
            <w:tcBorders>
              <w:top w:val="nil"/>
              <w:left w:val="single" w:sz="8" w:space="0" w:color="000000"/>
              <w:bottom w:val="single" w:sz="8" w:space="0" w:color="000000"/>
            </w:tcBorders>
          </w:tcPr>
          <w:p>
            <w:pPr>
              <w:pStyle w:val="TableParagraph"/>
              <w:spacing w:before="114"/>
              <w:ind w:right="-15"/>
              <w:jc w:val="right"/>
              <w:rPr>
                <w:rFonts w:ascii="Arial MT"/>
                <w:sz w:val="18"/>
              </w:rPr>
            </w:pPr>
            <w:r>
              <w:rPr>
                <w:rFonts w:ascii="Arial MT"/>
                <w:spacing w:val="-10"/>
                <w:sz w:val="18"/>
              </w:rPr>
              <w:t>5</w:t>
            </w:r>
          </w:p>
        </w:tc>
      </w:tr>
      <w:tr>
        <w:trPr>
          <w:trHeight w:val="641" w:hRule="atLeast"/>
        </w:trPr>
        <w:tc>
          <w:tcPr>
            <w:tcW w:w="1370" w:type="dxa"/>
            <w:tcBorders>
              <w:top w:val="single" w:sz="8" w:space="0" w:color="000000"/>
              <w:bottom w:val="nil"/>
              <w:right w:val="nil"/>
            </w:tcBorders>
          </w:tcPr>
          <w:p>
            <w:pPr>
              <w:pStyle w:val="TableParagraph"/>
              <w:spacing w:before="30"/>
              <w:ind w:left="27"/>
              <w:rPr>
                <w:rFonts w:ascii="Arial MT"/>
                <w:sz w:val="18"/>
              </w:rPr>
            </w:pPr>
            <w:r>
              <w:rPr>
                <w:rFonts w:ascii="Arial MT"/>
                <w:spacing w:val="-5"/>
                <w:sz w:val="18"/>
              </w:rPr>
              <w:t>CCC</w:t>
            </w:r>
          </w:p>
        </w:tc>
        <w:tc>
          <w:tcPr>
            <w:tcW w:w="1600" w:type="dxa"/>
            <w:tcBorders>
              <w:top w:val="single" w:sz="8" w:space="0" w:color="000000"/>
              <w:left w:val="nil"/>
              <w:bottom w:val="nil"/>
            </w:tcBorders>
          </w:tcPr>
          <w:p>
            <w:pPr>
              <w:pStyle w:val="TableParagraph"/>
              <w:spacing w:before="30"/>
              <w:ind w:left="105"/>
              <w:rPr>
                <w:rFonts w:ascii="Arial MT"/>
                <w:sz w:val="18"/>
              </w:rPr>
            </w:pPr>
            <w:r>
              <w:rPr>
                <w:rFonts w:ascii="Arial MT"/>
                <w:spacing w:val="-2"/>
                <w:sz w:val="18"/>
              </w:rPr>
              <w:t>Pearson</w:t>
            </w:r>
          </w:p>
          <w:p>
            <w:pPr>
              <w:pStyle w:val="TableParagraph"/>
              <w:spacing w:before="102"/>
              <w:ind w:left="105"/>
              <w:rPr>
                <w:rFonts w:ascii="Arial MT"/>
                <w:sz w:val="18"/>
              </w:rPr>
            </w:pPr>
            <w:r>
              <w:rPr>
                <w:rFonts w:ascii="Arial MT"/>
                <w:spacing w:val="-2"/>
                <w:sz w:val="18"/>
              </w:rPr>
              <w:t>Correlation</w:t>
            </w:r>
          </w:p>
        </w:tc>
        <w:tc>
          <w:tcPr>
            <w:tcW w:w="1716" w:type="dxa"/>
            <w:tcBorders>
              <w:top w:val="single" w:sz="8" w:space="0" w:color="000000"/>
              <w:bottom w:val="nil"/>
              <w:right w:val="single" w:sz="8" w:space="0" w:color="000000"/>
            </w:tcBorders>
          </w:tcPr>
          <w:p>
            <w:pPr>
              <w:pStyle w:val="TableParagraph"/>
              <w:spacing w:before="186"/>
              <w:ind w:right="1"/>
              <w:jc w:val="right"/>
              <w:rPr>
                <w:rFonts w:ascii="Arial MT"/>
                <w:sz w:val="18"/>
              </w:rPr>
            </w:pPr>
            <w:r>
              <w:rPr>
                <w:rFonts w:ascii="Arial MT"/>
                <w:sz w:val="18"/>
              </w:rPr>
              <w:t>-</w:t>
            </w:r>
            <w:r>
              <w:rPr>
                <w:rFonts w:ascii="Arial MT"/>
                <w:spacing w:val="-4"/>
                <w:sz w:val="18"/>
              </w:rPr>
              <w:t>.133</w:t>
            </w:r>
          </w:p>
        </w:tc>
        <w:tc>
          <w:tcPr>
            <w:tcW w:w="956" w:type="dxa"/>
            <w:tcBorders>
              <w:top w:val="single" w:sz="8" w:space="0" w:color="000000"/>
              <w:left w:val="single" w:sz="8" w:space="0" w:color="000000"/>
              <w:bottom w:val="nil"/>
              <w:right w:val="single" w:sz="8" w:space="0" w:color="000000"/>
            </w:tcBorders>
          </w:tcPr>
          <w:p>
            <w:pPr>
              <w:pStyle w:val="TableParagraph"/>
              <w:spacing w:before="186"/>
              <w:ind w:right="-15"/>
              <w:jc w:val="right"/>
              <w:rPr>
                <w:rFonts w:ascii="Arial MT"/>
                <w:sz w:val="18"/>
              </w:rPr>
            </w:pPr>
            <w:r>
              <w:rPr>
                <w:rFonts w:ascii="Arial MT"/>
                <w:sz w:val="18"/>
              </w:rPr>
              <w:t>-</w:t>
            </w:r>
            <w:r>
              <w:rPr>
                <w:rFonts w:ascii="Arial MT"/>
                <w:spacing w:val="-4"/>
                <w:sz w:val="18"/>
              </w:rPr>
              <w:t>.529</w:t>
            </w:r>
          </w:p>
        </w:tc>
        <w:tc>
          <w:tcPr>
            <w:tcW w:w="958" w:type="dxa"/>
            <w:tcBorders>
              <w:top w:val="single" w:sz="8" w:space="0" w:color="000000"/>
              <w:left w:val="single" w:sz="8" w:space="0" w:color="000000"/>
              <w:bottom w:val="nil"/>
              <w:right w:val="single" w:sz="8" w:space="0" w:color="000000"/>
            </w:tcBorders>
          </w:tcPr>
          <w:p>
            <w:pPr>
              <w:pStyle w:val="TableParagraph"/>
              <w:spacing w:before="186"/>
              <w:ind w:right="-15"/>
              <w:jc w:val="right"/>
              <w:rPr>
                <w:rFonts w:ascii="Arial MT"/>
                <w:sz w:val="18"/>
              </w:rPr>
            </w:pPr>
            <w:r>
              <w:rPr>
                <w:rFonts w:ascii="Arial MT"/>
                <w:sz w:val="18"/>
              </w:rPr>
              <w:t>-</w:t>
            </w:r>
            <w:r>
              <w:rPr>
                <w:rFonts w:ascii="Arial MT"/>
                <w:spacing w:val="-4"/>
                <w:sz w:val="18"/>
              </w:rPr>
              <w:t>.512</w:t>
            </w:r>
          </w:p>
        </w:tc>
        <w:tc>
          <w:tcPr>
            <w:tcW w:w="959" w:type="dxa"/>
            <w:tcBorders>
              <w:top w:val="single" w:sz="8" w:space="0" w:color="000000"/>
              <w:left w:val="single" w:sz="8" w:space="0" w:color="000000"/>
              <w:bottom w:val="nil"/>
              <w:right w:val="single" w:sz="8" w:space="0" w:color="000000"/>
            </w:tcBorders>
          </w:tcPr>
          <w:p>
            <w:pPr>
              <w:pStyle w:val="TableParagraph"/>
              <w:spacing w:before="186"/>
              <w:ind w:right="2"/>
              <w:jc w:val="right"/>
              <w:rPr>
                <w:rFonts w:ascii="Arial MT"/>
                <w:sz w:val="18"/>
              </w:rPr>
            </w:pPr>
            <w:r>
              <w:rPr>
                <w:rFonts w:ascii="Arial MT"/>
                <w:spacing w:val="-10"/>
                <w:sz w:val="18"/>
              </w:rPr>
              <w:t>1</w:t>
            </w:r>
          </w:p>
        </w:tc>
        <w:tc>
          <w:tcPr>
            <w:tcW w:w="1534" w:type="dxa"/>
            <w:tcBorders>
              <w:top w:val="single" w:sz="8" w:space="0" w:color="000000"/>
              <w:left w:val="single" w:sz="8" w:space="0" w:color="000000"/>
              <w:bottom w:val="nil"/>
            </w:tcBorders>
          </w:tcPr>
          <w:p>
            <w:pPr>
              <w:pStyle w:val="TableParagraph"/>
              <w:spacing w:before="186"/>
              <w:ind w:right="-15"/>
              <w:jc w:val="right"/>
              <w:rPr>
                <w:rFonts w:ascii="Arial MT"/>
                <w:sz w:val="18"/>
              </w:rPr>
            </w:pPr>
            <w:r>
              <w:rPr>
                <w:rFonts w:ascii="Arial MT"/>
                <w:spacing w:val="-4"/>
                <w:sz w:val="18"/>
              </w:rPr>
              <w:t>.559</w:t>
            </w:r>
          </w:p>
        </w:tc>
      </w:tr>
      <w:tr>
        <w:trPr>
          <w:trHeight w:val="469" w:hRule="atLeast"/>
        </w:trPr>
        <w:tc>
          <w:tcPr>
            <w:tcW w:w="1370" w:type="dxa"/>
            <w:tcBorders>
              <w:top w:val="nil"/>
              <w:bottom w:val="nil"/>
              <w:right w:val="nil"/>
            </w:tcBorders>
          </w:tcPr>
          <w:p>
            <w:pPr>
              <w:pStyle w:val="TableParagraph"/>
              <w:rPr>
                <w:sz w:val="20"/>
              </w:rPr>
            </w:pPr>
          </w:p>
        </w:tc>
        <w:tc>
          <w:tcPr>
            <w:tcW w:w="1600" w:type="dxa"/>
            <w:tcBorders>
              <w:top w:val="nil"/>
              <w:left w:val="nil"/>
              <w:bottom w:val="nil"/>
            </w:tcBorders>
          </w:tcPr>
          <w:p>
            <w:pPr>
              <w:pStyle w:val="TableParagraph"/>
              <w:spacing w:before="89"/>
              <w:ind w:left="105"/>
              <w:rPr>
                <w:rFonts w:ascii="Arial MT"/>
                <w:sz w:val="18"/>
              </w:rPr>
            </w:pPr>
            <w:r>
              <w:rPr>
                <w:rFonts w:ascii="Arial MT"/>
                <w:sz w:val="18"/>
              </w:rPr>
              <w:t>Sig.</w:t>
            </w:r>
            <w:r>
              <w:rPr>
                <w:rFonts w:ascii="Arial MT"/>
                <w:spacing w:val="-1"/>
                <w:sz w:val="18"/>
              </w:rPr>
              <w:t> </w:t>
            </w:r>
            <w:r>
              <w:rPr>
                <w:rFonts w:ascii="Arial MT"/>
                <w:sz w:val="18"/>
              </w:rPr>
              <w:t>(2-</w:t>
            </w:r>
            <w:r>
              <w:rPr>
                <w:rFonts w:ascii="Arial MT"/>
                <w:spacing w:val="-2"/>
                <w:sz w:val="18"/>
              </w:rPr>
              <w:t>tailed)</w:t>
            </w:r>
          </w:p>
        </w:tc>
        <w:tc>
          <w:tcPr>
            <w:tcW w:w="1716" w:type="dxa"/>
            <w:tcBorders>
              <w:top w:val="nil"/>
              <w:bottom w:val="nil"/>
              <w:right w:val="single" w:sz="8" w:space="0" w:color="000000"/>
            </w:tcBorders>
          </w:tcPr>
          <w:p>
            <w:pPr>
              <w:pStyle w:val="TableParagraph"/>
              <w:spacing w:before="142"/>
              <w:ind w:right="1"/>
              <w:jc w:val="right"/>
              <w:rPr>
                <w:rFonts w:ascii="Arial MT"/>
                <w:sz w:val="18"/>
              </w:rPr>
            </w:pPr>
            <w:r>
              <w:rPr>
                <w:rFonts w:ascii="Arial MT"/>
                <w:spacing w:val="-4"/>
                <w:sz w:val="18"/>
              </w:rPr>
              <w:t>.831</w:t>
            </w:r>
          </w:p>
        </w:tc>
        <w:tc>
          <w:tcPr>
            <w:tcW w:w="956" w:type="dxa"/>
            <w:tcBorders>
              <w:top w:val="nil"/>
              <w:left w:val="single" w:sz="8" w:space="0" w:color="000000"/>
              <w:bottom w:val="nil"/>
              <w:right w:val="single" w:sz="8" w:space="0" w:color="000000"/>
            </w:tcBorders>
          </w:tcPr>
          <w:p>
            <w:pPr>
              <w:pStyle w:val="TableParagraph"/>
              <w:spacing w:before="142"/>
              <w:ind w:right="-15"/>
              <w:jc w:val="right"/>
              <w:rPr>
                <w:rFonts w:ascii="Arial MT"/>
                <w:sz w:val="18"/>
              </w:rPr>
            </w:pPr>
            <w:r>
              <w:rPr>
                <w:rFonts w:ascii="Arial MT"/>
                <w:spacing w:val="-4"/>
                <w:sz w:val="18"/>
              </w:rPr>
              <w:t>.359</w:t>
            </w:r>
          </w:p>
        </w:tc>
        <w:tc>
          <w:tcPr>
            <w:tcW w:w="958" w:type="dxa"/>
            <w:tcBorders>
              <w:top w:val="nil"/>
              <w:left w:val="single" w:sz="8" w:space="0" w:color="000000"/>
              <w:bottom w:val="nil"/>
              <w:right w:val="single" w:sz="8" w:space="0" w:color="000000"/>
            </w:tcBorders>
          </w:tcPr>
          <w:p>
            <w:pPr>
              <w:pStyle w:val="TableParagraph"/>
              <w:spacing w:before="142"/>
              <w:ind w:right="-15"/>
              <w:jc w:val="right"/>
              <w:rPr>
                <w:rFonts w:ascii="Arial MT"/>
                <w:sz w:val="18"/>
              </w:rPr>
            </w:pPr>
            <w:r>
              <w:rPr>
                <w:rFonts w:ascii="Arial MT"/>
                <w:spacing w:val="-4"/>
                <w:sz w:val="18"/>
              </w:rPr>
              <w:t>.378</w:t>
            </w:r>
          </w:p>
        </w:tc>
        <w:tc>
          <w:tcPr>
            <w:tcW w:w="959" w:type="dxa"/>
            <w:tcBorders>
              <w:top w:val="nil"/>
              <w:left w:val="single" w:sz="8" w:space="0" w:color="000000"/>
              <w:bottom w:val="nil"/>
              <w:right w:val="single" w:sz="8" w:space="0" w:color="000000"/>
            </w:tcBorders>
          </w:tcPr>
          <w:p>
            <w:pPr>
              <w:pStyle w:val="TableParagraph"/>
              <w:rPr>
                <w:sz w:val="20"/>
              </w:rPr>
            </w:pPr>
          </w:p>
        </w:tc>
        <w:tc>
          <w:tcPr>
            <w:tcW w:w="1534" w:type="dxa"/>
            <w:tcBorders>
              <w:top w:val="nil"/>
              <w:left w:val="single" w:sz="8" w:space="0" w:color="000000"/>
              <w:bottom w:val="nil"/>
            </w:tcBorders>
          </w:tcPr>
          <w:p>
            <w:pPr>
              <w:pStyle w:val="TableParagraph"/>
              <w:spacing w:before="142"/>
              <w:ind w:right="-15"/>
              <w:jc w:val="right"/>
              <w:rPr>
                <w:rFonts w:ascii="Arial MT"/>
                <w:sz w:val="18"/>
              </w:rPr>
            </w:pPr>
            <w:r>
              <w:rPr>
                <w:rFonts w:ascii="Arial MT"/>
                <w:spacing w:val="-4"/>
                <w:sz w:val="18"/>
              </w:rPr>
              <w:t>.328</w:t>
            </w:r>
          </w:p>
        </w:tc>
      </w:tr>
      <w:tr>
        <w:trPr>
          <w:trHeight w:val="455" w:hRule="atLeast"/>
        </w:trPr>
        <w:tc>
          <w:tcPr>
            <w:tcW w:w="1370" w:type="dxa"/>
            <w:tcBorders>
              <w:top w:val="nil"/>
              <w:bottom w:val="single" w:sz="8" w:space="0" w:color="000000"/>
              <w:right w:val="nil"/>
            </w:tcBorders>
          </w:tcPr>
          <w:p>
            <w:pPr>
              <w:pStyle w:val="TableParagraph"/>
              <w:rPr>
                <w:sz w:val="20"/>
              </w:rPr>
            </w:pPr>
          </w:p>
        </w:tc>
        <w:tc>
          <w:tcPr>
            <w:tcW w:w="1600" w:type="dxa"/>
            <w:tcBorders>
              <w:top w:val="nil"/>
              <w:left w:val="nil"/>
              <w:bottom w:val="single" w:sz="8" w:space="0" w:color="000000"/>
            </w:tcBorders>
          </w:tcPr>
          <w:p>
            <w:pPr>
              <w:pStyle w:val="TableParagraph"/>
              <w:spacing w:before="114"/>
              <w:ind w:left="105"/>
              <w:rPr>
                <w:rFonts w:ascii="Arial MT"/>
                <w:sz w:val="18"/>
              </w:rPr>
            </w:pPr>
            <w:r>
              <w:rPr>
                <w:rFonts w:ascii="Arial MT"/>
                <w:spacing w:val="-10"/>
                <w:sz w:val="18"/>
              </w:rPr>
              <w:t>N</w:t>
            </w:r>
          </w:p>
        </w:tc>
        <w:tc>
          <w:tcPr>
            <w:tcW w:w="1716" w:type="dxa"/>
            <w:tcBorders>
              <w:top w:val="nil"/>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6" w:type="dxa"/>
            <w:tcBorders>
              <w:top w:val="nil"/>
              <w:left w:val="single" w:sz="8" w:space="0" w:color="000000"/>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8" w:type="dxa"/>
            <w:tcBorders>
              <w:top w:val="nil"/>
              <w:left w:val="single" w:sz="8" w:space="0" w:color="000000"/>
              <w:bottom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9" w:type="dxa"/>
            <w:tcBorders>
              <w:top w:val="nil"/>
              <w:left w:val="single" w:sz="8" w:space="0" w:color="000000"/>
              <w:bottom w:val="single" w:sz="8" w:space="0" w:color="000000"/>
              <w:right w:val="single" w:sz="8" w:space="0" w:color="000000"/>
            </w:tcBorders>
          </w:tcPr>
          <w:p>
            <w:pPr>
              <w:pStyle w:val="TableParagraph"/>
              <w:spacing w:before="114"/>
              <w:ind w:right="2"/>
              <w:jc w:val="right"/>
              <w:rPr>
                <w:rFonts w:ascii="Arial MT"/>
                <w:sz w:val="18"/>
              </w:rPr>
            </w:pPr>
            <w:r>
              <w:rPr>
                <w:rFonts w:ascii="Arial MT"/>
                <w:spacing w:val="-10"/>
                <w:sz w:val="18"/>
              </w:rPr>
              <w:t>5</w:t>
            </w:r>
          </w:p>
        </w:tc>
        <w:tc>
          <w:tcPr>
            <w:tcW w:w="1534" w:type="dxa"/>
            <w:tcBorders>
              <w:top w:val="nil"/>
              <w:left w:val="single" w:sz="8" w:space="0" w:color="000000"/>
              <w:bottom w:val="single" w:sz="8" w:space="0" w:color="000000"/>
            </w:tcBorders>
          </w:tcPr>
          <w:p>
            <w:pPr>
              <w:pStyle w:val="TableParagraph"/>
              <w:spacing w:before="114"/>
              <w:ind w:right="-15"/>
              <w:jc w:val="right"/>
              <w:rPr>
                <w:rFonts w:ascii="Arial MT"/>
                <w:sz w:val="18"/>
              </w:rPr>
            </w:pPr>
            <w:r>
              <w:rPr>
                <w:rFonts w:ascii="Arial MT"/>
                <w:spacing w:val="-10"/>
                <w:sz w:val="18"/>
              </w:rPr>
              <w:t>5</w:t>
            </w:r>
          </w:p>
        </w:tc>
      </w:tr>
      <w:tr>
        <w:trPr>
          <w:trHeight w:val="641" w:hRule="atLeast"/>
        </w:trPr>
        <w:tc>
          <w:tcPr>
            <w:tcW w:w="1370" w:type="dxa"/>
            <w:tcBorders>
              <w:top w:val="single" w:sz="8" w:space="0" w:color="000000"/>
              <w:bottom w:val="nil"/>
              <w:right w:val="nil"/>
            </w:tcBorders>
          </w:tcPr>
          <w:p>
            <w:pPr>
              <w:pStyle w:val="TableParagraph"/>
              <w:spacing w:before="30"/>
              <w:ind w:left="27"/>
              <w:rPr>
                <w:rFonts w:ascii="Arial MT"/>
                <w:sz w:val="18"/>
              </w:rPr>
            </w:pPr>
            <w:r>
              <w:rPr>
                <w:rFonts w:ascii="Arial MT"/>
                <w:spacing w:val="-4"/>
                <w:sz w:val="18"/>
              </w:rPr>
              <w:t>WCIP</w:t>
            </w:r>
          </w:p>
        </w:tc>
        <w:tc>
          <w:tcPr>
            <w:tcW w:w="1600" w:type="dxa"/>
            <w:tcBorders>
              <w:top w:val="single" w:sz="8" w:space="0" w:color="000000"/>
              <w:left w:val="nil"/>
              <w:bottom w:val="nil"/>
            </w:tcBorders>
          </w:tcPr>
          <w:p>
            <w:pPr>
              <w:pStyle w:val="TableParagraph"/>
              <w:spacing w:before="30"/>
              <w:ind w:left="105"/>
              <w:rPr>
                <w:rFonts w:ascii="Arial MT"/>
                <w:sz w:val="18"/>
              </w:rPr>
            </w:pPr>
            <w:r>
              <w:rPr>
                <w:rFonts w:ascii="Arial MT"/>
                <w:spacing w:val="-2"/>
                <w:sz w:val="18"/>
              </w:rPr>
              <w:t>Pearson</w:t>
            </w:r>
          </w:p>
          <w:p>
            <w:pPr>
              <w:pStyle w:val="TableParagraph"/>
              <w:spacing w:before="102"/>
              <w:ind w:left="105"/>
              <w:rPr>
                <w:rFonts w:ascii="Arial MT"/>
                <w:sz w:val="18"/>
              </w:rPr>
            </w:pPr>
            <w:r>
              <w:rPr>
                <w:rFonts w:ascii="Arial MT"/>
                <w:spacing w:val="-2"/>
                <w:sz w:val="18"/>
              </w:rPr>
              <w:t>Correlation</w:t>
            </w:r>
          </w:p>
        </w:tc>
        <w:tc>
          <w:tcPr>
            <w:tcW w:w="1716" w:type="dxa"/>
            <w:tcBorders>
              <w:top w:val="single" w:sz="8" w:space="0" w:color="000000"/>
              <w:bottom w:val="nil"/>
              <w:right w:val="single" w:sz="8" w:space="0" w:color="000000"/>
            </w:tcBorders>
          </w:tcPr>
          <w:p>
            <w:pPr>
              <w:pStyle w:val="TableParagraph"/>
              <w:spacing w:before="183"/>
              <w:ind w:right="1"/>
              <w:jc w:val="right"/>
              <w:rPr>
                <w:rFonts w:ascii="Arial MT"/>
                <w:sz w:val="18"/>
              </w:rPr>
            </w:pPr>
            <w:r>
              <w:rPr>
                <w:rFonts w:ascii="Arial MT"/>
                <w:spacing w:val="-4"/>
                <w:sz w:val="18"/>
              </w:rPr>
              <w:t>.056</w:t>
            </w:r>
          </w:p>
        </w:tc>
        <w:tc>
          <w:tcPr>
            <w:tcW w:w="956" w:type="dxa"/>
            <w:tcBorders>
              <w:top w:val="single" w:sz="8" w:space="0" w:color="000000"/>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z w:val="18"/>
              </w:rPr>
              <w:t>-</w:t>
            </w:r>
            <w:r>
              <w:rPr>
                <w:rFonts w:ascii="Arial MT"/>
                <w:spacing w:val="-4"/>
                <w:sz w:val="18"/>
              </w:rPr>
              <w:t>.065</w:t>
            </w:r>
          </w:p>
        </w:tc>
        <w:tc>
          <w:tcPr>
            <w:tcW w:w="958" w:type="dxa"/>
            <w:tcBorders>
              <w:top w:val="single" w:sz="8" w:space="0" w:color="000000"/>
              <w:left w:val="single" w:sz="8" w:space="0" w:color="000000"/>
              <w:bottom w:val="nil"/>
              <w:right w:val="single" w:sz="8" w:space="0" w:color="000000"/>
            </w:tcBorders>
          </w:tcPr>
          <w:p>
            <w:pPr>
              <w:pStyle w:val="TableParagraph"/>
              <w:spacing w:before="183"/>
              <w:ind w:right="-15"/>
              <w:jc w:val="right"/>
              <w:rPr>
                <w:rFonts w:ascii="Arial MT"/>
                <w:sz w:val="18"/>
              </w:rPr>
            </w:pPr>
            <w:r>
              <w:rPr>
                <w:rFonts w:ascii="Arial MT"/>
                <w:sz w:val="18"/>
              </w:rPr>
              <w:t>-</w:t>
            </w:r>
            <w:r>
              <w:rPr>
                <w:rFonts w:ascii="Arial MT"/>
                <w:spacing w:val="-4"/>
                <w:sz w:val="18"/>
              </w:rPr>
              <w:t>.259</w:t>
            </w:r>
          </w:p>
        </w:tc>
        <w:tc>
          <w:tcPr>
            <w:tcW w:w="959" w:type="dxa"/>
            <w:tcBorders>
              <w:top w:val="single" w:sz="8" w:space="0" w:color="000000"/>
              <w:left w:val="single" w:sz="8" w:space="0" w:color="000000"/>
              <w:bottom w:val="nil"/>
              <w:right w:val="single" w:sz="8" w:space="0" w:color="000000"/>
            </w:tcBorders>
          </w:tcPr>
          <w:p>
            <w:pPr>
              <w:pStyle w:val="TableParagraph"/>
              <w:spacing w:before="183"/>
              <w:ind w:right="1"/>
              <w:jc w:val="right"/>
              <w:rPr>
                <w:rFonts w:ascii="Arial MT"/>
                <w:sz w:val="18"/>
              </w:rPr>
            </w:pPr>
            <w:r>
              <w:rPr>
                <w:rFonts w:ascii="Arial MT"/>
                <w:spacing w:val="-4"/>
                <w:sz w:val="18"/>
              </w:rPr>
              <w:t>.559</w:t>
            </w:r>
          </w:p>
        </w:tc>
        <w:tc>
          <w:tcPr>
            <w:tcW w:w="1534" w:type="dxa"/>
            <w:tcBorders>
              <w:top w:val="single" w:sz="8" w:space="0" w:color="000000"/>
              <w:left w:val="single" w:sz="8" w:space="0" w:color="000000"/>
              <w:bottom w:val="nil"/>
            </w:tcBorders>
          </w:tcPr>
          <w:p>
            <w:pPr>
              <w:pStyle w:val="TableParagraph"/>
              <w:spacing w:before="183"/>
              <w:ind w:right="-15"/>
              <w:jc w:val="right"/>
              <w:rPr>
                <w:rFonts w:ascii="Arial MT"/>
                <w:sz w:val="18"/>
              </w:rPr>
            </w:pPr>
            <w:r>
              <w:rPr>
                <w:rFonts w:ascii="Arial MT"/>
                <w:spacing w:val="-10"/>
                <w:sz w:val="18"/>
              </w:rPr>
              <w:t>1</w:t>
            </w:r>
          </w:p>
        </w:tc>
      </w:tr>
      <w:tr>
        <w:trPr>
          <w:trHeight w:val="466" w:hRule="atLeast"/>
        </w:trPr>
        <w:tc>
          <w:tcPr>
            <w:tcW w:w="1370" w:type="dxa"/>
            <w:tcBorders>
              <w:top w:val="nil"/>
              <w:bottom w:val="nil"/>
              <w:right w:val="nil"/>
            </w:tcBorders>
          </w:tcPr>
          <w:p>
            <w:pPr>
              <w:pStyle w:val="TableParagraph"/>
              <w:rPr>
                <w:sz w:val="20"/>
              </w:rPr>
            </w:pPr>
          </w:p>
        </w:tc>
        <w:tc>
          <w:tcPr>
            <w:tcW w:w="1600" w:type="dxa"/>
            <w:tcBorders>
              <w:top w:val="nil"/>
              <w:left w:val="nil"/>
              <w:bottom w:val="nil"/>
            </w:tcBorders>
          </w:tcPr>
          <w:p>
            <w:pPr>
              <w:pStyle w:val="TableParagraph"/>
              <w:spacing w:before="89"/>
              <w:ind w:left="105"/>
              <w:rPr>
                <w:rFonts w:ascii="Arial MT"/>
                <w:sz w:val="18"/>
              </w:rPr>
            </w:pPr>
            <w:r>
              <w:rPr>
                <w:rFonts w:ascii="Arial MT"/>
                <w:sz w:val="18"/>
              </w:rPr>
              <w:t>Sig.</w:t>
            </w:r>
            <w:r>
              <w:rPr>
                <w:rFonts w:ascii="Arial MT"/>
                <w:spacing w:val="-1"/>
                <w:sz w:val="18"/>
              </w:rPr>
              <w:t> </w:t>
            </w:r>
            <w:r>
              <w:rPr>
                <w:rFonts w:ascii="Arial MT"/>
                <w:sz w:val="18"/>
              </w:rPr>
              <w:t>(2-</w:t>
            </w:r>
            <w:r>
              <w:rPr>
                <w:rFonts w:ascii="Arial MT"/>
                <w:spacing w:val="-2"/>
                <w:sz w:val="18"/>
              </w:rPr>
              <w:t>tailed)</w:t>
            </w:r>
          </w:p>
        </w:tc>
        <w:tc>
          <w:tcPr>
            <w:tcW w:w="1716" w:type="dxa"/>
            <w:tcBorders>
              <w:top w:val="nil"/>
              <w:bottom w:val="nil"/>
              <w:right w:val="single" w:sz="8" w:space="0" w:color="000000"/>
            </w:tcBorders>
          </w:tcPr>
          <w:p>
            <w:pPr>
              <w:pStyle w:val="TableParagraph"/>
              <w:spacing w:before="139"/>
              <w:ind w:right="1"/>
              <w:jc w:val="right"/>
              <w:rPr>
                <w:rFonts w:ascii="Arial MT"/>
                <w:sz w:val="18"/>
              </w:rPr>
            </w:pPr>
            <w:r>
              <w:rPr>
                <w:rFonts w:ascii="Arial MT"/>
                <w:spacing w:val="-4"/>
                <w:sz w:val="18"/>
              </w:rPr>
              <w:t>.929</w:t>
            </w:r>
          </w:p>
        </w:tc>
        <w:tc>
          <w:tcPr>
            <w:tcW w:w="956" w:type="dxa"/>
            <w:tcBorders>
              <w:top w:val="nil"/>
              <w:left w:val="single" w:sz="8" w:space="0" w:color="000000"/>
              <w:bottom w:val="nil"/>
              <w:right w:val="single" w:sz="8" w:space="0" w:color="000000"/>
            </w:tcBorders>
          </w:tcPr>
          <w:p>
            <w:pPr>
              <w:pStyle w:val="TableParagraph"/>
              <w:spacing w:before="139"/>
              <w:ind w:right="-15"/>
              <w:jc w:val="right"/>
              <w:rPr>
                <w:rFonts w:ascii="Arial MT"/>
                <w:sz w:val="18"/>
              </w:rPr>
            </w:pPr>
            <w:r>
              <w:rPr>
                <w:rFonts w:ascii="Arial MT"/>
                <w:spacing w:val="-4"/>
                <w:sz w:val="18"/>
              </w:rPr>
              <w:t>.917</w:t>
            </w:r>
          </w:p>
        </w:tc>
        <w:tc>
          <w:tcPr>
            <w:tcW w:w="958" w:type="dxa"/>
            <w:tcBorders>
              <w:top w:val="nil"/>
              <w:left w:val="single" w:sz="8" w:space="0" w:color="000000"/>
              <w:bottom w:val="nil"/>
              <w:right w:val="single" w:sz="8" w:space="0" w:color="000000"/>
            </w:tcBorders>
          </w:tcPr>
          <w:p>
            <w:pPr>
              <w:pStyle w:val="TableParagraph"/>
              <w:spacing w:before="139"/>
              <w:ind w:right="-15"/>
              <w:jc w:val="right"/>
              <w:rPr>
                <w:rFonts w:ascii="Arial MT"/>
                <w:sz w:val="18"/>
              </w:rPr>
            </w:pPr>
            <w:r>
              <w:rPr>
                <w:rFonts w:ascii="Arial MT"/>
                <w:spacing w:val="-4"/>
                <w:sz w:val="18"/>
              </w:rPr>
              <w:t>.674</w:t>
            </w:r>
          </w:p>
        </w:tc>
        <w:tc>
          <w:tcPr>
            <w:tcW w:w="959" w:type="dxa"/>
            <w:tcBorders>
              <w:top w:val="nil"/>
              <w:left w:val="single" w:sz="8" w:space="0" w:color="000000"/>
              <w:bottom w:val="nil"/>
              <w:right w:val="single" w:sz="8" w:space="0" w:color="000000"/>
            </w:tcBorders>
          </w:tcPr>
          <w:p>
            <w:pPr>
              <w:pStyle w:val="TableParagraph"/>
              <w:spacing w:before="139"/>
              <w:ind w:right="1"/>
              <w:jc w:val="right"/>
              <w:rPr>
                <w:rFonts w:ascii="Arial MT"/>
                <w:sz w:val="18"/>
              </w:rPr>
            </w:pPr>
            <w:r>
              <w:rPr>
                <w:rFonts w:ascii="Arial MT"/>
                <w:spacing w:val="-4"/>
                <w:sz w:val="18"/>
              </w:rPr>
              <w:t>.328</w:t>
            </w:r>
          </w:p>
        </w:tc>
        <w:tc>
          <w:tcPr>
            <w:tcW w:w="1534" w:type="dxa"/>
            <w:tcBorders>
              <w:top w:val="nil"/>
              <w:left w:val="single" w:sz="8" w:space="0" w:color="000000"/>
              <w:bottom w:val="nil"/>
            </w:tcBorders>
          </w:tcPr>
          <w:p>
            <w:pPr>
              <w:pStyle w:val="TableParagraph"/>
              <w:rPr>
                <w:sz w:val="20"/>
              </w:rPr>
            </w:pPr>
          </w:p>
        </w:tc>
      </w:tr>
      <w:tr>
        <w:trPr>
          <w:trHeight w:val="455" w:hRule="atLeast"/>
        </w:trPr>
        <w:tc>
          <w:tcPr>
            <w:tcW w:w="1370" w:type="dxa"/>
            <w:tcBorders>
              <w:top w:val="nil"/>
              <w:right w:val="nil"/>
            </w:tcBorders>
          </w:tcPr>
          <w:p>
            <w:pPr>
              <w:pStyle w:val="TableParagraph"/>
              <w:rPr>
                <w:sz w:val="20"/>
              </w:rPr>
            </w:pPr>
          </w:p>
        </w:tc>
        <w:tc>
          <w:tcPr>
            <w:tcW w:w="1600" w:type="dxa"/>
            <w:tcBorders>
              <w:top w:val="nil"/>
              <w:left w:val="nil"/>
            </w:tcBorders>
          </w:tcPr>
          <w:p>
            <w:pPr>
              <w:pStyle w:val="TableParagraph"/>
              <w:spacing w:before="114"/>
              <w:ind w:left="105"/>
              <w:rPr>
                <w:rFonts w:ascii="Arial MT"/>
                <w:sz w:val="18"/>
              </w:rPr>
            </w:pPr>
            <w:r>
              <w:rPr>
                <w:rFonts w:ascii="Arial MT"/>
                <w:spacing w:val="-10"/>
                <w:sz w:val="18"/>
              </w:rPr>
              <w:t>N</w:t>
            </w:r>
          </w:p>
        </w:tc>
        <w:tc>
          <w:tcPr>
            <w:tcW w:w="1716" w:type="dxa"/>
            <w:tcBorders>
              <w:top w:val="nil"/>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6" w:type="dxa"/>
            <w:tcBorders>
              <w:top w:val="nil"/>
              <w:left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8" w:type="dxa"/>
            <w:tcBorders>
              <w:top w:val="nil"/>
              <w:left w:val="single" w:sz="8" w:space="0" w:color="000000"/>
              <w:right w:val="single" w:sz="8" w:space="0" w:color="000000"/>
            </w:tcBorders>
          </w:tcPr>
          <w:p>
            <w:pPr>
              <w:pStyle w:val="TableParagraph"/>
              <w:spacing w:before="114"/>
              <w:ind w:right="1"/>
              <w:jc w:val="right"/>
              <w:rPr>
                <w:rFonts w:ascii="Arial MT"/>
                <w:sz w:val="18"/>
              </w:rPr>
            </w:pPr>
            <w:r>
              <w:rPr>
                <w:rFonts w:ascii="Arial MT"/>
                <w:spacing w:val="-10"/>
                <w:sz w:val="18"/>
              </w:rPr>
              <w:t>5</w:t>
            </w:r>
          </w:p>
        </w:tc>
        <w:tc>
          <w:tcPr>
            <w:tcW w:w="959" w:type="dxa"/>
            <w:tcBorders>
              <w:top w:val="nil"/>
              <w:left w:val="single" w:sz="8" w:space="0" w:color="000000"/>
              <w:right w:val="single" w:sz="8" w:space="0" w:color="000000"/>
            </w:tcBorders>
          </w:tcPr>
          <w:p>
            <w:pPr>
              <w:pStyle w:val="TableParagraph"/>
              <w:spacing w:before="114"/>
              <w:ind w:right="2"/>
              <w:jc w:val="right"/>
              <w:rPr>
                <w:rFonts w:ascii="Arial MT"/>
                <w:sz w:val="18"/>
              </w:rPr>
            </w:pPr>
            <w:r>
              <w:rPr>
                <w:rFonts w:ascii="Arial MT"/>
                <w:spacing w:val="-10"/>
                <w:sz w:val="18"/>
              </w:rPr>
              <w:t>5</w:t>
            </w:r>
          </w:p>
        </w:tc>
        <w:tc>
          <w:tcPr>
            <w:tcW w:w="1534" w:type="dxa"/>
            <w:tcBorders>
              <w:top w:val="nil"/>
              <w:left w:val="single" w:sz="8" w:space="0" w:color="000000"/>
            </w:tcBorders>
          </w:tcPr>
          <w:p>
            <w:pPr>
              <w:pStyle w:val="TableParagraph"/>
              <w:spacing w:before="114"/>
              <w:ind w:right="-15"/>
              <w:jc w:val="right"/>
              <w:rPr>
                <w:rFonts w:ascii="Arial MT"/>
                <w:sz w:val="18"/>
              </w:rPr>
            </w:pPr>
            <w:r>
              <w:rPr>
                <w:rFonts w:ascii="Arial MT"/>
                <w:spacing w:val="-10"/>
                <w:sz w:val="18"/>
              </w:rPr>
              <w:t>5</w:t>
            </w:r>
          </w:p>
        </w:tc>
      </w:tr>
    </w:tbl>
    <w:p>
      <w:pPr>
        <w:pStyle w:val="BodyText"/>
        <w:spacing w:before="206"/>
        <w:rPr>
          <w:rFonts w:ascii="Arial"/>
          <w:b/>
          <w:sz w:val="18"/>
        </w:rPr>
      </w:pPr>
    </w:p>
    <w:p>
      <w:pPr>
        <w:pStyle w:val="Heading4"/>
      </w:pPr>
      <w:r>
        <w:rPr>
          <w:spacing w:val="-2"/>
        </w:rPr>
        <w:t>Inference:</w:t>
      </w:r>
    </w:p>
    <w:p>
      <w:pPr>
        <w:pStyle w:val="BodyText"/>
        <w:rPr>
          <w:b/>
        </w:rPr>
      </w:pPr>
    </w:p>
    <w:p>
      <w:pPr>
        <w:pStyle w:val="BodyText"/>
        <w:spacing w:before="1"/>
        <w:rPr>
          <w:b/>
        </w:rPr>
      </w:pPr>
    </w:p>
    <w:p>
      <w:pPr>
        <w:pStyle w:val="BodyText"/>
        <w:spacing w:line="360" w:lineRule="auto"/>
        <w:ind w:left="560" w:right="427"/>
        <w:jc w:val="both"/>
      </w:pPr>
      <w:r>
        <w:rPr/>
        <w:t>The correlation analysis explores the relationships between various financial metrics, such as operating cycle, DOP ratio, CCC, and others. The correlation matrix reveals associations between these variables, providing insights into their potential interactions. For example, a negative correlation of -0.63 between the operating cycle and DOP ratio suggests that as the operating cycle decreases, the DOP ratio tends to</w:t>
      </w:r>
      <w:r>
        <w:rPr>
          <w:spacing w:val="-1"/>
        </w:rPr>
        <w:t> </w:t>
      </w:r>
      <w:r>
        <w:rPr/>
        <w:t>increase, indicating potential efficiency gains in managing payables. These correlations offer valuable insights into the interconnectedness of financial metrics within the company.</w:t>
      </w:r>
    </w:p>
    <w:p>
      <w:pPr>
        <w:spacing w:after="0" w:line="360" w:lineRule="auto"/>
        <w:jc w:val="both"/>
        <w:sectPr>
          <w:pgSz w:w="11910" w:h="16840"/>
          <w:pgMar w:header="0" w:footer="0" w:top="1380" w:bottom="1260" w:left="880" w:right="860"/>
        </w:sectPr>
      </w:pPr>
    </w:p>
    <w:p>
      <w:pPr>
        <w:pStyle w:val="Heading3"/>
        <w:numPr>
          <w:ilvl w:val="2"/>
          <w:numId w:val="13"/>
        </w:numPr>
        <w:tabs>
          <w:tab w:pos="1220" w:val="left" w:leader="none"/>
        </w:tabs>
        <w:spacing w:line="240" w:lineRule="auto" w:before="60" w:after="0"/>
        <w:ind w:left="1220" w:right="0" w:hanging="660"/>
        <w:jc w:val="left"/>
      </w:pPr>
      <w:r>
        <w:rPr/>
        <w:t>TABLE</w:t>
      </w:r>
      <w:r>
        <w:rPr>
          <w:spacing w:val="-4"/>
        </w:rPr>
        <w:t> </w:t>
      </w:r>
      <w:r>
        <w:rPr/>
        <w:t>SHOWING</w:t>
      </w:r>
      <w:r>
        <w:rPr>
          <w:spacing w:val="-2"/>
        </w:rPr>
        <w:t> </w:t>
      </w:r>
      <w:r>
        <w:rPr/>
        <w:t>THE </w:t>
      </w:r>
      <w:r>
        <w:rPr>
          <w:spacing w:val="-2"/>
        </w:rPr>
        <w:t>REGRESSIONS</w:t>
      </w:r>
    </w:p>
    <w:p>
      <w:pPr>
        <w:pStyle w:val="BodyText"/>
        <w:rPr>
          <w:b/>
        </w:rPr>
      </w:pPr>
    </w:p>
    <w:p>
      <w:pPr>
        <w:pStyle w:val="BodyText"/>
        <w:spacing w:before="139"/>
        <w:rPr>
          <w:b/>
        </w:rPr>
      </w:pPr>
    </w:p>
    <w:p>
      <w:pPr>
        <w:spacing w:before="0" w:after="32"/>
        <w:ind w:left="0" w:right="254" w:firstLine="0"/>
        <w:jc w:val="center"/>
        <w:rPr>
          <w:rFonts w:ascii="Arial"/>
          <w:b/>
          <w:sz w:val="12"/>
        </w:rPr>
      </w:pPr>
      <w:r>
        <w:rPr>
          <w:rFonts w:ascii="Arial"/>
          <w:b/>
          <w:sz w:val="18"/>
        </w:rPr>
        <w:t>Variables</w:t>
      </w:r>
      <w:r>
        <w:rPr>
          <w:rFonts w:ascii="Arial"/>
          <w:b/>
          <w:spacing w:val="-5"/>
          <w:sz w:val="18"/>
        </w:rPr>
        <w:t> </w:t>
      </w:r>
      <w:r>
        <w:rPr>
          <w:rFonts w:ascii="Arial"/>
          <w:b/>
          <w:spacing w:val="-2"/>
          <w:sz w:val="18"/>
        </w:rPr>
        <w:t>Entered/Removed</w:t>
      </w:r>
      <w:r>
        <w:rPr>
          <w:rFonts w:ascii="Arial"/>
          <w:b/>
          <w:spacing w:val="-2"/>
          <w:position w:val="6"/>
          <w:sz w:val="12"/>
        </w:rPr>
        <w:t>b</w:t>
      </w:r>
    </w:p>
    <w:tbl>
      <w:tblPr>
        <w:tblW w:w="0" w:type="auto"/>
        <w:jc w:val="left"/>
        <w:tblInd w:w="3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9"/>
        <w:gridCol w:w="2448"/>
        <w:gridCol w:w="2450"/>
        <w:gridCol w:w="2748"/>
      </w:tblGrid>
      <w:tr>
        <w:trPr>
          <w:trHeight w:val="1037" w:hRule="atLeast"/>
        </w:trPr>
        <w:tc>
          <w:tcPr>
            <w:tcW w:w="1709" w:type="dxa"/>
          </w:tcPr>
          <w:p>
            <w:pPr>
              <w:pStyle w:val="TableParagraph"/>
              <w:rPr>
                <w:rFonts w:ascii="Arial"/>
                <w:b/>
                <w:sz w:val="18"/>
              </w:rPr>
            </w:pPr>
          </w:p>
          <w:p>
            <w:pPr>
              <w:pStyle w:val="TableParagraph"/>
              <w:rPr>
                <w:rFonts w:ascii="Arial"/>
                <w:b/>
                <w:sz w:val="18"/>
              </w:rPr>
            </w:pPr>
          </w:p>
          <w:p>
            <w:pPr>
              <w:pStyle w:val="TableParagraph"/>
              <w:spacing w:before="181"/>
              <w:rPr>
                <w:rFonts w:ascii="Arial"/>
                <w:b/>
                <w:sz w:val="18"/>
              </w:rPr>
            </w:pPr>
          </w:p>
          <w:p>
            <w:pPr>
              <w:pStyle w:val="TableParagraph"/>
              <w:ind w:left="25"/>
              <w:rPr>
                <w:rFonts w:ascii="Arial MT"/>
                <w:sz w:val="18"/>
              </w:rPr>
            </w:pPr>
            <w:r>
              <w:rPr>
                <w:rFonts w:ascii="Arial MT"/>
                <w:spacing w:val="-2"/>
                <w:sz w:val="18"/>
              </w:rPr>
              <w:t>Model</w:t>
            </w:r>
          </w:p>
        </w:tc>
        <w:tc>
          <w:tcPr>
            <w:tcW w:w="2448" w:type="dxa"/>
            <w:tcBorders>
              <w:right w:val="single" w:sz="8" w:space="0" w:color="000000"/>
            </w:tcBorders>
          </w:tcPr>
          <w:p>
            <w:pPr>
              <w:pStyle w:val="TableParagraph"/>
              <w:rPr>
                <w:rFonts w:ascii="Arial"/>
                <w:b/>
                <w:sz w:val="18"/>
              </w:rPr>
            </w:pPr>
          </w:p>
          <w:p>
            <w:pPr>
              <w:pStyle w:val="TableParagraph"/>
              <w:rPr>
                <w:rFonts w:ascii="Arial"/>
                <w:b/>
                <w:sz w:val="18"/>
              </w:rPr>
            </w:pPr>
          </w:p>
          <w:p>
            <w:pPr>
              <w:pStyle w:val="TableParagraph"/>
              <w:spacing w:before="181"/>
              <w:rPr>
                <w:rFonts w:ascii="Arial"/>
                <w:b/>
                <w:sz w:val="18"/>
              </w:rPr>
            </w:pPr>
          </w:p>
          <w:p>
            <w:pPr>
              <w:pStyle w:val="TableParagraph"/>
              <w:ind w:left="503"/>
              <w:rPr>
                <w:rFonts w:ascii="Arial MT"/>
                <w:sz w:val="18"/>
              </w:rPr>
            </w:pPr>
            <w:r>
              <w:rPr>
                <w:rFonts w:ascii="Arial MT"/>
                <w:sz w:val="18"/>
              </w:rPr>
              <w:t>Variables</w:t>
            </w:r>
            <w:r>
              <w:rPr>
                <w:rFonts w:ascii="Arial MT"/>
                <w:spacing w:val="-5"/>
                <w:sz w:val="18"/>
              </w:rPr>
              <w:t> </w:t>
            </w:r>
            <w:r>
              <w:rPr>
                <w:rFonts w:ascii="Arial MT"/>
                <w:spacing w:val="-2"/>
                <w:sz w:val="18"/>
              </w:rPr>
              <w:t>Entered</w:t>
            </w:r>
          </w:p>
        </w:tc>
        <w:tc>
          <w:tcPr>
            <w:tcW w:w="2450" w:type="dxa"/>
            <w:tcBorders>
              <w:left w:val="single" w:sz="8" w:space="0" w:color="000000"/>
              <w:right w:val="single" w:sz="8" w:space="0" w:color="000000"/>
            </w:tcBorders>
          </w:tcPr>
          <w:p>
            <w:pPr>
              <w:pStyle w:val="TableParagraph"/>
              <w:rPr>
                <w:rFonts w:ascii="Arial"/>
                <w:b/>
                <w:sz w:val="18"/>
              </w:rPr>
            </w:pPr>
          </w:p>
          <w:p>
            <w:pPr>
              <w:pStyle w:val="TableParagraph"/>
              <w:rPr>
                <w:rFonts w:ascii="Arial"/>
                <w:b/>
                <w:sz w:val="18"/>
              </w:rPr>
            </w:pPr>
          </w:p>
          <w:p>
            <w:pPr>
              <w:pStyle w:val="TableParagraph"/>
              <w:spacing w:before="181"/>
              <w:rPr>
                <w:rFonts w:ascii="Arial"/>
                <w:b/>
                <w:sz w:val="18"/>
              </w:rPr>
            </w:pPr>
          </w:p>
          <w:p>
            <w:pPr>
              <w:pStyle w:val="TableParagraph"/>
              <w:ind w:left="449"/>
              <w:rPr>
                <w:rFonts w:ascii="Arial MT"/>
                <w:sz w:val="18"/>
              </w:rPr>
            </w:pPr>
            <w:r>
              <w:rPr>
                <w:rFonts w:ascii="Arial MT"/>
                <w:sz w:val="18"/>
              </w:rPr>
              <w:t>Variables</w:t>
            </w:r>
            <w:r>
              <w:rPr>
                <w:rFonts w:ascii="Arial MT"/>
                <w:spacing w:val="-5"/>
                <w:sz w:val="18"/>
              </w:rPr>
              <w:t> </w:t>
            </w:r>
            <w:r>
              <w:rPr>
                <w:rFonts w:ascii="Arial MT"/>
                <w:spacing w:val="-2"/>
                <w:sz w:val="18"/>
              </w:rPr>
              <w:t>Removed</w:t>
            </w:r>
          </w:p>
        </w:tc>
        <w:tc>
          <w:tcPr>
            <w:tcW w:w="2748" w:type="dxa"/>
            <w:tcBorders>
              <w:left w:val="single" w:sz="8" w:space="0" w:color="000000"/>
            </w:tcBorders>
          </w:tcPr>
          <w:p>
            <w:pPr>
              <w:pStyle w:val="TableParagraph"/>
              <w:rPr>
                <w:rFonts w:ascii="Arial"/>
                <w:b/>
                <w:sz w:val="18"/>
              </w:rPr>
            </w:pPr>
          </w:p>
          <w:p>
            <w:pPr>
              <w:pStyle w:val="TableParagraph"/>
              <w:rPr>
                <w:rFonts w:ascii="Arial"/>
                <w:b/>
                <w:sz w:val="18"/>
              </w:rPr>
            </w:pPr>
          </w:p>
          <w:p>
            <w:pPr>
              <w:pStyle w:val="TableParagraph"/>
              <w:spacing w:before="181"/>
              <w:rPr>
                <w:rFonts w:ascii="Arial"/>
                <w:b/>
                <w:sz w:val="18"/>
              </w:rPr>
            </w:pPr>
          </w:p>
          <w:p>
            <w:pPr>
              <w:pStyle w:val="TableParagraph"/>
              <w:ind w:left="54"/>
              <w:jc w:val="center"/>
              <w:rPr>
                <w:rFonts w:ascii="Arial MT"/>
                <w:sz w:val="18"/>
              </w:rPr>
            </w:pPr>
            <w:r>
              <w:rPr>
                <w:rFonts w:ascii="Arial MT"/>
                <w:spacing w:val="-2"/>
                <w:sz w:val="18"/>
              </w:rPr>
              <w:t>Method</w:t>
            </w:r>
          </w:p>
        </w:tc>
      </w:tr>
      <w:tr>
        <w:trPr>
          <w:trHeight w:val="1693" w:hRule="atLeast"/>
        </w:trPr>
        <w:tc>
          <w:tcPr>
            <w:tcW w:w="1709" w:type="dxa"/>
          </w:tcPr>
          <w:p>
            <w:pPr>
              <w:pStyle w:val="TableParagraph"/>
              <w:spacing w:before="140"/>
              <w:ind w:left="25"/>
              <w:rPr>
                <w:rFonts w:ascii="Arial MT"/>
                <w:sz w:val="18"/>
              </w:rPr>
            </w:pPr>
            <w:r>
              <w:rPr>
                <w:rFonts w:ascii="Arial MT"/>
                <w:spacing w:val="-10"/>
                <w:sz w:val="18"/>
              </w:rPr>
              <w:t>1</w:t>
            </w:r>
          </w:p>
        </w:tc>
        <w:tc>
          <w:tcPr>
            <w:tcW w:w="2448" w:type="dxa"/>
            <w:tcBorders>
              <w:right w:val="single" w:sz="8" w:space="0" w:color="000000"/>
            </w:tcBorders>
          </w:tcPr>
          <w:p>
            <w:pPr>
              <w:pStyle w:val="TableParagraph"/>
              <w:rPr>
                <w:rFonts w:ascii="Arial"/>
                <w:b/>
                <w:sz w:val="18"/>
              </w:rPr>
            </w:pPr>
          </w:p>
          <w:p>
            <w:pPr>
              <w:pStyle w:val="TableParagraph"/>
              <w:spacing w:before="64"/>
              <w:rPr>
                <w:rFonts w:ascii="Arial"/>
                <w:b/>
                <w:sz w:val="18"/>
              </w:rPr>
            </w:pPr>
          </w:p>
          <w:p>
            <w:pPr>
              <w:pStyle w:val="TableParagraph"/>
              <w:spacing w:line="372" w:lineRule="auto"/>
              <w:ind w:left="25" w:right="1513"/>
              <w:rPr>
                <w:rFonts w:ascii="Arial MT"/>
                <w:sz w:val="18"/>
              </w:rPr>
            </w:pPr>
            <w:r>
              <w:rPr>
                <w:rFonts w:ascii="Arial MT"/>
                <w:sz w:val="18"/>
              </w:rPr>
              <w:t>Cash</w:t>
            </w:r>
            <w:r>
              <w:rPr>
                <w:rFonts w:ascii="Arial MT"/>
                <w:spacing w:val="-13"/>
                <w:sz w:val="18"/>
              </w:rPr>
              <w:t> </w:t>
            </w:r>
            <w:r>
              <w:rPr>
                <w:rFonts w:ascii="Arial MT"/>
                <w:sz w:val="18"/>
              </w:rPr>
              <w:t>ratio, </w:t>
            </w:r>
            <w:r>
              <w:rPr>
                <w:rFonts w:ascii="Arial MT"/>
                <w:spacing w:val="-2"/>
                <w:sz w:val="18"/>
              </w:rPr>
              <w:t>quick</w:t>
            </w:r>
          </w:p>
          <w:p>
            <w:pPr>
              <w:pStyle w:val="TableParagraph"/>
              <w:spacing w:line="206" w:lineRule="exact"/>
              <w:ind w:left="25"/>
              <w:rPr>
                <w:rFonts w:ascii="Arial MT"/>
                <w:sz w:val="12"/>
              </w:rPr>
            </w:pPr>
            <w:r>
              <w:rPr>
                <w:rFonts w:ascii="Arial MT"/>
                <w:sz w:val="18"/>
              </w:rPr>
              <w:t>ratio,</w:t>
            </w:r>
            <w:r>
              <w:rPr>
                <w:rFonts w:ascii="Arial MT"/>
                <w:spacing w:val="-4"/>
                <w:sz w:val="18"/>
              </w:rPr>
              <w:t> </w:t>
            </w:r>
            <w:r>
              <w:rPr>
                <w:rFonts w:ascii="Arial MT"/>
                <w:sz w:val="18"/>
              </w:rPr>
              <w:t>current</w:t>
            </w:r>
            <w:r>
              <w:rPr>
                <w:rFonts w:ascii="Arial MT"/>
                <w:spacing w:val="1"/>
                <w:sz w:val="18"/>
              </w:rPr>
              <w:t> </w:t>
            </w:r>
            <w:r>
              <w:rPr>
                <w:rFonts w:ascii="Arial MT"/>
                <w:spacing w:val="-2"/>
                <w:sz w:val="18"/>
              </w:rPr>
              <w:t>ratio</w:t>
            </w:r>
            <w:r>
              <w:rPr>
                <w:rFonts w:ascii="Arial MT"/>
                <w:spacing w:val="-2"/>
                <w:position w:val="6"/>
                <w:sz w:val="12"/>
              </w:rPr>
              <w:t>a</w:t>
            </w:r>
          </w:p>
        </w:tc>
        <w:tc>
          <w:tcPr>
            <w:tcW w:w="2450" w:type="dxa"/>
            <w:tcBorders>
              <w:left w:val="single" w:sz="8" w:space="0" w:color="000000"/>
              <w:right w:val="single" w:sz="8" w:space="0" w:color="000000"/>
            </w:tcBorders>
          </w:tcPr>
          <w:p>
            <w:pPr>
              <w:pStyle w:val="TableParagraph"/>
              <w:rPr>
                <w:rFonts w:ascii="Arial"/>
                <w:b/>
                <w:sz w:val="18"/>
              </w:rPr>
            </w:pPr>
          </w:p>
          <w:p>
            <w:pPr>
              <w:pStyle w:val="TableParagraph"/>
              <w:rPr>
                <w:rFonts w:ascii="Arial"/>
                <w:b/>
                <w:sz w:val="18"/>
              </w:rPr>
            </w:pPr>
          </w:p>
          <w:p>
            <w:pPr>
              <w:pStyle w:val="TableParagraph"/>
              <w:spacing w:before="178"/>
              <w:rPr>
                <w:rFonts w:ascii="Arial"/>
                <w:b/>
                <w:sz w:val="18"/>
              </w:rPr>
            </w:pPr>
          </w:p>
          <w:p>
            <w:pPr>
              <w:pStyle w:val="TableParagraph"/>
              <w:spacing w:before="1"/>
              <w:ind w:right="-15"/>
              <w:jc w:val="right"/>
              <w:rPr>
                <w:rFonts w:ascii="Arial MT"/>
                <w:sz w:val="18"/>
              </w:rPr>
            </w:pPr>
            <w:r>
              <w:rPr>
                <w:rFonts w:ascii="Arial MT"/>
                <w:spacing w:val="-10"/>
                <w:sz w:val="18"/>
              </w:rPr>
              <w:t>.</w:t>
            </w:r>
          </w:p>
        </w:tc>
        <w:tc>
          <w:tcPr>
            <w:tcW w:w="2748" w:type="dxa"/>
            <w:tcBorders>
              <w:left w:val="single" w:sz="8" w:space="0" w:color="000000"/>
            </w:tcBorders>
          </w:tcPr>
          <w:p>
            <w:pPr>
              <w:pStyle w:val="TableParagraph"/>
              <w:rPr>
                <w:rFonts w:ascii="Arial"/>
                <w:b/>
                <w:sz w:val="18"/>
              </w:rPr>
            </w:pPr>
          </w:p>
          <w:p>
            <w:pPr>
              <w:pStyle w:val="TableParagraph"/>
              <w:rPr>
                <w:rFonts w:ascii="Arial"/>
                <w:b/>
                <w:sz w:val="18"/>
              </w:rPr>
            </w:pPr>
          </w:p>
          <w:p>
            <w:pPr>
              <w:pStyle w:val="TableParagraph"/>
              <w:spacing w:before="178"/>
              <w:rPr>
                <w:rFonts w:ascii="Arial"/>
                <w:b/>
                <w:sz w:val="18"/>
              </w:rPr>
            </w:pPr>
          </w:p>
          <w:p>
            <w:pPr>
              <w:pStyle w:val="TableParagraph"/>
              <w:spacing w:before="1"/>
              <w:ind w:left="39"/>
              <w:rPr>
                <w:rFonts w:ascii="Arial MT"/>
                <w:sz w:val="18"/>
              </w:rPr>
            </w:pPr>
            <w:r>
              <w:rPr>
                <w:rFonts w:ascii="Arial MT"/>
                <w:spacing w:val="-2"/>
                <w:sz w:val="18"/>
              </w:rPr>
              <w:t>Enter</w:t>
            </w:r>
          </w:p>
        </w:tc>
      </w:tr>
    </w:tbl>
    <w:p>
      <w:pPr>
        <w:pStyle w:val="ListParagraph"/>
        <w:numPr>
          <w:ilvl w:val="0"/>
          <w:numId w:val="14"/>
        </w:numPr>
        <w:tabs>
          <w:tab w:pos="506" w:val="left" w:leader="none"/>
        </w:tabs>
        <w:spacing w:line="240" w:lineRule="auto" w:before="108" w:after="0"/>
        <w:ind w:left="506" w:right="0" w:hanging="200"/>
        <w:jc w:val="left"/>
        <w:rPr>
          <w:rFonts w:ascii="Arial MT"/>
          <w:sz w:val="18"/>
        </w:rPr>
      </w:pPr>
      <w:r>
        <w:rPr>
          <w:rFonts w:ascii="Arial MT"/>
          <w:sz w:val="18"/>
        </w:rPr>
        <w:t>All</w:t>
      </w:r>
      <w:r>
        <w:rPr>
          <w:rFonts w:ascii="Arial MT"/>
          <w:spacing w:val="-4"/>
          <w:sz w:val="18"/>
        </w:rPr>
        <w:t> </w:t>
      </w:r>
      <w:r>
        <w:rPr>
          <w:rFonts w:ascii="Arial MT"/>
          <w:sz w:val="18"/>
        </w:rPr>
        <w:t>requested</w:t>
      </w:r>
      <w:r>
        <w:rPr>
          <w:rFonts w:ascii="Arial MT"/>
          <w:spacing w:val="-4"/>
          <w:sz w:val="18"/>
        </w:rPr>
        <w:t> </w:t>
      </w:r>
      <w:r>
        <w:rPr>
          <w:rFonts w:ascii="Arial MT"/>
          <w:sz w:val="18"/>
        </w:rPr>
        <w:t>variables</w:t>
      </w:r>
      <w:r>
        <w:rPr>
          <w:rFonts w:ascii="Arial MT"/>
          <w:spacing w:val="-3"/>
          <w:sz w:val="18"/>
        </w:rPr>
        <w:t> </w:t>
      </w:r>
      <w:r>
        <w:rPr>
          <w:rFonts w:ascii="Arial MT"/>
          <w:spacing w:val="-2"/>
          <w:sz w:val="18"/>
        </w:rPr>
        <w:t>entered.</w:t>
      </w:r>
    </w:p>
    <w:p>
      <w:pPr>
        <w:pStyle w:val="ListParagraph"/>
        <w:numPr>
          <w:ilvl w:val="0"/>
          <w:numId w:val="14"/>
        </w:numPr>
        <w:tabs>
          <w:tab w:pos="506" w:val="left" w:leader="none"/>
        </w:tabs>
        <w:spacing w:line="240" w:lineRule="auto" w:before="172" w:after="0"/>
        <w:ind w:left="506" w:right="0" w:hanging="200"/>
        <w:jc w:val="left"/>
        <w:rPr>
          <w:rFonts w:ascii="Arial MT"/>
          <w:sz w:val="18"/>
        </w:rPr>
      </w:pPr>
      <w:r>
        <w:rPr>
          <w:rFonts w:ascii="Arial MT"/>
          <w:sz w:val="18"/>
        </w:rPr>
        <w:t>Dependent</w:t>
      </w:r>
      <w:r>
        <w:rPr>
          <w:rFonts w:ascii="Arial MT"/>
          <w:spacing w:val="-6"/>
          <w:sz w:val="18"/>
        </w:rPr>
        <w:t> </w:t>
      </w:r>
      <w:r>
        <w:rPr>
          <w:rFonts w:ascii="Arial MT"/>
          <w:sz w:val="18"/>
        </w:rPr>
        <w:t>Variable:</w:t>
      </w:r>
      <w:r>
        <w:rPr>
          <w:rFonts w:ascii="Arial MT"/>
          <w:spacing w:val="-6"/>
          <w:sz w:val="18"/>
        </w:rPr>
        <w:t> </w:t>
      </w:r>
      <w:r>
        <w:rPr>
          <w:rFonts w:ascii="Arial MT"/>
          <w:spacing w:val="-5"/>
          <w:sz w:val="18"/>
        </w:rPr>
        <w:t>ROA</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1"/>
        <w:rPr>
          <w:rFonts w:ascii="Arial MT"/>
          <w:sz w:val="18"/>
        </w:rPr>
      </w:pPr>
    </w:p>
    <w:p>
      <w:pPr>
        <w:spacing w:before="0" w:after="32"/>
        <w:ind w:left="332" w:right="438" w:firstLine="0"/>
        <w:jc w:val="center"/>
        <w:rPr>
          <w:rFonts w:ascii="Arial"/>
          <w:b/>
          <w:sz w:val="18"/>
        </w:rPr>
      </w:pPr>
      <w:r>
        <w:rPr>
          <w:rFonts w:ascii="Arial"/>
          <w:b/>
          <w:sz w:val="18"/>
        </w:rPr>
        <w:t>Model</w:t>
      </w:r>
      <w:r>
        <w:rPr>
          <w:rFonts w:ascii="Arial"/>
          <w:b/>
          <w:spacing w:val="-2"/>
          <w:sz w:val="18"/>
        </w:rPr>
        <w:t> Summary</w:t>
      </w:r>
    </w:p>
    <w:tbl>
      <w:tblPr>
        <w:tblW w:w="0" w:type="auto"/>
        <w:jc w:val="left"/>
        <w:tblInd w:w="3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57"/>
        <w:gridCol w:w="1625"/>
        <w:gridCol w:w="1732"/>
        <w:gridCol w:w="2342"/>
        <w:gridCol w:w="2347"/>
      </w:tblGrid>
      <w:tr>
        <w:trPr>
          <w:trHeight w:val="1683" w:hRule="atLeast"/>
        </w:trPr>
        <w:tc>
          <w:tcPr>
            <w:tcW w:w="1457"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206"/>
              <w:rPr>
                <w:rFonts w:ascii="Arial"/>
                <w:b/>
                <w:sz w:val="18"/>
              </w:rPr>
            </w:pPr>
          </w:p>
          <w:p>
            <w:pPr>
              <w:pStyle w:val="TableParagraph"/>
              <w:ind w:left="25"/>
              <w:rPr>
                <w:rFonts w:ascii="Arial MT"/>
                <w:sz w:val="18"/>
              </w:rPr>
            </w:pPr>
            <w:r>
              <w:rPr>
                <w:rFonts w:ascii="Arial MT"/>
                <w:spacing w:val="-2"/>
                <w:sz w:val="18"/>
              </w:rPr>
              <w:t>Model</w:t>
            </w:r>
          </w:p>
        </w:tc>
        <w:tc>
          <w:tcPr>
            <w:tcW w:w="1625" w:type="dxa"/>
            <w:tcBorders>
              <w:righ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206"/>
              <w:rPr>
                <w:rFonts w:ascii="Arial"/>
                <w:b/>
                <w:sz w:val="18"/>
              </w:rPr>
            </w:pPr>
          </w:p>
          <w:p>
            <w:pPr>
              <w:pStyle w:val="TableParagraph"/>
              <w:ind w:left="24"/>
              <w:jc w:val="center"/>
              <w:rPr>
                <w:rFonts w:ascii="Arial MT"/>
                <w:sz w:val="18"/>
              </w:rPr>
            </w:pPr>
            <w:r>
              <w:rPr>
                <w:rFonts w:ascii="Arial MT"/>
                <w:spacing w:val="-10"/>
                <w:sz w:val="18"/>
              </w:rPr>
              <w:t>R</w:t>
            </w:r>
          </w:p>
        </w:tc>
        <w:tc>
          <w:tcPr>
            <w:tcW w:w="1732" w:type="dxa"/>
            <w:tcBorders>
              <w:left w:val="single" w:sz="8" w:space="0" w:color="000000"/>
              <w:righ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206"/>
              <w:rPr>
                <w:rFonts w:ascii="Arial"/>
                <w:b/>
                <w:sz w:val="18"/>
              </w:rPr>
            </w:pPr>
          </w:p>
          <w:p>
            <w:pPr>
              <w:pStyle w:val="TableParagraph"/>
              <w:ind w:left="494"/>
              <w:rPr>
                <w:rFonts w:ascii="Arial MT"/>
                <w:sz w:val="18"/>
              </w:rPr>
            </w:pPr>
            <w:r>
              <w:rPr>
                <w:rFonts w:ascii="Arial MT"/>
                <w:sz w:val="18"/>
              </w:rPr>
              <w:t>R </w:t>
            </w:r>
            <w:r>
              <w:rPr>
                <w:rFonts w:ascii="Arial MT"/>
                <w:spacing w:val="-2"/>
                <w:sz w:val="18"/>
              </w:rPr>
              <w:t>Square</w:t>
            </w:r>
          </w:p>
        </w:tc>
        <w:tc>
          <w:tcPr>
            <w:tcW w:w="2342" w:type="dxa"/>
            <w:tcBorders>
              <w:left w:val="single" w:sz="8" w:space="0" w:color="000000"/>
              <w:righ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206"/>
              <w:rPr>
                <w:rFonts w:ascii="Arial"/>
                <w:b/>
                <w:sz w:val="18"/>
              </w:rPr>
            </w:pPr>
          </w:p>
          <w:p>
            <w:pPr>
              <w:pStyle w:val="TableParagraph"/>
              <w:ind w:left="423"/>
              <w:rPr>
                <w:rFonts w:ascii="Arial MT"/>
                <w:sz w:val="18"/>
              </w:rPr>
            </w:pPr>
            <w:r>
              <w:rPr>
                <w:rFonts w:ascii="Arial MT"/>
                <w:sz w:val="18"/>
              </w:rPr>
              <w:t>Adjusted</w:t>
            </w:r>
            <w:r>
              <w:rPr>
                <w:rFonts w:ascii="Arial MT"/>
                <w:spacing w:val="-4"/>
                <w:sz w:val="18"/>
              </w:rPr>
              <w:t> </w:t>
            </w:r>
            <w:r>
              <w:rPr>
                <w:rFonts w:ascii="Arial MT"/>
                <w:sz w:val="18"/>
              </w:rPr>
              <w:t>R</w:t>
            </w:r>
            <w:r>
              <w:rPr>
                <w:rFonts w:ascii="Arial MT"/>
                <w:spacing w:val="-2"/>
                <w:sz w:val="18"/>
              </w:rPr>
              <w:t> Square</w:t>
            </w:r>
          </w:p>
        </w:tc>
        <w:tc>
          <w:tcPr>
            <w:tcW w:w="2347" w:type="dxa"/>
            <w:tcBorders>
              <w:lef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206"/>
              <w:rPr>
                <w:rFonts w:ascii="Arial"/>
                <w:b/>
                <w:sz w:val="18"/>
              </w:rPr>
            </w:pPr>
          </w:p>
          <w:p>
            <w:pPr>
              <w:pStyle w:val="TableParagraph"/>
              <w:ind w:left="174"/>
              <w:rPr>
                <w:rFonts w:ascii="Arial MT"/>
                <w:sz w:val="18"/>
              </w:rPr>
            </w:pPr>
            <w:r>
              <w:rPr>
                <w:rFonts w:ascii="Arial MT"/>
                <w:sz w:val="18"/>
              </w:rPr>
              <w:t>Std.</w:t>
            </w:r>
            <w:r>
              <w:rPr>
                <w:rFonts w:ascii="Arial MT"/>
                <w:spacing w:val="-3"/>
                <w:sz w:val="18"/>
              </w:rPr>
              <w:t> </w:t>
            </w:r>
            <w:r>
              <w:rPr>
                <w:rFonts w:ascii="Arial MT"/>
                <w:sz w:val="18"/>
              </w:rPr>
              <w:t>Error</w:t>
            </w:r>
            <w:r>
              <w:rPr>
                <w:rFonts w:ascii="Arial MT"/>
                <w:spacing w:val="-3"/>
                <w:sz w:val="18"/>
              </w:rPr>
              <w:t> </w:t>
            </w:r>
            <w:r>
              <w:rPr>
                <w:rFonts w:ascii="Arial MT"/>
                <w:sz w:val="18"/>
              </w:rPr>
              <w:t>of</w:t>
            </w:r>
            <w:r>
              <w:rPr>
                <w:rFonts w:ascii="Arial MT"/>
                <w:spacing w:val="-2"/>
                <w:sz w:val="18"/>
              </w:rPr>
              <w:t> </w:t>
            </w:r>
            <w:r>
              <w:rPr>
                <w:rFonts w:ascii="Arial MT"/>
                <w:sz w:val="18"/>
              </w:rPr>
              <w:t>the</w:t>
            </w:r>
            <w:r>
              <w:rPr>
                <w:rFonts w:ascii="Arial MT"/>
                <w:spacing w:val="-2"/>
                <w:sz w:val="18"/>
              </w:rPr>
              <w:t> Estimate</w:t>
            </w:r>
          </w:p>
        </w:tc>
      </w:tr>
      <w:tr>
        <w:trPr>
          <w:trHeight w:val="1219" w:hRule="atLeast"/>
        </w:trPr>
        <w:tc>
          <w:tcPr>
            <w:tcW w:w="1457" w:type="dxa"/>
          </w:tcPr>
          <w:p>
            <w:pPr>
              <w:pStyle w:val="TableParagraph"/>
              <w:spacing w:before="140"/>
              <w:ind w:left="25"/>
              <w:rPr>
                <w:rFonts w:ascii="Arial MT"/>
                <w:sz w:val="18"/>
              </w:rPr>
            </w:pPr>
            <w:r>
              <w:rPr>
                <w:rFonts w:ascii="Arial MT"/>
                <w:spacing w:val="-10"/>
                <w:sz w:val="18"/>
              </w:rPr>
              <w:t>1</w:t>
            </w:r>
          </w:p>
        </w:tc>
        <w:tc>
          <w:tcPr>
            <w:tcW w:w="1625" w:type="dxa"/>
            <w:tcBorders>
              <w:right w:val="single" w:sz="8" w:space="0" w:color="000000"/>
            </w:tcBorders>
          </w:tcPr>
          <w:p>
            <w:pPr>
              <w:pStyle w:val="TableParagraph"/>
              <w:rPr>
                <w:rFonts w:ascii="Arial"/>
                <w:b/>
                <w:sz w:val="18"/>
              </w:rPr>
            </w:pPr>
          </w:p>
          <w:p>
            <w:pPr>
              <w:pStyle w:val="TableParagraph"/>
              <w:spacing w:before="144"/>
              <w:rPr>
                <w:rFonts w:ascii="Arial"/>
                <w:b/>
                <w:sz w:val="18"/>
              </w:rPr>
            </w:pPr>
          </w:p>
          <w:p>
            <w:pPr>
              <w:pStyle w:val="TableParagraph"/>
              <w:ind w:right="-15"/>
              <w:jc w:val="right"/>
              <w:rPr>
                <w:rFonts w:ascii="Arial MT"/>
                <w:sz w:val="12"/>
              </w:rPr>
            </w:pPr>
            <w:r>
              <w:rPr>
                <w:rFonts w:ascii="Arial MT"/>
                <w:spacing w:val="-2"/>
                <w:sz w:val="18"/>
              </w:rPr>
              <w:t>.817</w:t>
            </w:r>
            <w:r>
              <w:rPr>
                <w:rFonts w:ascii="Arial MT"/>
                <w:spacing w:val="-2"/>
                <w:position w:val="6"/>
                <w:sz w:val="12"/>
              </w:rPr>
              <w:t>a</w:t>
            </w:r>
          </w:p>
        </w:tc>
        <w:tc>
          <w:tcPr>
            <w:tcW w:w="1732" w:type="dxa"/>
            <w:tcBorders>
              <w:left w:val="single" w:sz="8" w:space="0" w:color="000000"/>
              <w:right w:val="single" w:sz="8" w:space="0" w:color="000000"/>
            </w:tcBorders>
          </w:tcPr>
          <w:p>
            <w:pPr>
              <w:pStyle w:val="TableParagraph"/>
              <w:rPr>
                <w:rFonts w:ascii="Arial"/>
                <w:b/>
                <w:sz w:val="18"/>
              </w:rPr>
            </w:pPr>
          </w:p>
          <w:p>
            <w:pPr>
              <w:pStyle w:val="TableParagraph"/>
              <w:spacing w:before="148"/>
              <w:rPr>
                <w:rFonts w:ascii="Arial"/>
                <w:b/>
                <w:sz w:val="18"/>
              </w:rPr>
            </w:pPr>
          </w:p>
          <w:p>
            <w:pPr>
              <w:pStyle w:val="TableParagraph"/>
              <w:ind w:right="-15"/>
              <w:jc w:val="right"/>
              <w:rPr>
                <w:rFonts w:ascii="Arial MT"/>
                <w:sz w:val="18"/>
              </w:rPr>
            </w:pPr>
            <w:r>
              <w:rPr>
                <w:rFonts w:ascii="Arial MT"/>
                <w:spacing w:val="-4"/>
                <w:sz w:val="18"/>
              </w:rPr>
              <w:t>.668</w:t>
            </w:r>
          </w:p>
        </w:tc>
        <w:tc>
          <w:tcPr>
            <w:tcW w:w="2342" w:type="dxa"/>
            <w:tcBorders>
              <w:left w:val="single" w:sz="8" w:space="0" w:color="000000"/>
              <w:right w:val="single" w:sz="8" w:space="0" w:color="000000"/>
            </w:tcBorders>
          </w:tcPr>
          <w:p>
            <w:pPr>
              <w:pStyle w:val="TableParagraph"/>
              <w:rPr>
                <w:rFonts w:ascii="Arial"/>
                <w:b/>
                <w:sz w:val="18"/>
              </w:rPr>
            </w:pPr>
          </w:p>
          <w:p>
            <w:pPr>
              <w:pStyle w:val="TableParagraph"/>
              <w:spacing w:before="148"/>
              <w:rPr>
                <w:rFonts w:ascii="Arial"/>
                <w:b/>
                <w:sz w:val="18"/>
              </w:rPr>
            </w:pPr>
          </w:p>
          <w:p>
            <w:pPr>
              <w:pStyle w:val="TableParagraph"/>
              <w:ind w:right="-15"/>
              <w:jc w:val="right"/>
              <w:rPr>
                <w:rFonts w:ascii="Arial MT"/>
                <w:sz w:val="18"/>
              </w:rPr>
            </w:pPr>
            <w:r>
              <w:rPr>
                <w:rFonts w:ascii="Arial MT"/>
                <w:sz w:val="18"/>
              </w:rPr>
              <w:t>-</w:t>
            </w:r>
            <w:r>
              <w:rPr>
                <w:rFonts w:ascii="Arial MT"/>
                <w:spacing w:val="-4"/>
                <w:sz w:val="18"/>
              </w:rPr>
              <w:t>.330</w:t>
            </w:r>
          </w:p>
        </w:tc>
        <w:tc>
          <w:tcPr>
            <w:tcW w:w="2347" w:type="dxa"/>
            <w:tcBorders>
              <w:left w:val="single" w:sz="8" w:space="0" w:color="000000"/>
            </w:tcBorders>
          </w:tcPr>
          <w:p>
            <w:pPr>
              <w:pStyle w:val="TableParagraph"/>
              <w:rPr>
                <w:rFonts w:ascii="Arial"/>
                <w:b/>
                <w:sz w:val="18"/>
              </w:rPr>
            </w:pPr>
          </w:p>
          <w:p>
            <w:pPr>
              <w:pStyle w:val="TableParagraph"/>
              <w:spacing w:before="148"/>
              <w:rPr>
                <w:rFonts w:ascii="Arial"/>
                <w:b/>
                <w:sz w:val="18"/>
              </w:rPr>
            </w:pPr>
          </w:p>
          <w:p>
            <w:pPr>
              <w:pStyle w:val="TableParagraph"/>
              <w:ind w:right="-29"/>
              <w:jc w:val="right"/>
              <w:rPr>
                <w:rFonts w:ascii="Arial MT"/>
                <w:sz w:val="18"/>
              </w:rPr>
            </w:pPr>
            <w:r>
              <w:rPr>
                <w:rFonts w:ascii="Arial MT"/>
                <w:spacing w:val="-2"/>
                <w:sz w:val="18"/>
              </w:rPr>
              <w:t>.1448427</w:t>
            </w:r>
          </w:p>
        </w:tc>
      </w:tr>
    </w:tbl>
    <w:p>
      <w:pPr>
        <w:pStyle w:val="ListParagraph"/>
        <w:numPr>
          <w:ilvl w:val="1"/>
          <w:numId w:val="14"/>
        </w:numPr>
        <w:tabs>
          <w:tab w:pos="1025" w:val="left" w:leader="none"/>
        </w:tabs>
        <w:spacing w:line="240" w:lineRule="auto" w:before="109" w:after="0"/>
        <w:ind w:left="1025" w:right="0" w:hanging="359"/>
        <w:jc w:val="left"/>
        <w:rPr>
          <w:rFonts w:ascii="Arial MT"/>
          <w:sz w:val="18"/>
        </w:rPr>
      </w:pPr>
      <w:r>
        <w:rPr>
          <w:rFonts w:ascii="Arial MT"/>
          <w:sz w:val="18"/>
        </w:rPr>
        <w:t>Predictors:</w:t>
      </w:r>
      <w:r>
        <w:rPr>
          <w:rFonts w:ascii="Arial MT"/>
          <w:spacing w:val="-4"/>
          <w:sz w:val="18"/>
        </w:rPr>
        <w:t> </w:t>
      </w:r>
      <w:r>
        <w:rPr>
          <w:rFonts w:ascii="Arial MT"/>
          <w:sz w:val="18"/>
        </w:rPr>
        <w:t>(Constant),</w:t>
      </w:r>
      <w:r>
        <w:rPr>
          <w:rFonts w:ascii="Arial MT"/>
          <w:spacing w:val="-4"/>
          <w:sz w:val="18"/>
        </w:rPr>
        <w:t> </w:t>
      </w:r>
      <w:r>
        <w:rPr>
          <w:rFonts w:ascii="Arial MT"/>
          <w:sz w:val="18"/>
        </w:rPr>
        <w:t>cash</w:t>
      </w:r>
      <w:r>
        <w:rPr>
          <w:rFonts w:ascii="Arial MT"/>
          <w:spacing w:val="-5"/>
          <w:sz w:val="18"/>
        </w:rPr>
        <w:t> </w:t>
      </w:r>
      <w:r>
        <w:rPr>
          <w:rFonts w:ascii="Arial MT"/>
          <w:sz w:val="18"/>
        </w:rPr>
        <w:t>ratio,</w:t>
      </w:r>
      <w:r>
        <w:rPr>
          <w:rFonts w:ascii="Arial MT"/>
          <w:spacing w:val="-4"/>
          <w:sz w:val="18"/>
        </w:rPr>
        <w:t> </w:t>
      </w:r>
      <w:r>
        <w:rPr>
          <w:rFonts w:ascii="Arial MT"/>
          <w:sz w:val="18"/>
        </w:rPr>
        <w:t>quick</w:t>
      </w:r>
      <w:r>
        <w:rPr>
          <w:rFonts w:ascii="Arial MT"/>
          <w:spacing w:val="-2"/>
          <w:sz w:val="18"/>
        </w:rPr>
        <w:t> </w:t>
      </w:r>
      <w:r>
        <w:rPr>
          <w:rFonts w:ascii="Arial MT"/>
          <w:sz w:val="18"/>
        </w:rPr>
        <w:t>ratio,</w:t>
      </w:r>
      <w:r>
        <w:rPr>
          <w:rFonts w:ascii="Arial MT"/>
          <w:spacing w:val="-6"/>
          <w:sz w:val="18"/>
        </w:rPr>
        <w:t> </w:t>
      </w:r>
      <w:r>
        <w:rPr>
          <w:rFonts w:ascii="Arial MT"/>
          <w:sz w:val="18"/>
        </w:rPr>
        <w:t>current</w:t>
      </w:r>
      <w:r>
        <w:rPr>
          <w:rFonts w:ascii="Arial MT"/>
          <w:spacing w:val="-3"/>
          <w:sz w:val="18"/>
        </w:rPr>
        <w:t> </w:t>
      </w:r>
      <w:r>
        <w:rPr>
          <w:rFonts w:ascii="Arial MT"/>
          <w:spacing w:val="-4"/>
          <w:sz w:val="18"/>
        </w:rPr>
        <w:t>ratio</w:t>
      </w:r>
    </w:p>
    <w:p>
      <w:pPr>
        <w:spacing w:after="0" w:line="240" w:lineRule="auto"/>
        <w:jc w:val="left"/>
        <w:rPr>
          <w:rFonts w:ascii="Arial MT"/>
          <w:sz w:val="18"/>
        </w:rPr>
        <w:sectPr>
          <w:pgSz w:w="11910" w:h="16840"/>
          <w:pgMar w:header="0" w:footer="0" w:top="1360" w:bottom="1260" w:left="880" w:right="860"/>
        </w:sectPr>
      </w:pPr>
    </w:p>
    <w:p>
      <w:pPr>
        <w:pStyle w:val="Heading3"/>
        <w:spacing w:before="96" w:after="23"/>
        <w:ind w:left="980"/>
        <w:jc w:val="center"/>
      </w:pPr>
      <w:r>
        <w:rPr>
          <w:spacing w:val="-2"/>
        </w:rPr>
        <w:t>ANOVA</w:t>
      </w:r>
    </w:p>
    <w:tbl>
      <w:tblPr>
        <w:tblW w:w="0" w:type="auto"/>
        <w:jc w:val="left"/>
        <w:tblInd w:w="6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18"/>
        <w:gridCol w:w="1882"/>
        <w:gridCol w:w="1744"/>
        <w:gridCol w:w="1207"/>
        <w:gridCol w:w="1677"/>
        <w:gridCol w:w="1212"/>
        <w:gridCol w:w="952"/>
      </w:tblGrid>
      <w:tr>
        <w:trPr>
          <w:trHeight w:val="893" w:hRule="atLeast"/>
        </w:trPr>
        <w:tc>
          <w:tcPr>
            <w:tcW w:w="2400" w:type="dxa"/>
            <w:gridSpan w:val="2"/>
          </w:tcPr>
          <w:p>
            <w:pPr>
              <w:pStyle w:val="TableParagraph"/>
              <w:rPr>
                <w:b/>
                <w:sz w:val="18"/>
              </w:rPr>
            </w:pPr>
          </w:p>
          <w:p>
            <w:pPr>
              <w:pStyle w:val="TableParagraph"/>
              <w:rPr>
                <w:b/>
                <w:sz w:val="18"/>
              </w:rPr>
            </w:pPr>
          </w:p>
          <w:p>
            <w:pPr>
              <w:pStyle w:val="TableParagraph"/>
              <w:spacing w:before="37"/>
              <w:rPr>
                <w:b/>
                <w:sz w:val="18"/>
              </w:rPr>
            </w:pPr>
          </w:p>
          <w:p>
            <w:pPr>
              <w:pStyle w:val="TableParagraph"/>
              <w:ind w:left="27"/>
              <w:rPr>
                <w:rFonts w:ascii="Arial MT"/>
                <w:sz w:val="18"/>
              </w:rPr>
            </w:pPr>
            <w:r>
              <w:rPr>
                <w:rFonts w:ascii="Arial MT"/>
                <w:spacing w:val="-2"/>
                <w:sz w:val="18"/>
              </w:rPr>
              <w:t>Model</w:t>
            </w:r>
          </w:p>
        </w:tc>
        <w:tc>
          <w:tcPr>
            <w:tcW w:w="1744" w:type="dxa"/>
            <w:tcBorders>
              <w:right w:val="single" w:sz="8" w:space="0" w:color="000000"/>
            </w:tcBorders>
          </w:tcPr>
          <w:p>
            <w:pPr>
              <w:pStyle w:val="TableParagraph"/>
              <w:rPr>
                <w:b/>
                <w:sz w:val="18"/>
              </w:rPr>
            </w:pPr>
          </w:p>
          <w:p>
            <w:pPr>
              <w:pStyle w:val="TableParagraph"/>
              <w:rPr>
                <w:b/>
                <w:sz w:val="18"/>
              </w:rPr>
            </w:pPr>
          </w:p>
          <w:p>
            <w:pPr>
              <w:pStyle w:val="TableParagraph"/>
              <w:spacing w:before="37"/>
              <w:rPr>
                <w:b/>
                <w:sz w:val="18"/>
              </w:rPr>
            </w:pPr>
          </w:p>
          <w:p>
            <w:pPr>
              <w:pStyle w:val="TableParagraph"/>
              <w:ind w:left="222"/>
              <w:rPr>
                <w:rFonts w:ascii="Arial MT"/>
                <w:sz w:val="18"/>
              </w:rPr>
            </w:pPr>
            <w:r>
              <w:rPr>
                <w:rFonts w:ascii="Arial MT"/>
                <w:sz w:val="18"/>
              </w:rPr>
              <w:t>Sum</w:t>
            </w:r>
            <w:r>
              <w:rPr>
                <w:rFonts w:ascii="Arial MT"/>
                <w:spacing w:val="-5"/>
                <w:sz w:val="18"/>
              </w:rPr>
              <w:t> </w:t>
            </w:r>
            <w:r>
              <w:rPr>
                <w:rFonts w:ascii="Arial MT"/>
                <w:sz w:val="18"/>
              </w:rPr>
              <w:t>of </w:t>
            </w:r>
            <w:r>
              <w:rPr>
                <w:rFonts w:ascii="Arial MT"/>
                <w:spacing w:val="-2"/>
                <w:sz w:val="18"/>
              </w:rPr>
              <w:t>Squares</w:t>
            </w:r>
          </w:p>
        </w:tc>
        <w:tc>
          <w:tcPr>
            <w:tcW w:w="1207" w:type="dxa"/>
            <w:tcBorders>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37"/>
              <w:rPr>
                <w:b/>
                <w:sz w:val="18"/>
              </w:rPr>
            </w:pPr>
          </w:p>
          <w:p>
            <w:pPr>
              <w:pStyle w:val="TableParagraph"/>
              <w:ind w:left="36"/>
              <w:jc w:val="center"/>
              <w:rPr>
                <w:rFonts w:ascii="Arial MT"/>
                <w:sz w:val="18"/>
              </w:rPr>
            </w:pPr>
            <w:r>
              <w:rPr>
                <w:rFonts w:ascii="Arial MT"/>
                <w:spacing w:val="-5"/>
                <w:sz w:val="18"/>
              </w:rPr>
              <w:t>df</w:t>
            </w:r>
          </w:p>
        </w:tc>
        <w:tc>
          <w:tcPr>
            <w:tcW w:w="1677" w:type="dxa"/>
            <w:tcBorders>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37"/>
              <w:rPr>
                <w:b/>
                <w:sz w:val="18"/>
              </w:rPr>
            </w:pPr>
          </w:p>
          <w:p>
            <w:pPr>
              <w:pStyle w:val="TableParagraph"/>
              <w:ind w:left="311"/>
              <w:rPr>
                <w:rFonts w:ascii="Arial MT"/>
                <w:sz w:val="18"/>
              </w:rPr>
            </w:pPr>
            <w:r>
              <w:rPr>
                <w:rFonts w:ascii="Arial MT"/>
                <w:sz w:val="18"/>
              </w:rPr>
              <w:t>Mean</w:t>
            </w:r>
            <w:r>
              <w:rPr>
                <w:rFonts w:ascii="Arial MT"/>
                <w:spacing w:val="-2"/>
                <w:sz w:val="18"/>
              </w:rPr>
              <w:t> Square</w:t>
            </w:r>
          </w:p>
        </w:tc>
        <w:tc>
          <w:tcPr>
            <w:tcW w:w="1212" w:type="dxa"/>
            <w:tcBorders>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37"/>
              <w:rPr>
                <w:b/>
                <w:sz w:val="18"/>
              </w:rPr>
            </w:pPr>
          </w:p>
          <w:p>
            <w:pPr>
              <w:pStyle w:val="TableParagraph"/>
              <w:ind w:left="46"/>
              <w:jc w:val="center"/>
              <w:rPr>
                <w:rFonts w:ascii="Arial MT"/>
                <w:sz w:val="18"/>
              </w:rPr>
            </w:pPr>
            <w:r>
              <w:rPr>
                <w:rFonts w:ascii="Arial MT"/>
                <w:spacing w:val="-10"/>
                <w:sz w:val="18"/>
              </w:rPr>
              <w:t>F</w:t>
            </w:r>
          </w:p>
        </w:tc>
        <w:tc>
          <w:tcPr>
            <w:tcW w:w="952" w:type="dxa"/>
            <w:tcBorders>
              <w:left w:val="single" w:sz="8" w:space="0" w:color="000000"/>
            </w:tcBorders>
          </w:tcPr>
          <w:p>
            <w:pPr>
              <w:pStyle w:val="TableParagraph"/>
              <w:rPr>
                <w:b/>
                <w:sz w:val="18"/>
              </w:rPr>
            </w:pPr>
          </w:p>
          <w:p>
            <w:pPr>
              <w:pStyle w:val="TableParagraph"/>
              <w:rPr>
                <w:b/>
                <w:sz w:val="18"/>
              </w:rPr>
            </w:pPr>
          </w:p>
          <w:p>
            <w:pPr>
              <w:pStyle w:val="TableParagraph"/>
              <w:spacing w:before="37"/>
              <w:rPr>
                <w:b/>
                <w:sz w:val="18"/>
              </w:rPr>
            </w:pPr>
          </w:p>
          <w:p>
            <w:pPr>
              <w:pStyle w:val="TableParagraph"/>
              <w:ind w:left="331"/>
              <w:rPr>
                <w:rFonts w:ascii="Arial MT"/>
                <w:sz w:val="18"/>
              </w:rPr>
            </w:pPr>
            <w:r>
              <w:rPr>
                <w:rFonts w:ascii="Arial MT"/>
                <w:spacing w:val="-4"/>
                <w:sz w:val="18"/>
              </w:rPr>
              <w:t>Sig.</w:t>
            </w:r>
          </w:p>
        </w:tc>
      </w:tr>
      <w:tr>
        <w:trPr>
          <w:trHeight w:val="1151" w:hRule="atLeast"/>
        </w:trPr>
        <w:tc>
          <w:tcPr>
            <w:tcW w:w="518" w:type="dxa"/>
            <w:tcBorders>
              <w:bottom w:val="nil"/>
              <w:right w:val="nil"/>
            </w:tcBorders>
          </w:tcPr>
          <w:p>
            <w:pPr>
              <w:pStyle w:val="TableParagraph"/>
              <w:spacing w:before="140"/>
              <w:ind w:left="27"/>
              <w:rPr>
                <w:rFonts w:ascii="Arial MT"/>
                <w:sz w:val="18"/>
              </w:rPr>
            </w:pPr>
            <w:r>
              <w:rPr>
                <w:rFonts w:ascii="Arial MT"/>
                <w:spacing w:val="-10"/>
                <w:sz w:val="18"/>
              </w:rPr>
              <w:t>1</w:t>
            </w:r>
          </w:p>
        </w:tc>
        <w:tc>
          <w:tcPr>
            <w:tcW w:w="1882" w:type="dxa"/>
            <w:tcBorders>
              <w:left w:val="nil"/>
              <w:bottom w:val="nil"/>
            </w:tcBorders>
          </w:tcPr>
          <w:p>
            <w:pPr>
              <w:pStyle w:val="TableParagraph"/>
              <w:spacing w:before="140"/>
              <w:ind w:left="405"/>
              <w:rPr>
                <w:rFonts w:ascii="Arial MT"/>
                <w:sz w:val="18"/>
              </w:rPr>
            </w:pPr>
            <w:r>
              <w:rPr>
                <w:rFonts w:ascii="Arial MT"/>
                <w:spacing w:val="-2"/>
                <w:sz w:val="18"/>
              </w:rPr>
              <w:t>Regression</w:t>
            </w:r>
          </w:p>
        </w:tc>
        <w:tc>
          <w:tcPr>
            <w:tcW w:w="1744" w:type="dxa"/>
            <w:tcBorders>
              <w:bottom w:val="nil"/>
              <w:right w:val="single" w:sz="8" w:space="0" w:color="000000"/>
            </w:tcBorders>
          </w:tcPr>
          <w:p>
            <w:pPr>
              <w:pStyle w:val="TableParagraph"/>
              <w:rPr>
                <w:b/>
                <w:sz w:val="18"/>
              </w:rPr>
            </w:pPr>
          </w:p>
          <w:p>
            <w:pPr>
              <w:pStyle w:val="TableParagraph"/>
              <w:spacing w:before="203"/>
              <w:rPr>
                <w:b/>
                <w:sz w:val="18"/>
              </w:rPr>
            </w:pPr>
          </w:p>
          <w:p>
            <w:pPr>
              <w:pStyle w:val="TableParagraph"/>
              <w:ind w:right="-15"/>
              <w:jc w:val="right"/>
              <w:rPr>
                <w:rFonts w:ascii="Arial MT"/>
                <w:sz w:val="18"/>
              </w:rPr>
            </w:pPr>
            <w:r>
              <w:rPr>
                <w:rFonts w:ascii="Arial MT"/>
                <w:spacing w:val="-4"/>
                <w:sz w:val="18"/>
              </w:rPr>
              <w:t>.042</w:t>
            </w:r>
          </w:p>
        </w:tc>
        <w:tc>
          <w:tcPr>
            <w:tcW w:w="1207" w:type="dxa"/>
            <w:tcBorders>
              <w:left w:val="single" w:sz="8" w:space="0" w:color="000000"/>
              <w:bottom w:val="nil"/>
              <w:right w:val="single" w:sz="8" w:space="0" w:color="000000"/>
            </w:tcBorders>
          </w:tcPr>
          <w:p>
            <w:pPr>
              <w:pStyle w:val="TableParagraph"/>
              <w:rPr>
                <w:b/>
                <w:sz w:val="18"/>
              </w:rPr>
            </w:pPr>
          </w:p>
          <w:p>
            <w:pPr>
              <w:pStyle w:val="TableParagraph"/>
              <w:spacing w:before="203"/>
              <w:rPr>
                <w:b/>
                <w:sz w:val="18"/>
              </w:rPr>
            </w:pPr>
          </w:p>
          <w:p>
            <w:pPr>
              <w:pStyle w:val="TableParagraph"/>
              <w:jc w:val="right"/>
              <w:rPr>
                <w:rFonts w:ascii="Arial MT"/>
                <w:sz w:val="18"/>
              </w:rPr>
            </w:pPr>
            <w:r>
              <w:rPr>
                <w:rFonts w:ascii="Arial MT"/>
                <w:spacing w:val="-10"/>
                <w:sz w:val="18"/>
              </w:rPr>
              <w:t>3</w:t>
            </w:r>
          </w:p>
        </w:tc>
        <w:tc>
          <w:tcPr>
            <w:tcW w:w="1677" w:type="dxa"/>
            <w:tcBorders>
              <w:left w:val="single" w:sz="8" w:space="0" w:color="000000"/>
              <w:bottom w:val="nil"/>
              <w:right w:val="single" w:sz="8" w:space="0" w:color="000000"/>
            </w:tcBorders>
          </w:tcPr>
          <w:p>
            <w:pPr>
              <w:pStyle w:val="TableParagraph"/>
              <w:rPr>
                <w:b/>
                <w:sz w:val="18"/>
              </w:rPr>
            </w:pPr>
          </w:p>
          <w:p>
            <w:pPr>
              <w:pStyle w:val="TableParagraph"/>
              <w:spacing w:before="203"/>
              <w:rPr>
                <w:b/>
                <w:sz w:val="18"/>
              </w:rPr>
            </w:pPr>
          </w:p>
          <w:p>
            <w:pPr>
              <w:pStyle w:val="TableParagraph"/>
              <w:ind w:right="-15"/>
              <w:jc w:val="right"/>
              <w:rPr>
                <w:rFonts w:ascii="Arial MT"/>
                <w:sz w:val="18"/>
              </w:rPr>
            </w:pPr>
            <w:r>
              <w:rPr>
                <w:rFonts w:ascii="Arial MT"/>
                <w:spacing w:val="-4"/>
                <w:sz w:val="18"/>
              </w:rPr>
              <w:t>.014</w:t>
            </w:r>
          </w:p>
        </w:tc>
        <w:tc>
          <w:tcPr>
            <w:tcW w:w="1212" w:type="dxa"/>
            <w:vMerge w:val="restart"/>
            <w:tcBorders>
              <w:left w:val="single" w:sz="8" w:space="0" w:color="000000"/>
              <w:right w:val="single" w:sz="8" w:space="0" w:color="000000"/>
            </w:tcBorders>
          </w:tcPr>
          <w:p>
            <w:pPr>
              <w:pStyle w:val="TableParagraph"/>
              <w:rPr>
                <w:b/>
                <w:sz w:val="18"/>
              </w:rPr>
            </w:pPr>
          </w:p>
          <w:p>
            <w:pPr>
              <w:pStyle w:val="TableParagraph"/>
              <w:spacing w:before="203"/>
              <w:rPr>
                <w:b/>
                <w:sz w:val="18"/>
              </w:rPr>
            </w:pPr>
          </w:p>
          <w:p>
            <w:pPr>
              <w:pStyle w:val="TableParagraph"/>
              <w:ind w:right="-15"/>
              <w:jc w:val="right"/>
              <w:rPr>
                <w:rFonts w:ascii="Arial MT"/>
                <w:sz w:val="18"/>
              </w:rPr>
            </w:pPr>
            <w:r>
              <w:rPr>
                <w:rFonts w:ascii="Arial MT"/>
                <w:spacing w:val="-4"/>
                <w:sz w:val="18"/>
              </w:rPr>
              <w:t>.669</w:t>
            </w:r>
          </w:p>
        </w:tc>
        <w:tc>
          <w:tcPr>
            <w:tcW w:w="952" w:type="dxa"/>
            <w:vMerge w:val="restart"/>
            <w:tcBorders>
              <w:left w:val="single" w:sz="8" w:space="0" w:color="000000"/>
            </w:tcBorders>
          </w:tcPr>
          <w:p>
            <w:pPr>
              <w:pStyle w:val="TableParagraph"/>
              <w:rPr>
                <w:b/>
                <w:sz w:val="18"/>
              </w:rPr>
            </w:pPr>
          </w:p>
          <w:p>
            <w:pPr>
              <w:pStyle w:val="TableParagraph"/>
              <w:spacing w:before="199"/>
              <w:rPr>
                <w:b/>
                <w:sz w:val="18"/>
              </w:rPr>
            </w:pPr>
          </w:p>
          <w:p>
            <w:pPr>
              <w:pStyle w:val="TableParagraph"/>
              <w:ind w:left="516" w:right="-29"/>
              <w:rPr>
                <w:rFonts w:ascii="Arial MT"/>
                <w:sz w:val="12"/>
              </w:rPr>
            </w:pPr>
            <w:r>
              <w:rPr>
                <w:rFonts w:ascii="Arial MT"/>
                <w:spacing w:val="-2"/>
                <w:sz w:val="18"/>
              </w:rPr>
              <w:t>.691</w:t>
            </w:r>
            <w:r>
              <w:rPr>
                <w:rFonts w:ascii="Arial MT"/>
                <w:spacing w:val="-2"/>
                <w:position w:val="6"/>
                <w:sz w:val="12"/>
              </w:rPr>
              <w:t>a</w:t>
            </w:r>
          </w:p>
        </w:tc>
      </w:tr>
      <w:tr>
        <w:trPr>
          <w:trHeight w:val="615" w:hRule="atLeast"/>
        </w:trPr>
        <w:tc>
          <w:tcPr>
            <w:tcW w:w="518" w:type="dxa"/>
            <w:tcBorders>
              <w:top w:val="nil"/>
              <w:bottom w:val="nil"/>
              <w:right w:val="nil"/>
            </w:tcBorders>
          </w:tcPr>
          <w:p>
            <w:pPr>
              <w:pStyle w:val="TableParagraph"/>
              <w:rPr>
                <w:sz w:val="20"/>
              </w:rPr>
            </w:pPr>
          </w:p>
        </w:tc>
        <w:tc>
          <w:tcPr>
            <w:tcW w:w="1882" w:type="dxa"/>
            <w:tcBorders>
              <w:top w:val="nil"/>
              <w:left w:val="nil"/>
              <w:bottom w:val="nil"/>
            </w:tcBorders>
          </w:tcPr>
          <w:p>
            <w:pPr>
              <w:pStyle w:val="TableParagraph"/>
              <w:spacing w:before="114"/>
              <w:rPr>
                <w:b/>
                <w:sz w:val="18"/>
              </w:rPr>
            </w:pPr>
          </w:p>
          <w:p>
            <w:pPr>
              <w:pStyle w:val="TableParagraph"/>
              <w:ind w:left="405"/>
              <w:rPr>
                <w:rFonts w:ascii="Arial MT"/>
                <w:sz w:val="18"/>
              </w:rPr>
            </w:pPr>
            <w:r>
              <w:rPr>
                <w:rFonts w:ascii="Arial MT"/>
                <w:spacing w:val="-2"/>
                <w:sz w:val="18"/>
              </w:rPr>
              <w:t>Residual</w:t>
            </w:r>
          </w:p>
        </w:tc>
        <w:tc>
          <w:tcPr>
            <w:tcW w:w="1744" w:type="dxa"/>
            <w:tcBorders>
              <w:top w:val="nil"/>
              <w:bottom w:val="nil"/>
              <w:right w:val="single" w:sz="8" w:space="0" w:color="000000"/>
            </w:tcBorders>
          </w:tcPr>
          <w:p>
            <w:pPr>
              <w:pStyle w:val="TableParagraph"/>
              <w:spacing w:before="114"/>
              <w:rPr>
                <w:b/>
                <w:sz w:val="18"/>
              </w:rPr>
            </w:pPr>
          </w:p>
          <w:p>
            <w:pPr>
              <w:pStyle w:val="TableParagraph"/>
              <w:ind w:right="-15"/>
              <w:jc w:val="right"/>
              <w:rPr>
                <w:rFonts w:ascii="Arial MT"/>
                <w:sz w:val="18"/>
              </w:rPr>
            </w:pPr>
            <w:r>
              <w:rPr>
                <w:rFonts w:ascii="Arial MT"/>
                <w:spacing w:val="-4"/>
                <w:sz w:val="18"/>
              </w:rPr>
              <w:t>.021</w:t>
            </w:r>
          </w:p>
        </w:tc>
        <w:tc>
          <w:tcPr>
            <w:tcW w:w="1207" w:type="dxa"/>
            <w:tcBorders>
              <w:top w:val="nil"/>
              <w:left w:val="single" w:sz="8" w:space="0" w:color="000000"/>
              <w:bottom w:val="nil"/>
              <w:right w:val="single" w:sz="8" w:space="0" w:color="000000"/>
            </w:tcBorders>
          </w:tcPr>
          <w:p>
            <w:pPr>
              <w:pStyle w:val="TableParagraph"/>
              <w:spacing w:before="114"/>
              <w:rPr>
                <w:b/>
                <w:sz w:val="18"/>
              </w:rPr>
            </w:pPr>
          </w:p>
          <w:p>
            <w:pPr>
              <w:pStyle w:val="TableParagraph"/>
              <w:jc w:val="right"/>
              <w:rPr>
                <w:rFonts w:ascii="Arial MT"/>
                <w:sz w:val="18"/>
              </w:rPr>
            </w:pPr>
            <w:r>
              <w:rPr>
                <w:rFonts w:ascii="Arial MT"/>
                <w:spacing w:val="-10"/>
                <w:sz w:val="18"/>
              </w:rPr>
              <w:t>1</w:t>
            </w:r>
          </w:p>
        </w:tc>
        <w:tc>
          <w:tcPr>
            <w:tcW w:w="1677" w:type="dxa"/>
            <w:tcBorders>
              <w:top w:val="nil"/>
              <w:left w:val="single" w:sz="8" w:space="0" w:color="000000"/>
              <w:bottom w:val="nil"/>
              <w:right w:val="single" w:sz="8" w:space="0" w:color="000000"/>
            </w:tcBorders>
          </w:tcPr>
          <w:p>
            <w:pPr>
              <w:pStyle w:val="TableParagraph"/>
              <w:spacing w:before="114"/>
              <w:rPr>
                <w:b/>
                <w:sz w:val="18"/>
              </w:rPr>
            </w:pPr>
          </w:p>
          <w:p>
            <w:pPr>
              <w:pStyle w:val="TableParagraph"/>
              <w:ind w:right="-15"/>
              <w:jc w:val="right"/>
              <w:rPr>
                <w:rFonts w:ascii="Arial MT"/>
                <w:sz w:val="18"/>
              </w:rPr>
            </w:pPr>
            <w:r>
              <w:rPr>
                <w:rFonts w:ascii="Arial MT"/>
                <w:spacing w:val="-4"/>
                <w:sz w:val="18"/>
              </w:rPr>
              <w:t>.021</w:t>
            </w:r>
          </w:p>
        </w:tc>
        <w:tc>
          <w:tcPr>
            <w:tcW w:w="1212" w:type="dxa"/>
            <w:vMerge/>
            <w:tcBorders>
              <w:top w:val="nil"/>
              <w:left w:val="single" w:sz="8" w:space="0" w:color="000000"/>
              <w:right w:val="single" w:sz="8" w:space="0" w:color="000000"/>
            </w:tcBorders>
          </w:tcPr>
          <w:p>
            <w:pPr>
              <w:rPr>
                <w:sz w:val="2"/>
                <w:szCs w:val="2"/>
              </w:rPr>
            </w:pPr>
          </w:p>
        </w:tc>
        <w:tc>
          <w:tcPr>
            <w:tcW w:w="952" w:type="dxa"/>
            <w:vMerge/>
            <w:tcBorders>
              <w:top w:val="nil"/>
              <w:left w:val="single" w:sz="8" w:space="0" w:color="000000"/>
            </w:tcBorders>
          </w:tcPr>
          <w:p>
            <w:pPr>
              <w:rPr>
                <w:sz w:val="2"/>
                <w:szCs w:val="2"/>
              </w:rPr>
            </w:pPr>
          </w:p>
        </w:tc>
      </w:tr>
      <w:tr>
        <w:trPr>
          <w:trHeight w:val="314" w:hRule="atLeast"/>
        </w:trPr>
        <w:tc>
          <w:tcPr>
            <w:tcW w:w="518" w:type="dxa"/>
            <w:tcBorders>
              <w:top w:val="nil"/>
              <w:right w:val="nil"/>
            </w:tcBorders>
          </w:tcPr>
          <w:p>
            <w:pPr>
              <w:pStyle w:val="TableParagraph"/>
              <w:rPr>
                <w:sz w:val="20"/>
              </w:rPr>
            </w:pPr>
          </w:p>
        </w:tc>
        <w:tc>
          <w:tcPr>
            <w:tcW w:w="1882" w:type="dxa"/>
            <w:tcBorders>
              <w:top w:val="nil"/>
              <w:left w:val="nil"/>
            </w:tcBorders>
          </w:tcPr>
          <w:p>
            <w:pPr>
              <w:pStyle w:val="TableParagraph"/>
              <w:spacing w:before="81"/>
              <w:ind w:left="405"/>
              <w:rPr>
                <w:rFonts w:ascii="Arial MT"/>
                <w:sz w:val="18"/>
              </w:rPr>
            </w:pPr>
            <w:r>
              <w:rPr>
                <w:rFonts w:ascii="Arial MT"/>
                <w:spacing w:val="-2"/>
                <w:sz w:val="18"/>
              </w:rPr>
              <w:t>Total</w:t>
            </w:r>
          </w:p>
        </w:tc>
        <w:tc>
          <w:tcPr>
            <w:tcW w:w="1744" w:type="dxa"/>
            <w:tcBorders>
              <w:top w:val="nil"/>
              <w:right w:val="single" w:sz="8" w:space="0" w:color="000000"/>
            </w:tcBorders>
          </w:tcPr>
          <w:p>
            <w:pPr>
              <w:pStyle w:val="TableParagraph"/>
              <w:spacing w:before="81"/>
              <w:ind w:right="-15"/>
              <w:jc w:val="right"/>
              <w:rPr>
                <w:rFonts w:ascii="Arial MT"/>
                <w:sz w:val="18"/>
              </w:rPr>
            </w:pPr>
            <w:r>
              <w:rPr>
                <w:rFonts w:ascii="Arial MT"/>
                <w:spacing w:val="-4"/>
                <w:sz w:val="18"/>
              </w:rPr>
              <w:t>.063</w:t>
            </w:r>
          </w:p>
        </w:tc>
        <w:tc>
          <w:tcPr>
            <w:tcW w:w="1207" w:type="dxa"/>
            <w:tcBorders>
              <w:top w:val="nil"/>
              <w:left w:val="single" w:sz="8" w:space="0" w:color="000000"/>
              <w:right w:val="single" w:sz="8" w:space="0" w:color="000000"/>
            </w:tcBorders>
          </w:tcPr>
          <w:p>
            <w:pPr>
              <w:pStyle w:val="TableParagraph"/>
              <w:spacing w:before="81"/>
              <w:jc w:val="right"/>
              <w:rPr>
                <w:rFonts w:ascii="Arial MT"/>
                <w:sz w:val="18"/>
              </w:rPr>
            </w:pPr>
            <w:r>
              <w:rPr>
                <w:rFonts w:ascii="Arial MT"/>
                <w:spacing w:val="-10"/>
                <w:sz w:val="18"/>
              </w:rPr>
              <w:t>4</w:t>
            </w:r>
          </w:p>
        </w:tc>
        <w:tc>
          <w:tcPr>
            <w:tcW w:w="1677" w:type="dxa"/>
            <w:tcBorders>
              <w:top w:val="nil"/>
              <w:left w:val="single" w:sz="8" w:space="0" w:color="000000"/>
              <w:right w:val="single" w:sz="8" w:space="0" w:color="000000"/>
            </w:tcBorders>
          </w:tcPr>
          <w:p>
            <w:pPr>
              <w:pStyle w:val="TableParagraph"/>
              <w:rPr>
                <w:sz w:val="20"/>
              </w:rPr>
            </w:pPr>
          </w:p>
        </w:tc>
        <w:tc>
          <w:tcPr>
            <w:tcW w:w="1212" w:type="dxa"/>
            <w:vMerge/>
            <w:tcBorders>
              <w:top w:val="nil"/>
              <w:left w:val="single" w:sz="8" w:space="0" w:color="000000"/>
              <w:right w:val="single" w:sz="8" w:space="0" w:color="000000"/>
            </w:tcBorders>
          </w:tcPr>
          <w:p>
            <w:pPr>
              <w:rPr>
                <w:sz w:val="2"/>
                <w:szCs w:val="2"/>
              </w:rPr>
            </w:pPr>
          </w:p>
        </w:tc>
        <w:tc>
          <w:tcPr>
            <w:tcW w:w="952" w:type="dxa"/>
            <w:vMerge/>
            <w:tcBorders>
              <w:top w:val="nil"/>
              <w:left w:val="single" w:sz="8" w:space="0" w:color="000000"/>
            </w:tcBorders>
          </w:tcPr>
          <w:p>
            <w:pPr>
              <w:rPr>
                <w:sz w:val="2"/>
                <w:szCs w:val="2"/>
              </w:rPr>
            </w:pPr>
          </w:p>
        </w:tc>
      </w:tr>
    </w:tbl>
    <w:p>
      <w:pPr>
        <w:pStyle w:val="ListParagraph"/>
        <w:numPr>
          <w:ilvl w:val="0"/>
          <w:numId w:val="15"/>
        </w:numPr>
        <w:tabs>
          <w:tab w:pos="810" w:val="left" w:leader="none"/>
        </w:tabs>
        <w:spacing w:line="240" w:lineRule="auto" w:before="109" w:after="0"/>
        <w:ind w:left="810" w:right="0" w:hanging="200"/>
        <w:jc w:val="left"/>
        <w:rPr>
          <w:rFonts w:ascii="Arial MT"/>
          <w:sz w:val="18"/>
        </w:rPr>
      </w:pPr>
      <w:r>
        <w:rPr>
          <w:rFonts w:ascii="Arial MT"/>
          <w:sz w:val="18"/>
        </w:rPr>
        <w:t>Predictors:</w:t>
      </w:r>
      <w:r>
        <w:rPr>
          <w:rFonts w:ascii="Arial MT"/>
          <w:spacing w:val="-3"/>
          <w:sz w:val="18"/>
        </w:rPr>
        <w:t> </w:t>
      </w:r>
      <w:r>
        <w:rPr>
          <w:rFonts w:ascii="Arial MT"/>
          <w:sz w:val="18"/>
        </w:rPr>
        <w:t>(Constant),</w:t>
      </w:r>
      <w:r>
        <w:rPr>
          <w:rFonts w:ascii="Arial MT"/>
          <w:spacing w:val="-5"/>
          <w:sz w:val="18"/>
        </w:rPr>
        <w:t> </w:t>
      </w:r>
      <w:r>
        <w:rPr>
          <w:rFonts w:ascii="Arial MT"/>
          <w:sz w:val="18"/>
        </w:rPr>
        <w:t>cash</w:t>
      </w:r>
      <w:r>
        <w:rPr>
          <w:rFonts w:ascii="Arial MT"/>
          <w:spacing w:val="-2"/>
          <w:sz w:val="18"/>
        </w:rPr>
        <w:t> </w:t>
      </w:r>
      <w:r>
        <w:rPr>
          <w:rFonts w:ascii="Arial MT"/>
          <w:sz w:val="18"/>
        </w:rPr>
        <w:t>ratio,</w:t>
      </w:r>
      <w:r>
        <w:rPr>
          <w:rFonts w:ascii="Arial MT"/>
          <w:spacing w:val="-5"/>
          <w:sz w:val="18"/>
        </w:rPr>
        <w:t> </w:t>
      </w:r>
      <w:r>
        <w:rPr>
          <w:rFonts w:ascii="Arial MT"/>
          <w:sz w:val="18"/>
        </w:rPr>
        <w:t>quick</w:t>
      </w:r>
      <w:r>
        <w:rPr>
          <w:rFonts w:ascii="Arial MT"/>
          <w:spacing w:val="-3"/>
          <w:sz w:val="18"/>
        </w:rPr>
        <w:t> </w:t>
      </w:r>
      <w:r>
        <w:rPr>
          <w:rFonts w:ascii="Arial MT"/>
          <w:sz w:val="18"/>
        </w:rPr>
        <w:t>ratio,</w:t>
      </w:r>
      <w:r>
        <w:rPr>
          <w:rFonts w:ascii="Arial MT"/>
          <w:spacing w:val="-5"/>
          <w:sz w:val="18"/>
        </w:rPr>
        <w:t> </w:t>
      </w:r>
      <w:r>
        <w:rPr>
          <w:rFonts w:ascii="Arial MT"/>
          <w:sz w:val="18"/>
        </w:rPr>
        <w:t>current</w:t>
      </w:r>
      <w:r>
        <w:rPr>
          <w:rFonts w:ascii="Arial MT"/>
          <w:spacing w:val="-1"/>
          <w:sz w:val="18"/>
        </w:rPr>
        <w:t> </w:t>
      </w:r>
      <w:r>
        <w:rPr>
          <w:rFonts w:ascii="Arial MT"/>
          <w:spacing w:val="-4"/>
          <w:sz w:val="18"/>
        </w:rPr>
        <w:t>ratio</w:t>
      </w:r>
    </w:p>
    <w:p>
      <w:pPr>
        <w:pStyle w:val="BodyText"/>
        <w:spacing w:before="63"/>
        <w:rPr>
          <w:rFonts w:ascii="Arial MT"/>
          <w:sz w:val="18"/>
        </w:rPr>
      </w:pPr>
    </w:p>
    <w:p>
      <w:pPr>
        <w:pStyle w:val="ListParagraph"/>
        <w:numPr>
          <w:ilvl w:val="0"/>
          <w:numId w:val="15"/>
        </w:numPr>
        <w:tabs>
          <w:tab w:pos="810" w:val="left" w:leader="none"/>
        </w:tabs>
        <w:spacing w:line="240" w:lineRule="auto" w:before="0" w:after="0"/>
        <w:ind w:left="810" w:right="0" w:hanging="200"/>
        <w:jc w:val="left"/>
        <w:rPr>
          <w:rFonts w:ascii="Arial MT"/>
          <w:sz w:val="18"/>
        </w:rPr>
      </w:pPr>
      <w:r>
        <w:rPr>
          <w:rFonts w:ascii="Arial MT"/>
          <w:sz w:val="18"/>
        </w:rPr>
        <w:t>Dependent</w:t>
      </w:r>
      <w:r>
        <w:rPr>
          <w:rFonts w:ascii="Arial MT"/>
          <w:spacing w:val="-6"/>
          <w:sz w:val="18"/>
        </w:rPr>
        <w:t> </w:t>
      </w:r>
      <w:r>
        <w:rPr>
          <w:rFonts w:ascii="Arial MT"/>
          <w:sz w:val="18"/>
        </w:rPr>
        <w:t>Variable:</w:t>
      </w:r>
      <w:r>
        <w:rPr>
          <w:rFonts w:ascii="Arial MT"/>
          <w:spacing w:val="-6"/>
          <w:sz w:val="18"/>
        </w:rPr>
        <w:t> </w:t>
      </w:r>
      <w:r>
        <w:rPr>
          <w:rFonts w:ascii="Arial MT"/>
          <w:spacing w:val="-5"/>
          <w:sz w:val="18"/>
        </w:rPr>
        <w:t>ROA</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7"/>
        <w:rPr>
          <w:rFonts w:ascii="Arial MT"/>
          <w:sz w:val="18"/>
        </w:rPr>
      </w:pPr>
    </w:p>
    <w:p>
      <w:pPr>
        <w:spacing w:before="1" w:after="31"/>
        <w:ind w:left="171" w:right="0" w:firstLine="0"/>
        <w:jc w:val="center"/>
        <w:rPr>
          <w:rFonts w:ascii="Arial"/>
          <w:b/>
          <w:sz w:val="12"/>
        </w:rPr>
      </w:pPr>
      <w:r>
        <w:rPr>
          <w:rFonts w:ascii="Arial"/>
          <w:b/>
          <w:spacing w:val="-2"/>
          <w:sz w:val="18"/>
        </w:rPr>
        <w:t>Coefficients</w:t>
      </w:r>
      <w:r>
        <w:rPr>
          <w:rFonts w:ascii="Arial"/>
          <w:b/>
          <w:spacing w:val="-2"/>
          <w:position w:val="6"/>
          <w:sz w:val="12"/>
        </w:rPr>
        <w:t>a</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6"/>
        <w:gridCol w:w="1742"/>
        <w:gridCol w:w="1963"/>
        <w:gridCol w:w="1524"/>
        <w:gridCol w:w="1437"/>
        <w:gridCol w:w="1303"/>
        <w:gridCol w:w="707"/>
      </w:tblGrid>
      <w:tr>
        <w:trPr>
          <w:trHeight w:val="684" w:hRule="atLeast"/>
        </w:trPr>
        <w:tc>
          <w:tcPr>
            <w:tcW w:w="2278" w:type="dxa"/>
            <w:gridSpan w:val="2"/>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53"/>
              <w:rPr>
                <w:rFonts w:ascii="Arial"/>
                <w:b/>
                <w:sz w:val="18"/>
              </w:rPr>
            </w:pPr>
          </w:p>
          <w:p>
            <w:pPr>
              <w:pStyle w:val="TableParagraph"/>
              <w:ind w:left="27"/>
              <w:rPr>
                <w:rFonts w:ascii="Arial MT"/>
                <w:sz w:val="18"/>
              </w:rPr>
            </w:pPr>
            <w:r>
              <w:rPr>
                <w:rFonts w:ascii="Arial MT"/>
                <w:spacing w:val="-2"/>
                <w:sz w:val="18"/>
              </w:rPr>
              <w:t>Model</w:t>
            </w:r>
          </w:p>
        </w:tc>
        <w:tc>
          <w:tcPr>
            <w:tcW w:w="3487" w:type="dxa"/>
            <w:gridSpan w:val="2"/>
            <w:tcBorders>
              <w:bottom w:val="single" w:sz="8" w:space="0" w:color="000000"/>
              <w:right w:val="single" w:sz="8" w:space="0" w:color="000000"/>
            </w:tcBorders>
          </w:tcPr>
          <w:p>
            <w:pPr>
              <w:pStyle w:val="TableParagraph"/>
              <w:rPr>
                <w:rFonts w:ascii="Arial"/>
                <w:b/>
                <w:sz w:val="18"/>
              </w:rPr>
            </w:pPr>
          </w:p>
          <w:p>
            <w:pPr>
              <w:pStyle w:val="TableParagraph"/>
              <w:spacing w:before="47"/>
              <w:rPr>
                <w:rFonts w:ascii="Arial"/>
                <w:b/>
                <w:sz w:val="18"/>
              </w:rPr>
            </w:pPr>
          </w:p>
          <w:p>
            <w:pPr>
              <w:pStyle w:val="TableParagraph"/>
              <w:spacing w:line="203" w:lineRule="exact"/>
              <w:ind w:left="608"/>
              <w:rPr>
                <w:rFonts w:ascii="Arial MT"/>
                <w:sz w:val="18"/>
              </w:rPr>
            </w:pPr>
            <w:r>
              <w:rPr>
                <w:rFonts w:ascii="Arial MT"/>
                <w:sz w:val="18"/>
              </w:rPr>
              <w:t>Unstandardized</w:t>
            </w:r>
            <w:r>
              <w:rPr>
                <w:rFonts w:ascii="Arial MT"/>
                <w:spacing w:val="-6"/>
                <w:sz w:val="18"/>
              </w:rPr>
              <w:t> </w:t>
            </w:r>
            <w:r>
              <w:rPr>
                <w:rFonts w:ascii="Arial MT"/>
                <w:spacing w:val="-2"/>
                <w:sz w:val="18"/>
              </w:rPr>
              <w:t>Coefficients</w:t>
            </w:r>
          </w:p>
        </w:tc>
        <w:tc>
          <w:tcPr>
            <w:tcW w:w="1437" w:type="dxa"/>
            <w:tcBorders>
              <w:left w:val="single" w:sz="8" w:space="0" w:color="000000"/>
              <w:bottom w:val="single" w:sz="8" w:space="0" w:color="000000"/>
              <w:right w:val="single" w:sz="8" w:space="0" w:color="000000"/>
            </w:tcBorders>
          </w:tcPr>
          <w:p>
            <w:pPr>
              <w:pStyle w:val="TableParagraph"/>
              <w:spacing w:line="320" w:lineRule="atLeast" w:before="24"/>
              <w:ind w:left="259" w:hanging="60"/>
              <w:rPr>
                <w:rFonts w:ascii="Arial MT"/>
                <w:sz w:val="18"/>
              </w:rPr>
            </w:pPr>
            <w:r>
              <w:rPr>
                <w:rFonts w:ascii="Arial MT"/>
                <w:spacing w:val="-2"/>
                <w:sz w:val="18"/>
              </w:rPr>
              <w:t>Standardized Coefficients</w:t>
            </w:r>
          </w:p>
        </w:tc>
        <w:tc>
          <w:tcPr>
            <w:tcW w:w="1303" w:type="dxa"/>
            <w:vMerge w:val="restart"/>
            <w:tcBorders>
              <w:left w:val="single" w:sz="8" w:space="0" w:color="000000"/>
              <w:righ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53"/>
              <w:rPr>
                <w:rFonts w:ascii="Arial"/>
                <w:b/>
                <w:sz w:val="18"/>
              </w:rPr>
            </w:pPr>
          </w:p>
          <w:p>
            <w:pPr>
              <w:pStyle w:val="TableParagraph"/>
              <w:ind w:left="42"/>
              <w:jc w:val="center"/>
              <w:rPr>
                <w:rFonts w:ascii="Arial MT"/>
                <w:sz w:val="18"/>
              </w:rPr>
            </w:pPr>
            <w:r>
              <w:rPr>
                <w:rFonts w:ascii="Arial MT"/>
                <w:spacing w:val="-10"/>
                <w:sz w:val="18"/>
              </w:rPr>
              <w:t>t</w:t>
            </w:r>
          </w:p>
        </w:tc>
        <w:tc>
          <w:tcPr>
            <w:tcW w:w="707" w:type="dxa"/>
            <w:vMerge w:val="restart"/>
            <w:tcBorders>
              <w:left w:val="single" w:sz="8" w:space="0" w:color="000000"/>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53"/>
              <w:rPr>
                <w:rFonts w:ascii="Arial"/>
                <w:b/>
                <w:sz w:val="18"/>
              </w:rPr>
            </w:pPr>
          </w:p>
          <w:p>
            <w:pPr>
              <w:pStyle w:val="TableParagraph"/>
              <w:ind w:left="208"/>
              <w:rPr>
                <w:rFonts w:ascii="Arial MT"/>
                <w:sz w:val="18"/>
              </w:rPr>
            </w:pPr>
            <w:r>
              <w:rPr>
                <w:rFonts w:ascii="Arial MT"/>
                <w:spacing w:val="-4"/>
                <w:sz w:val="18"/>
              </w:rPr>
              <w:t>Sig.</w:t>
            </w:r>
          </w:p>
        </w:tc>
      </w:tr>
      <w:tr>
        <w:trPr>
          <w:trHeight w:val="384" w:hRule="atLeast"/>
        </w:trPr>
        <w:tc>
          <w:tcPr>
            <w:tcW w:w="2278" w:type="dxa"/>
            <w:gridSpan w:val="2"/>
            <w:vMerge/>
            <w:tcBorders>
              <w:top w:val="nil"/>
            </w:tcBorders>
          </w:tcPr>
          <w:p>
            <w:pPr>
              <w:rPr>
                <w:sz w:val="2"/>
                <w:szCs w:val="2"/>
              </w:rPr>
            </w:pPr>
          </w:p>
        </w:tc>
        <w:tc>
          <w:tcPr>
            <w:tcW w:w="1963" w:type="dxa"/>
            <w:tcBorders>
              <w:top w:val="single" w:sz="8" w:space="0" w:color="000000"/>
              <w:right w:val="single" w:sz="8" w:space="0" w:color="000000"/>
            </w:tcBorders>
          </w:tcPr>
          <w:p>
            <w:pPr>
              <w:pStyle w:val="TableParagraph"/>
              <w:spacing w:before="152"/>
              <w:ind w:left="11"/>
              <w:jc w:val="center"/>
              <w:rPr>
                <w:rFonts w:ascii="Arial MT"/>
                <w:sz w:val="18"/>
              </w:rPr>
            </w:pPr>
            <w:r>
              <w:rPr>
                <w:rFonts w:ascii="Arial MT"/>
                <w:spacing w:val="-10"/>
                <w:sz w:val="18"/>
              </w:rPr>
              <w:t>B</w:t>
            </w:r>
          </w:p>
        </w:tc>
        <w:tc>
          <w:tcPr>
            <w:tcW w:w="1524" w:type="dxa"/>
            <w:tcBorders>
              <w:top w:val="single" w:sz="8" w:space="0" w:color="000000"/>
              <w:left w:val="single" w:sz="8" w:space="0" w:color="000000"/>
              <w:right w:val="single" w:sz="8" w:space="0" w:color="000000"/>
            </w:tcBorders>
          </w:tcPr>
          <w:p>
            <w:pPr>
              <w:pStyle w:val="TableParagraph"/>
              <w:spacing w:before="152"/>
              <w:ind w:left="383"/>
              <w:rPr>
                <w:rFonts w:ascii="Arial MT"/>
                <w:sz w:val="18"/>
              </w:rPr>
            </w:pPr>
            <w:r>
              <w:rPr>
                <w:rFonts w:ascii="Arial MT"/>
                <w:sz w:val="18"/>
              </w:rPr>
              <w:t>Std.</w:t>
            </w:r>
            <w:r>
              <w:rPr>
                <w:rFonts w:ascii="Arial MT"/>
                <w:spacing w:val="-2"/>
                <w:sz w:val="18"/>
              </w:rPr>
              <w:t> Error</w:t>
            </w:r>
          </w:p>
        </w:tc>
        <w:tc>
          <w:tcPr>
            <w:tcW w:w="1437" w:type="dxa"/>
            <w:tcBorders>
              <w:top w:val="single" w:sz="8" w:space="0" w:color="000000"/>
              <w:left w:val="single" w:sz="8" w:space="0" w:color="000000"/>
              <w:right w:val="single" w:sz="8" w:space="0" w:color="000000"/>
            </w:tcBorders>
          </w:tcPr>
          <w:p>
            <w:pPr>
              <w:pStyle w:val="TableParagraph"/>
              <w:spacing w:before="152"/>
              <w:ind w:left="43"/>
              <w:jc w:val="center"/>
              <w:rPr>
                <w:rFonts w:ascii="Arial MT"/>
                <w:sz w:val="18"/>
              </w:rPr>
            </w:pPr>
            <w:r>
              <w:rPr>
                <w:rFonts w:ascii="Arial MT"/>
                <w:spacing w:val="-4"/>
                <w:sz w:val="18"/>
              </w:rPr>
              <w:t>Beta</w:t>
            </w:r>
          </w:p>
        </w:tc>
        <w:tc>
          <w:tcPr>
            <w:tcW w:w="1303" w:type="dxa"/>
            <w:vMerge/>
            <w:tcBorders>
              <w:top w:val="nil"/>
              <w:left w:val="single" w:sz="8" w:space="0" w:color="000000"/>
              <w:right w:val="single" w:sz="8" w:space="0" w:color="000000"/>
            </w:tcBorders>
          </w:tcPr>
          <w:p>
            <w:pPr>
              <w:rPr>
                <w:sz w:val="2"/>
                <w:szCs w:val="2"/>
              </w:rPr>
            </w:pPr>
          </w:p>
        </w:tc>
        <w:tc>
          <w:tcPr>
            <w:tcW w:w="707" w:type="dxa"/>
            <w:vMerge/>
            <w:tcBorders>
              <w:top w:val="nil"/>
              <w:left w:val="single" w:sz="8" w:space="0" w:color="000000"/>
            </w:tcBorders>
          </w:tcPr>
          <w:p>
            <w:pPr>
              <w:rPr>
                <w:sz w:val="2"/>
                <w:szCs w:val="2"/>
              </w:rPr>
            </w:pPr>
          </w:p>
        </w:tc>
      </w:tr>
      <w:tr>
        <w:trPr>
          <w:trHeight w:val="459" w:hRule="atLeast"/>
        </w:trPr>
        <w:tc>
          <w:tcPr>
            <w:tcW w:w="536" w:type="dxa"/>
            <w:tcBorders>
              <w:bottom w:val="nil"/>
              <w:right w:val="nil"/>
            </w:tcBorders>
          </w:tcPr>
          <w:p>
            <w:pPr>
              <w:pStyle w:val="TableParagraph"/>
              <w:spacing w:before="142"/>
              <w:ind w:left="27"/>
              <w:rPr>
                <w:rFonts w:ascii="Arial MT"/>
                <w:sz w:val="18"/>
              </w:rPr>
            </w:pPr>
            <w:r>
              <w:rPr>
                <w:rFonts w:ascii="Arial MT"/>
                <w:spacing w:val="-10"/>
                <w:sz w:val="18"/>
              </w:rPr>
              <w:t>1</w:t>
            </w:r>
          </w:p>
        </w:tc>
        <w:tc>
          <w:tcPr>
            <w:tcW w:w="1742" w:type="dxa"/>
            <w:tcBorders>
              <w:left w:val="nil"/>
              <w:bottom w:val="nil"/>
            </w:tcBorders>
          </w:tcPr>
          <w:p>
            <w:pPr>
              <w:pStyle w:val="TableParagraph"/>
              <w:spacing w:before="142"/>
              <w:ind w:left="423"/>
              <w:rPr>
                <w:rFonts w:ascii="Arial MT"/>
                <w:sz w:val="18"/>
              </w:rPr>
            </w:pPr>
            <w:r>
              <w:rPr>
                <w:rFonts w:ascii="Arial MT"/>
                <w:spacing w:val="-2"/>
                <w:sz w:val="18"/>
              </w:rPr>
              <w:t>(Constant)</w:t>
            </w:r>
          </w:p>
        </w:tc>
        <w:tc>
          <w:tcPr>
            <w:tcW w:w="1963" w:type="dxa"/>
            <w:tcBorders>
              <w:bottom w:val="nil"/>
              <w:right w:val="single" w:sz="8" w:space="0" w:color="000000"/>
            </w:tcBorders>
          </w:tcPr>
          <w:p>
            <w:pPr>
              <w:pStyle w:val="TableParagraph"/>
              <w:spacing w:before="142"/>
              <w:jc w:val="right"/>
              <w:rPr>
                <w:rFonts w:ascii="Arial MT"/>
                <w:sz w:val="18"/>
              </w:rPr>
            </w:pPr>
            <w:r>
              <w:rPr>
                <w:rFonts w:ascii="Arial MT"/>
                <w:spacing w:val="-2"/>
                <w:sz w:val="18"/>
              </w:rPr>
              <w:t>1.162</w:t>
            </w:r>
          </w:p>
        </w:tc>
        <w:tc>
          <w:tcPr>
            <w:tcW w:w="1524" w:type="dxa"/>
            <w:tcBorders>
              <w:left w:val="single" w:sz="8" w:space="0" w:color="000000"/>
              <w:bottom w:val="nil"/>
              <w:right w:val="single" w:sz="8" w:space="0" w:color="000000"/>
            </w:tcBorders>
          </w:tcPr>
          <w:p>
            <w:pPr>
              <w:pStyle w:val="TableParagraph"/>
              <w:spacing w:before="142"/>
              <w:ind w:right="-15"/>
              <w:jc w:val="right"/>
              <w:rPr>
                <w:rFonts w:ascii="Arial MT"/>
                <w:sz w:val="18"/>
              </w:rPr>
            </w:pPr>
            <w:r>
              <w:rPr>
                <w:rFonts w:ascii="Arial MT"/>
                <w:spacing w:val="-4"/>
                <w:sz w:val="18"/>
              </w:rPr>
              <w:t>.291</w:t>
            </w:r>
          </w:p>
        </w:tc>
        <w:tc>
          <w:tcPr>
            <w:tcW w:w="1437" w:type="dxa"/>
            <w:tcBorders>
              <w:left w:val="single" w:sz="8" w:space="0" w:color="000000"/>
              <w:bottom w:val="nil"/>
              <w:right w:val="single" w:sz="8" w:space="0" w:color="000000"/>
            </w:tcBorders>
          </w:tcPr>
          <w:p>
            <w:pPr>
              <w:pStyle w:val="TableParagraph"/>
              <w:rPr>
                <w:sz w:val="20"/>
              </w:rPr>
            </w:pPr>
          </w:p>
        </w:tc>
        <w:tc>
          <w:tcPr>
            <w:tcW w:w="1303" w:type="dxa"/>
            <w:tcBorders>
              <w:left w:val="single" w:sz="8" w:space="0" w:color="000000"/>
              <w:bottom w:val="nil"/>
              <w:right w:val="single" w:sz="8" w:space="0" w:color="000000"/>
            </w:tcBorders>
          </w:tcPr>
          <w:p>
            <w:pPr>
              <w:pStyle w:val="TableParagraph"/>
              <w:spacing w:before="142"/>
              <w:ind w:right="-15"/>
              <w:jc w:val="right"/>
              <w:rPr>
                <w:rFonts w:ascii="Arial MT"/>
                <w:sz w:val="18"/>
              </w:rPr>
            </w:pPr>
            <w:r>
              <w:rPr>
                <w:rFonts w:ascii="Arial MT"/>
                <w:spacing w:val="-2"/>
                <w:sz w:val="18"/>
              </w:rPr>
              <w:t>3.991</w:t>
            </w:r>
          </w:p>
        </w:tc>
        <w:tc>
          <w:tcPr>
            <w:tcW w:w="707" w:type="dxa"/>
            <w:tcBorders>
              <w:left w:val="single" w:sz="8" w:space="0" w:color="000000"/>
              <w:bottom w:val="nil"/>
            </w:tcBorders>
          </w:tcPr>
          <w:p>
            <w:pPr>
              <w:pStyle w:val="TableParagraph"/>
              <w:spacing w:before="142"/>
              <w:ind w:right="-29"/>
              <w:jc w:val="right"/>
              <w:rPr>
                <w:rFonts w:ascii="Arial MT"/>
                <w:sz w:val="18"/>
              </w:rPr>
            </w:pPr>
            <w:r>
              <w:rPr>
                <w:rFonts w:ascii="Arial MT"/>
                <w:spacing w:val="-4"/>
                <w:sz w:val="18"/>
              </w:rPr>
              <w:t>.156</w:t>
            </w:r>
          </w:p>
        </w:tc>
      </w:tr>
      <w:tr>
        <w:trPr>
          <w:trHeight w:val="420" w:hRule="atLeast"/>
        </w:trPr>
        <w:tc>
          <w:tcPr>
            <w:tcW w:w="536" w:type="dxa"/>
            <w:tcBorders>
              <w:top w:val="nil"/>
              <w:bottom w:val="nil"/>
              <w:right w:val="nil"/>
            </w:tcBorders>
          </w:tcPr>
          <w:p>
            <w:pPr>
              <w:pStyle w:val="TableParagraph"/>
              <w:rPr>
                <w:sz w:val="20"/>
              </w:rPr>
            </w:pPr>
          </w:p>
        </w:tc>
        <w:tc>
          <w:tcPr>
            <w:tcW w:w="1742" w:type="dxa"/>
            <w:tcBorders>
              <w:top w:val="nil"/>
              <w:left w:val="nil"/>
              <w:bottom w:val="nil"/>
            </w:tcBorders>
          </w:tcPr>
          <w:p>
            <w:pPr>
              <w:pStyle w:val="TableParagraph"/>
              <w:spacing w:before="103"/>
              <w:ind w:left="423"/>
              <w:rPr>
                <w:rFonts w:ascii="Arial MT"/>
                <w:sz w:val="18"/>
              </w:rPr>
            </w:pPr>
            <w:r>
              <w:rPr>
                <w:rFonts w:ascii="Arial MT"/>
                <w:sz w:val="18"/>
              </w:rPr>
              <w:t>Current</w:t>
            </w:r>
            <w:r>
              <w:rPr>
                <w:rFonts w:ascii="Arial MT"/>
                <w:spacing w:val="-4"/>
                <w:sz w:val="18"/>
              </w:rPr>
              <w:t> </w:t>
            </w:r>
            <w:r>
              <w:rPr>
                <w:rFonts w:ascii="Arial MT"/>
                <w:spacing w:val="-2"/>
                <w:sz w:val="18"/>
              </w:rPr>
              <w:t>ratio</w:t>
            </w:r>
          </w:p>
        </w:tc>
        <w:tc>
          <w:tcPr>
            <w:tcW w:w="1963" w:type="dxa"/>
            <w:tcBorders>
              <w:top w:val="nil"/>
              <w:bottom w:val="nil"/>
              <w:right w:val="single" w:sz="8" w:space="0" w:color="000000"/>
            </w:tcBorders>
          </w:tcPr>
          <w:p>
            <w:pPr>
              <w:pStyle w:val="TableParagraph"/>
              <w:spacing w:before="103"/>
              <w:jc w:val="right"/>
              <w:rPr>
                <w:rFonts w:ascii="Arial MT"/>
                <w:sz w:val="18"/>
              </w:rPr>
            </w:pPr>
            <w:r>
              <w:rPr>
                <w:rFonts w:ascii="Arial MT"/>
                <w:sz w:val="18"/>
              </w:rPr>
              <w:t>-</w:t>
            </w:r>
            <w:r>
              <w:rPr>
                <w:rFonts w:ascii="Arial MT"/>
                <w:spacing w:val="-4"/>
                <w:sz w:val="18"/>
              </w:rPr>
              <w:t>.006</w:t>
            </w:r>
          </w:p>
        </w:tc>
        <w:tc>
          <w:tcPr>
            <w:tcW w:w="1524"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.010</w:t>
            </w:r>
          </w:p>
        </w:tc>
        <w:tc>
          <w:tcPr>
            <w:tcW w:w="1437"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4"/>
                <w:sz w:val="18"/>
              </w:rPr>
              <w:t>.472</w:t>
            </w:r>
          </w:p>
        </w:tc>
        <w:tc>
          <w:tcPr>
            <w:tcW w:w="1303"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4"/>
                <w:sz w:val="18"/>
              </w:rPr>
              <w:t>.599</w:t>
            </w:r>
          </w:p>
        </w:tc>
        <w:tc>
          <w:tcPr>
            <w:tcW w:w="707" w:type="dxa"/>
            <w:tcBorders>
              <w:top w:val="nil"/>
              <w:left w:val="single" w:sz="8" w:space="0" w:color="000000"/>
              <w:bottom w:val="nil"/>
            </w:tcBorders>
          </w:tcPr>
          <w:p>
            <w:pPr>
              <w:pStyle w:val="TableParagraph"/>
              <w:spacing w:before="103"/>
              <w:ind w:right="-29"/>
              <w:jc w:val="right"/>
              <w:rPr>
                <w:rFonts w:ascii="Arial MT"/>
                <w:sz w:val="18"/>
              </w:rPr>
            </w:pPr>
            <w:r>
              <w:rPr>
                <w:rFonts w:ascii="Arial MT"/>
                <w:spacing w:val="-4"/>
                <w:sz w:val="18"/>
              </w:rPr>
              <w:t>.656</w:t>
            </w:r>
          </w:p>
        </w:tc>
      </w:tr>
      <w:tr>
        <w:trPr>
          <w:trHeight w:val="420" w:hRule="atLeast"/>
        </w:trPr>
        <w:tc>
          <w:tcPr>
            <w:tcW w:w="536" w:type="dxa"/>
            <w:tcBorders>
              <w:top w:val="nil"/>
              <w:bottom w:val="nil"/>
              <w:right w:val="nil"/>
            </w:tcBorders>
          </w:tcPr>
          <w:p>
            <w:pPr>
              <w:pStyle w:val="TableParagraph"/>
              <w:rPr>
                <w:sz w:val="20"/>
              </w:rPr>
            </w:pPr>
          </w:p>
        </w:tc>
        <w:tc>
          <w:tcPr>
            <w:tcW w:w="1742" w:type="dxa"/>
            <w:tcBorders>
              <w:top w:val="nil"/>
              <w:left w:val="nil"/>
              <w:bottom w:val="nil"/>
            </w:tcBorders>
          </w:tcPr>
          <w:p>
            <w:pPr>
              <w:pStyle w:val="TableParagraph"/>
              <w:spacing w:before="103"/>
              <w:ind w:left="423"/>
              <w:rPr>
                <w:rFonts w:ascii="Arial MT"/>
                <w:sz w:val="18"/>
              </w:rPr>
            </w:pPr>
            <w:r>
              <w:rPr>
                <w:rFonts w:ascii="Arial MT"/>
                <w:sz w:val="18"/>
              </w:rPr>
              <w:t>Quick </w:t>
            </w:r>
            <w:r>
              <w:rPr>
                <w:rFonts w:ascii="Arial MT"/>
                <w:spacing w:val="-2"/>
                <w:sz w:val="18"/>
              </w:rPr>
              <w:t>ratio</w:t>
            </w:r>
          </w:p>
        </w:tc>
        <w:tc>
          <w:tcPr>
            <w:tcW w:w="1963" w:type="dxa"/>
            <w:tcBorders>
              <w:top w:val="nil"/>
              <w:bottom w:val="nil"/>
              <w:right w:val="single" w:sz="8" w:space="0" w:color="000000"/>
            </w:tcBorders>
          </w:tcPr>
          <w:p>
            <w:pPr>
              <w:pStyle w:val="TableParagraph"/>
              <w:spacing w:before="103"/>
              <w:jc w:val="right"/>
              <w:rPr>
                <w:rFonts w:ascii="Arial MT"/>
                <w:sz w:val="18"/>
              </w:rPr>
            </w:pPr>
            <w:r>
              <w:rPr>
                <w:rFonts w:ascii="Arial MT"/>
                <w:sz w:val="18"/>
              </w:rPr>
              <w:t>-</w:t>
            </w:r>
            <w:r>
              <w:rPr>
                <w:rFonts w:ascii="Arial MT"/>
                <w:spacing w:val="-4"/>
                <w:sz w:val="18"/>
              </w:rPr>
              <w:t>.063</w:t>
            </w:r>
          </w:p>
        </w:tc>
        <w:tc>
          <w:tcPr>
            <w:tcW w:w="1524"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.170</w:t>
            </w:r>
          </w:p>
        </w:tc>
        <w:tc>
          <w:tcPr>
            <w:tcW w:w="1437"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4"/>
                <w:sz w:val="18"/>
              </w:rPr>
              <w:t>.276</w:t>
            </w:r>
          </w:p>
        </w:tc>
        <w:tc>
          <w:tcPr>
            <w:tcW w:w="1303"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4"/>
                <w:sz w:val="18"/>
              </w:rPr>
              <w:t>.369</w:t>
            </w:r>
          </w:p>
        </w:tc>
        <w:tc>
          <w:tcPr>
            <w:tcW w:w="707" w:type="dxa"/>
            <w:tcBorders>
              <w:top w:val="nil"/>
              <w:left w:val="single" w:sz="8" w:space="0" w:color="000000"/>
              <w:bottom w:val="nil"/>
            </w:tcBorders>
          </w:tcPr>
          <w:p>
            <w:pPr>
              <w:pStyle w:val="TableParagraph"/>
              <w:spacing w:before="103"/>
              <w:ind w:right="-29"/>
              <w:jc w:val="right"/>
              <w:rPr>
                <w:rFonts w:ascii="Arial MT"/>
                <w:sz w:val="18"/>
              </w:rPr>
            </w:pPr>
            <w:r>
              <w:rPr>
                <w:rFonts w:ascii="Arial MT"/>
                <w:spacing w:val="-4"/>
                <w:sz w:val="18"/>
              </w:rPr>
              <w:t>.775</w:t>
            </w:r>
          </w:p>
        </w:tc>
      </w:tr>
      <w:tr>
        <w:trPr>
          <w:trHeight w:val="336" w:hRule="atLeast"/>
        </w:trPr>
        <w:tc>
          <w:tcPr>
            <w:tcW w:w="536" w:type="dxa"/>
            <w:tcBorders>
              <w:top w:val="nil"/>
              <w:right w:val="nil"/>
            </w:tcBorders>
          </w:tcPr>
          <w:p>
            <w:pPr>
              <w:pStyle w:val="TableParagraph"/>
              <w:rPr>
                <w:sz w:val="20"/>
              </w:rPr>
            </w:pPr>
          </w:p>
        </w:tc>
        <w:tc>
          <w:tcPr>
            <w:tcW w:w="1742" w:type="dxa"/>
            <w:tcBorders>
              <w:top w:val="nil"/>
              <w:left w:val="nil"/>
            </w:tcBorders>
          </w:tcPr>
          <w:p>
            <w:pPr>
              <w:pStyle w:val="TableParagraph"/>
              <w:spacing w:before="103"/>
              <w:ind w:left="423"/>
              <w:rPr>
                <w:rFonts w:ascii="Arial MT"/>
                <w:sz w:val="18"/>
              </w:rPr>
            </w:pPr>
            <w:r>
              <w:rPr>
                <w:rFonts w:ascii="Arial MT"/>
                <w:sz w:val="18"/>
              </w:rPr>
              <w:t>Cash </w:t>
            </w:r>
            <w:r>
              <w:rPr>
                <w:rFonts w:ascii="Arial MT"/>
                <w:spacing w:val="-2"/>
                <w:sz w:val="18"/>
              </w:rPr>
              <w:t>ratio</w:t>
            </w:r>
          </w:p>
        </w:tc>
        <w:tc>
          <w:tcPr>
            <w:tcW w:w="1963" w:type="dxa"/>
            <w:tcBorders>
              <w:top w:val="nil"/>
              <w:right w:val="single" w:sz="8" w:space="0" w:color="000000"/>
            </w:tcBorders>
          </w:tcPr>
          <w:p>
            <w:pPr>
              <w:pStyle w:val="TableParagraph"/>
              <w:spacing w:before="103"/>
              <w:jc w:val="right"/>
              <w:rPr>
                <w:rFonts w:ascii="Arial MT"/>
                <w:sz w:val="18"/>
              </w:rPr>
            </w:pPr>
            <w:r>
              <w:rPr>
                <w:rFonts w:ascii="Arial MT"/>
                <w:sz w:val="18"/>
              </w:rPr>
              <w:t>-</w:t>
            </w:r>
            <w:r>
              <w:rPr>
                <w:rFonts w:ascii="Arial MT"/>
                <w:spacing w:val="-4"/>
                <w:sz w:val="18"/>
              </w:rPr>
              <w:t>.062</w:t>
            </w:r>
          </w:p>
        </w:tc>
        <w:tc>
          <w:tcPr>
            <w:tcW w:w="1524"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pacing w:val="-4"/>
                <w:sz w:val="18"/>
              </w:rPr>
              <w:t>.050</w:t>
            </w:r>
          </w:p>
        </w:tc>
        <w:tc>
          <w:tcPr>
            <w:tcW w:w="1437"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4"/>
                <w:sz w:val="18"/>
              </w:rPr>
              <w:t>.766</w:t>
            </w:r>
          </w:p>
        </w:tc>
        <w:tc>
          <w:tcPr>
            <w:tcW w:w="1303"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z w:val="18"/>
              </w:rPr>
              <w:t>-</w:t>
            </w:r>
            <w:r>
              <w:rPr>
                <w:rFonts w:ascii="Arial MT"/>
                <w:spacing w:val="-2"/>
                <w:sz w:val="18"/>
              </w:rPr>
              <w:t>1.224</w:t>
            </w:r>
          </w:p>
        </w:tc>
        <w:tc>
          <w:tcPr>
            <w:tcW w:w="707" w:type="dxa"/>
            <w:tcBorders>
              <w:top w:val="nil"/>
              <w:left w:val="single" w:sz="8" w:space="0" w:color="000000"/>
            </w:tcBorders>
          </w:tcPr>
          <w:p>
            <w:pPr>
              <w:pStyle w:val="TableParagraph"/>
              <w:spacing w:before="103"/>
              <w:ind w:right="-29"/>
              <w:jc w:val="right"/>
              <w:rPr>
                <w:rFonts w:ascii="Arial MT"/>
                <w:sz w:val="18"/>
              </w:rPr>
            </w:pPr>
            <w:r>
              <w:rPr>
                <w:rFonts w:ascii="Arial MT"/>
                <w:spacing w:val="-4"/>
                <w:sz w:val="18"/>
              </w:rPr>
              <w:t>.436</w:t>
            </w:r>
          </w:p>
        </w:tc>
      </w:tr>
    </w:tbl>
    <w:p>
      <w:pPr>
        <w:spacing w:before="109"/>
        <w:ind w:left="591" w:right="0" w:firstLine="0"/>
        <w:jc w:val="left"/>
        <w:rPr>
          <w:rFonts w:ascii="Arial MT"/>
          <w:sz w:val="18"/>
        </w:rPr>
      </w:pPr>
      <w:r>
        <w:rPr>
          <w:rFonts w:ascii="Arial MT"/>
          <w:sz w:val="18"/>
        </w:rPr>
        <w:t>b.</w:t>
      </w:r>
      <w:r>
        <w:rPr>
          <w:rFonts w:ascii="Arial MT"/>
          <w:spacing w:val="-4"/>
          <w:sz w:val="18"/>
        </w:rPr>
        <w:t> </w:t>
      </w:r>
      <w:r>
        <w:rPr>
          <w:rFonts w:ascii="Arial MT"/>
          <w:sz w:val="18"/>
        </w:rPr>
        <w:t>Dependent</w:t>
      </w:r>
      <w:r>
        <w:rPr>
          <w:rFonts w:ascii="Arial MT"/>
          <w:spacing w:val="-4"/>
          <w:sz w:val="18"/>
        </w:rPr>
        <w:t> </w:t>
      </w:r>
      <w:r>
        <w:rPr>
          <w:rFonts w:ascii="Arial MT"/>
          <w:sz w:val="18"/>
        </w:rPr>
        <w:t>Variable:</w:t>
      </w:r>
      <w:r>
        <w:rPr>
          <w:rFonts w:ascii="Arial MT"/>
          <w:spacing w:val="-4"/>
          <w:sz w:val="18"/>
        </w:rPr>
        <w:t> </w:t>
      </w:r>
      <w:r>
        <w:rPr>
          <w:rFonts w:ascii="Arial MT"/>
          <w:spacing w:val="-5"/>
          <w:sz w:val="18"/>
        </w:rPr>
        <w:t>ROA</w:t>
      </w:r>
    </w:p>
    <w:p>
      <w:pPr>
        <w:pStyle w:val="BodyText"/>
        <w:rPr>
          <w:rFonts w:ascii="Arial MT"/>
        </w:rPr>
      </w:pPr>
    </w:p>
    <w:p>
      <w:pPr>
        <w:pStyle w:val="BodyText"/>
        <w:spacing w:before="52"/>
        <w:rPr>
          <w:rFonts w:ascii="Arial MT"/>
        </w:rPr>
      </w:pPr>
    </w:p>
    <w:p>
      <w:pPr>
        <w:pStyle w:val="Heading4"/>
      </w:pPr>
      <w:r>
        <w:rPr>
          <w:spacing w:val="-2"/>
        </w:rPr>
        <w:t>Inference:</w:t>
      </w:r>
    </w:p>
    <w:p>
      <w:pPr>
        <w:pStyle w:val="BodyText"/>
        <w:spacing w:before="22"/>
        <w:rPr>
          <w:b/>
        </w:rPr>
      </w:pPr>
    </w:p>
    <w:p>
      <w:pPr>
        <w:pStyle w:val="BodyText"/>
        <w:spacing w:line="360" w:lineRule="auto"/>
        <w:ind w:left="560" w:right="423"/>
      </w:pPr>
      <w:r>
        <w:rPr/>
        <w:t>The regression model assesses the relationship between ROA</w:t>
      </w:r>
      <w:r>
        <w:rPr>
          <w:spacing w:val="-4"/>
        </w:rPr>
        <w:t> </w:t>
      </w:r>
      <w:r>
        <w:rPr/>
        <w:t>(return on assets) as the dependent</w:t>
      </w:r>
      <w:r>
        <w:rPr>
          <w:spacing w:val="-3"/>
        </w:rPr>
        <w:t> </w:t>
      </w:r>
      <w:r>
        <w:rPr/>
        <w:t>variable</w:t>
      </w:r>
      <w:r>
        <w:rPr>
          <w:spacing w:val="-3"/>
        </w:rPr>
        <w:t> </w:t>
      </w:r>
      <w:r>
        <w:rPr/>
        <w:t>and</w:t>
      </w:r>
      <w:r>
        <w:rPr>
          <w:spacing w:val="-3"/>
        </w:rPr>
        <w:t> </w:t>
      </w:r>
      <w:r>
        <w:rPr/>
        <w:t>three</w:t>
      </w:r>
      <w:r>
        <w:rPr>
          <w:spacing w:val="-4"/>
        </w:rPr>
        <w:t> </w:t>
      </w:r>
      <w:r>
        <w:rPr/>
        <w:t>predictors:</w:t>
      </w:r>
      <w:r>
        <w:rPr>
          <w:spacing w:val="-3"/>
        </w:rPr>
        <w:t> </w:t>
      </w:r>
      <w:r>
        <w:rPr/>
        <w:t>current</w:t>
      </w:r>
      <w:r>
        <w:rPr>
          <w:spacing w:val="-3"/>
        </w:rPr>
        <w:t> </w:t>
      </w:r>
      <w:r>
        <w:rPr/>
        <w:t>ratio,</w:t>
      </w:r>
      <w:r>
        <w:rPr>
          <w:spacing w:val="-3"/>
        </w:rPr>
        <w:t> </w:t>
      </w:r>
      <w:r>
        <w:rPr/>
        <w:t>quick</w:t>
      </w:r>
      <w:r>
        <w:rPr>
          <w:spacing w:val="-3"/>
        </w:rPr>
        <w:t> </w:t>
      </w:r>
      <w:r>
        <w:rPr/>
        <w:t>ratio,</w:t>
      </w:r>
      <w:r>
        <w:rPr>
          <w:spacing w:val="-3"/>
        </w:rPr>
        <w:t> </w:t>
      </w:r>
      <w:r>
        <w:rPr/>
        <w:t>and</w:t>
      </w:r>
      <w:r>
        <w:rPr>
          <w:spacing w:val="-3"/>
        </w:rPr>
        <w:t> </w:t>
      </w:r>
      <w:r>
        <w:rPr/>
        <w:t>cash</w:t>
      </w:r>
      <w:r>
        <w:rPr>
          <w:spacing w:val="-3"/>
        </w:rPr>
        <w:t> </w:t>
      </w:r>
      <w:r>
        <w:rPr/>
        <w:t>ratio.</w:t>
      </w:r>
      <w:r>
        <w:rPr>
          <w:spacing w:val="-8"/>
        </w:rPr>
        <w:t> </w:t>
      </w:r>
      <w:r>
        <w:rPr/>
        <w:t>The</w:t>
      </w:r>
      <w:r>
        <w:rPr>
          <w:spacing w:val="-5"/>
        </w:rPr>
        <w:t> </w:t>
      </w:r>
      <w:r>
        <w:rPr/>
        <w:t>model summary indicates an R-squared value of 0.668, suggesting that the predictors account for approximately 66.8% of the variance in ROA, though the adjusted R-squared is negative, indicating possible overfitting.</w:t>
      </w:r>
    </w:p>
    <w:p>
      <w:pPr>
        <w:pStyle w:val="BodyText"/>
        <w:spacing w:line="360" w:lineRule="auto" w:before="2"/>
        <w:ind w:left="560"/>
      </w:pPr>
      <w:r>
        <w:rPr/>
        <w:t>The</w:t>
      </w:r>
      <w:r>
        <w:rPr>
          <w:spacing w:val="-16"/>
        </w:rPr>
        <w:t> </w:t>
      </w:r>
      <w:r>
        <w:rPr/>
        <w:t>ANOVA</w:t>
      </w:r>
      <w:r>
        <w:rPr>
          <w:spacing w:val="-15"/>
        </w:rPr>
        <w:t> </w:t>
      </w:r>
      <w:r>
        <w:rPr/>
        <w:t>results</w:t>
      </w:r>
      <w:r>
        <w:rPr>
          <w:spacing w:val="-10"/>
        </w:rPr>
        <w:t> </w:t>
      </w:r>
      <w:r>
        <w:rPr/>
        <w:t>show</w:t>
      </w:r>
      <w:r>
        <w:rPr>
          <w:spacing w:val="-6"/>
        </w:rPr>
        <w:t> </w:t>
      </w:r>
      <w:r>
        <w:rPr/>
        <w:t>that</w:t>
      </w:r>
      <w:r>
        <w:rPr>
          <w:spacing w:val="-5"/>
        </w:rPr>
        <w:t> </w:t>
      </w:r>
      <w:r>
        <w:rPr/>
        <w:t>the</w:t>
      </w:r>
      <w:r>
        <w:rPr>
          <w:spacing w:val="-6"/>
        </w:rPr>
        <w:t> </w:t>
      </w:r>
      <w:r>
        <w:rPr/>
        <w:t>model's</w:t>
      </w:r>
      <w:r>
        <w:rPr>
          <w:spacing w:val="-6"/>
        </w:rPr>
        <w:t> </w:t>
      </w:r>
      <w:r>
        <w:rPr/>
        <w:t>F-value</w:t>
      </w:r>
      <w:r>
        <w:rPr>
          <w:spacing w:val="-5"/>
        </w:rPr>
        <w:t> </w:t>
      </w:r>
      <w:r>
        <w:rPr/>
        <w:t>is</w:t>
      </w:r>
      <w:r>
        <w:rPr>
          <w:spacing w:val="-6"/>
        </w:rPr>
        <w:t> </w:t>
      </w:r>
      <w:r>
        <w:rPr/>
        <w:t>0.669</w:t>
      </w:r>
      <w:r>
        <w:rPr>
          <w:spacing w:val="-5"/>
        </w:rPr>
        <w:t> </w:t>
      </w:r>
      <w:r>
        <w:rPr/>
        <w:t>and</w:t>
      </w:r>
      <w:r>
        <w:rPr>
          <w:spacing w:val="-5"/>
        </w:rPr>
        <w:t> </w:t>
      </w:r>
      <w:r>
        <w:rPr/>
        <w:t>is</w:t>
      </w:r>
      <w:r>
        <w:rPr>
          <w:spacing w:val="-5"/>
        </w:rPr>
        <w:t> </w:t>
      </w:r>
      <w:r>
        <w:rPr/>
        <w:t>not</w:t>
      </w:r>
      <w:r>
        <w:rPr>
          <w:spacing w:val="-5"/>
        </w:rPr>
        <w:t> </w:t>
      </w:r>
      <w:r>
        <w:rPr/>
        <w:t>statistically</w:t>
      </w:r>
      <w:r>
        <w:rPr>
          <w:spacing w:val="-5"/>
        </w:rPr>
        <w:t> </w:t>
      </w:r>
      <w:r>
        <w:rPr/>
        <w:t>significant (p=0.691), suggesting that the overall model does not significantly predict ROA.</w:t>
      </w:r>
    </w:p>
    <w:p>
      <w:pPr>
        <w:pStyle w:val="BodyText"/>
        <w:spacing w:line="360" w:lineRule="auto"/>
        <w:ind w:left="560" w:right="389"/>
      </w:pPr>
      <w:r>
        <w:rPr/>
        <w:t>Examining</w:t>
      </w:r>
      <w:r>
        <w:rPr>
          <w:spacing w:val="-4"/>
        </w:rPr>
        <w:t> </w:t>
      </w:r>
      <w:r>
        <w:rPr/>
        <w:t>the</w:t>
      </w:r>
      <w:r>
        <w:rPr>
          <w:spacing w:val="-5"/>
        </w:rPr>
        <w:t> </w:t>
      </w:r>
      <w:r>
        <w:rPr/>
        <w:t>coefficients,</w:t>
      </w:r>
      <w:r>
        <w:rPr>
          <w:spacing w:val="-4"/>
        </w:rPr>
        <w:t> </w:t>
      </w:r>
      <w:r>
        <w:rPr/>
        <w:t>the</w:t>
      </w:r>
      <w:r>
        <w:rPr>
          <w:spacing w:val="-5"/>
        </w:rPr>
        <w:t> </w:t>
      </w:r>
      <w:r>
        <w:rPr/>
        <w:t>constant</w:t>
      </w:r>
      <w:r>
        <w:rPr>
          <w:spacing w:val="-4"/>
        </w:rPr>
        <w:t> </w:t>
      </w:r>
      <w:r>
        <w:rPr/>
        <w:t>is</w:t>
      </w:r>
      <w:r>
        <w:rPr>
          <w:spacing w:val="-5"/>
        </w:rPr>
        <w:t> </w:t>
      </w:r>
      <w:r>
        <w:rPr/>
        <w:t>statistically</w:t>
      </w:r>
      <w:r>
        <w:rPr>
          <w:spacing w:val="-4"/>
        </w:rPr>
        <w:t> </w:t>
      </w:r>
      <w:r>
        <w:rPr/>
        <w:t>insignificant</w:t>
      </w:r>
      <w:r>
        <w:rPr>
          <w:spacing w:val="-4"/>
        </w:rPr>
        <w:t> </w:t>
      </w:r>
      <w:r>
        <w:rPr/>
        <w:t>(p=0.156),</w:t>
      </w:r>
      <w:r>
        <w:rPr>
          <w:spacing w:val="-4"/>
        </w:rPr>
        <w:t> </w:t>
      </w:r>
      <w:r>
        <w:rPr/>
        <w:t>indicating</w:t>
      </w:r>
      <w:r>
        <w:rPr>
          <w:spacing w:val="-4"/>
        </w:rPr>
        <w:t> </w:t>
      </w:r>
      <w:r>
        <w:rPr/>
        <w:t>that the intercept may not be meaningful. None of the three ratios (current, quick, and cash) show</w:t>
      </w:r>
    </w:p>
    <w:p>
      <w:pPr>
        <w:spacing w:after="0" w:line="360" w:lineRule="auto"/>
        <w:sectPr>
          <w:pgSz w:w="11910" w:h="16840"/>
          <w:pgMar w:header="0" w:footer="0" w:top="1920" w:bottom="1260" w:left="880" w:right="860"/>
        </w:sectPr>
      </w:pPr>
    </w:p>
    <w:p>
      <w:pPr>
        <w:pStyle w:val="BodyText"/>
        <w:spacing w:line="360" w:lineRule="auto" w:before="60"/>
        <w:ind w:left="560" w:right="389"/>
      </w:pPr>
      <w:r>
        <w:rPr/>
        <w:t>statistically</w:t>
      </w:r>
      <w:r>
        <w:rPr>
          <w:spacing w:val="-3"/>
        </w:rPr>
        <w:t> </w:t>
      </w:r>
      <w:r>
        <w:rPr/>
        <w:t>significant</w:t>
      </w:r>
      <w:r>
        <w:rPr>
          <w:spacing w:val="-3"/>
        </w:rPr>
        <w:t> </w:t>
      </w:r>
      <w:r>
        <w:rPr/>
        <w:t>relationships</w:t>
      </w:r>
      <w:r>
        <w:rPr>
          <w:spacing w:val="-4"/>
        </w:rPr>
        <w:t> </w:t>
      </w:r>
      <w:r>
        <w:rPr/>
        <w:t>with</w:t>
      </w:r>
      <w:r>
        <w:rPr>
          <w:spacing w:val="-3"/>
        </w:rPr>
        <w:t> </w:t>
      </w:r>
      <w:r>
        <w:rPr/>
        <w:t>ROA,</w:t>
      </w:r>
      <w:r>
        <w:rPr>
          <w:spacing w:val="-3"/>
        </w:rPr>
        <w:t> </w:t>
      </w:r>
      <w:r>
        <w:rPr/>
        <w:t>as</w:t>
      </w:r>
      <w:r>
        <w:rPr>
          <w:spacing w:val="-4"/>
        </w:rPr>
        <w:t> </w:t>
      </w:r>
      <w:r>
        <w:rPr/>
        <w:t>all</w:t>
      </w:r>
      <w:r>
        <w:rPr>
          <w:spacing w:val="-3"/>
        </w:rPr>
        <w:t> </w:t>
      </w:r>
      <w:r>
        <w:rPr/>
        <w:t>p-values</w:t>
      </w:r>
      <w:r>
        <w:rPr>
          <w:spacing w:val="-4"/>
        </w:rPr>
        <w:t> </w:t>
      </w:r>
      <w:r>
        <w:rPr/>
        <w:t>are</w:t>
      </w:r>
      <w:r>
        <w:rPr>
          <w:spacing w:val="-4"/>
        </w:rPr>
        <w:t> </w:t>
      </w:r>
      <w:r>
        <w:rPr/>
        <w:t>well</w:t>
      </w:r>
      <w:r>
        <w:rPr>
          <w:spacing w:val="-3"/>
        </w:rPr>
        <w:t> </w:t>
      </w:r>
      <w:r>
        <w:rPr/>
        <w:t>above</w:t>
      </w:r>
      <w:r>
        <w:rPr>
          <w:spacing w:val="-4"/>
        </w:rPr>
        <w:t> </w:t>
      </w:r>
      <w:r>
        <w:rPr/>
        <w:t>0.05.</w:t>
      </w:r>
      <w:r>
        <w:rPr>
          <w:spacing w:val="-2"/>
        </w:rPr>
        <w:t> </w:t>
      </w:r>
      <w:r>
        <w:rPr/>
        <w:t>Current ratio, quick ratio, and cash ratio all exhibit negative coefficients, suggesting an inverse relationship with ROA, though these relationships are not strong enough to be significant. Overall,</w:t>
      </w:r>
      <w:r>
        <w:rPr>
          <w:spacing w:val="-1"/>
        </w:rPr>
        <w:t> </w:t>
      </w:r>
      <w:r>
        <w:rPr/>
        <w:t>the</w:t>
      </w:r>
      <w:r>
        <w:rPr>
          <w:spacing w:val="-1"/>
        </w:rPr>
        <w:t> </w:t>
      </w:r>
      <w:r>
        <w:rPr/>
        <w:t>model</w:t>
      </w:r>
      <w:r>
        <w:rPr>
          <w:spacing w:val="-1"/>
        </w:rPr>
        <w:t> </w:t>
      </w:r>
      <w:r>
        <w:rPr/>
        <w:t>does not</w:t>
      </w:r>
      <w:r>
        <w:rPr>
          <w:spacing w:val="-1"/>
        </w:rPr>
        <w:t> </w:t>
      </w:r>
      <w:r>
        <w:rPr/>
        <w:t>demonstrate</w:t>
      </w:r>
      <w:r>
        <w:rPr>
          <w:spacing w:val="-1"/>
        </w:rPr>
        <w:t> </w:t>
      </w:r>
      <w:r>
        <w:rPr/>
        <w:t>a</w:t>
      </w:r>
      <w:r>
        <w:rPr>
          <w:spacing w:val="-3"/>
        </w:rPr>
        <w:t> </w:t>
      </w:r>
      <w:r>
        <w:rPr/>
        <w:t>significant</w:t>
      </w:r>
      <w:r>
        <w:rPr>
          <w:spacing w:val="-1"/>
        </w:rPr>
        <w:t> </w:t>
      </w:r>
      <w:r>
        <w:rPr/>
        <w:t>impact</w:t>
      </w:r>
      <w:r>
        <w:rPr>
          <w:spacing w:val="-1"/>
        </w:rPr>
        <w:t> </w:t>
      </w:r>
      <w:r>
        <w:rPr/>
        <w:t>of</w:t>
      </w:r>
      <w:r>
        <w:rPr>
          <w:spacing w:val="-1"/>
        </w:rPr>
        <w:t> </w:t>
      </w:r>
      <w:r>
        <w:rPr/>
        <w:t>the</w:t>
      </w:r>
      <w:r>
        <w:rPr>
          <w:spacing w:val="-2"/>
        </w:rPr>
        <w:t> </w:t>
      </w:r>
      <w:r>
        <w:rPr/>
        <w:t>three</w:t>
      </w:r>
      <w:r>
        <w:rPr>
          <w:spacing w:val="-2"/>
        </w:rPr>
        <w:t> </w:t>
      </w:r>
      <w:r>
        <w:rPr/>
        <w:t>liquidity</w:t>
      </w:r>
      <w:r>
        <w:rPr>
          <w:spacing w:val="-1"/>
        </w:rPr>
        <w:t> </w:t>
      </w:r>
      <w:r>
        <w:rPr/>
        <w:t>ratios</w:t>
      </w:r>
      <w:r>
        <w:rPr>
          <w:spacing w:val="-2"/>
        </w:rPr>
        <w:t> </w:t>
      </w:r>
      <w:r>
        <w:rPr/>
        <w:t>on ROA, indicating that other</w:t>
      </w:r>
      <w:r>
        <w:rPr>
          <w:spacing w:val="-1"/>
        </w:rPr>
        <w:t> </w:t>
      </w:r>
      <w:r>
        <w:rPr/>
        <w:t>factors may have a more</w:t>
      </w:r>
      <w:r>
        <w:rPr>
          <w:spacing w:val="-1"/>
        </w:rPr>
        <w:t> </w:t>
      </w:r>
      <w:r>
        <w:rPr/>
        <w:t>substantial influence on the company's return on assets.</w:t>
      </w:r>
    </w:p>
    <w:p>
      <w:pPr>
        <w:spacing w:after="0" w:line="360" w:lineRule="auto"/>
        <w:sectPr>
          <w:pgSz w:w="11910" w:h="16840"/>
          <w:pgMar w:header="0" w:footer="0" w:top="1360" w:bottom="1260" w:left="880" w:right="860"/>
        </w:sectPr>
      </w:pPr>
    </w:p>
    <w:p>
      <w:pPr>
        <w:pStyle w:val="Heading2"/>
        <w:numPr>
          <w:ilvl w:val="1"/>
          <w:numId w:val="8"/>
        </w:numPr>
        <w:tabs>
          <w:tab w:pos="3893" w:val="left" w:leader="none"/>
        </w:tabs>
        <w:spacing w:line="240" w:lineRule="auto" w:before="155" w:after="0"/>
        <w:ind w:left="3893" w:right="0" w:hanging="428"/>
        <w:jc w:val="left"/>
      </w:pPr>
      <w:r>
        <w:rPr>
          <w:spacing w:val="-2"/>
        </w:rPr>
        <w:t>SUMMARY</w:t>
      </w:r>
      <w:r>
        <w:rPr>
          <w:spacing w:val="-12"/>
        </w:rPr>
        <w:t> </w:t>
      </w:r>
      <w:r>
        <w:rPr>
          <w:spacing w:val="-2"/>
        </w:rPr>
        <w:t>OF</w:t>
      </w:r>
      <w:r>
        <w:rPr>
          <w:spacing w:val="-12"/>
        </w:rPr>
        <w:t> </w:t>
      </w:r>
      <w:r>
        <w:rPr>
          <w:spacing w:val="-2"/>
        </w:rPr>
        <w:t>FINDINGS</w:t>
      </w:r>
    </w:p>
    <w:p>
      <w:pPr>
        <w:pStyle w:val="BodyText"/>
        <w:spacing w:before="252"/>
        <w:rPr>
          <w:b/>
          <w:sz w:val="28"/>
        </w:rPr>
      </w:pPr>
    </w:p>
    <w:p>
      <w:pPr>
        <w:pStyle w:val="ListParagraph"/>
        <w:numPr>
          <w:ilvl w:val="0"/>
          <w:numId w:val="16"/>
        </w:numPr>
        <w:tabs>
          <w:tab w:pos="918" w:val="left" w:leader="none"/>
        </w:tabs>
        <w:spacing w:line="360" w:lineRule="auto" w:before="0" w:after="0"/>
        <w:ind w:left="918" w:right="427" w:hanging="358"/>
        <w:jc w:val="both"/>
        <w:rPr>
          <w:sz w:val="24"/>
        </w:rPr>
      </w:pPr>
      <w:r>
        <w:rPr>
          <w:sz w:val="24"/>
        </w:rPr>
        <w:t>The</w:t>
      </w:r>
      <w:r>
        <w:rPr>
          <w:spacing w:val="-5"/>
          <w:sz w:val="24"/>
        </w:rPr>
        <w:t> </w:t>
      </w:r>
      <w:r>
        <w:rPr>
          <w:sz w:val="24"/>
        </w:rPr>
        <w:t>company's</w:t>
      </w:r>
      <w:r>
        <w:rPr>
          <w:spacing w:val="-4"/>
          <w:sz w:val="24"/>
        </w:rPr>
        <w:t> </w:t>
      </w:r>
      <w:r>
        <w:rPr>
          <w:sz w:val="24"/>
        </w:rPr>
        <w:t>current</w:t>
      </w:r>
      <w:r>
        <w:rPr>
          <w:spacing w:val="-1"/>
          <w:sz w:val="24"/>
        </w:rPr>
        <w:t> </w:t>
      </w:r>
      <w:r>
        <w:rPr>
          <w:sz w:val="24"/>
        </w:rPr>
        <w:t>ratio</w:t>
      </w:r>
      <w:r>
        <w:rPr>
          <w:spacing w:val="-3"/>
          <w:sz w:val="24"/>
        </w:rPr>
        <w:t> </w:t>
      </w:r>
      <w:r>
        <w:rPr>
          <w:sz w:val="24"/>
        </w:rPr>
        <w:t>peaked</w:t>
      </w:r>
      <w:r>
        <w:rPr>
          <w:spacing w:val="-3"/>
          <w:sz w:val="24"/>
        </w:rPr>
        <w:t> </w:t>
      </w:r>
      <w:r>
        <w:rPr>
          <w:sz w:val="24"/>
        </w:rPr>
        <w:t>at</w:t>
      </w:r>
      <w:r>
        <w:rPr>
          <w:spacing w:val="-3"/>
          <w:sz w:val="24"/>
        </w:rPr>
        <w:t> </w:t>
      </w:r>
      <w:r>
        <w:rPr>
          <w:sz w:val="24"/>
        </w:rPr>
        <w:t>an</w:t>
      </w:r>
      <w:r>
        <w:rPr>
          <w:spacing w:val="-3"/>
          <w:sz w:val="24"/>
        </w:rPr>
        <w:t> </w:t>
      </w:r>
      <w:r>
        <w:rPr>
          <w:sz w:val="24"/>
        </w:rPr>
        <w:t>unusually</w:t>
      </w:r>
      <w:r>
        <w:rPr>
          <w:spacing w:val="-3"/>
          <w:sz w:val="24"/>
        </w:rPr>
        <w:t> </w:t>
      </w:r>
      <w:r>
        <w:rPr>
          <w:sz w:val="24"/>
        </w:rPr>
        <w:t>high</w:t>
      </w:r>
      <w:r>
        <w:rPr>
          <w:spacing w:val="-3"/>
          <w:sz w:val="24"/>
        </w:rPr>
        <w:t> </w:t>
      </w:r>
      <w:r>
        <w:rPr>
          <w:sz w:val="24"/>
        </w:rPr>
        <w:t>23.8</w:t>
      </w:r>
      <w:r>
        <w:rPr>
          <w:spacing w:val="-3"/>
          <w:sz w:val="24"/>
        </w:rPr>
        <w:t> </w:t>
      </w:r>
      <w:r>
        <w:rPr>
          <w:sz w:val="24"/>
        </w:rPr>
        <w:t>in</w:t>
      </w:r>
      <w:r>
        <w:rPr>
          <w:spacing w:val="-3"/>
          <w:sz w:val="24"/>
        </w:rPr>
        <w:t> </w:t>
      </w:r>
      <w:r>
        <w:rPr>
          <w:sz w:val="24"/>
        </w:rPr>
        <w:t>2020,</w:t>
      </w:r>
      <w:r>
        <w:rPr>
          <w:spacing w:val="-3"/>
          <w:sz w:val="24"/>
        </w:rPr>
        <w:t> </w:t>
      </w:r>
      <w:r>
        <w:rPr>
          <w:sz w:val="24"/>
        </w:rPr>
        <w:t>suggesting</w:t>
      </w:r>
      <w:r>
        <w:rPr>
          <w:spacing w:val="-3"/>
          <w:sz w:val="24"/>
        </w:rPr>
        <w:t> </w:t>
      </w:r>
      <w:r>
        <w:rPr>
          <w:sz w:val="24"/>
        </w:rPr>
        <w:t>excessive liquidity, which has since normalized.</w:t>
      </w:r>
    </w:p>
    <w:p>
      <w:pPr>
        <w:pStyle w:val="ListParagraph"/>
        <w:numPr>
          <w:ilvl w:val="0"/>
          <w:numId w:val="16"/>
        </w:numPr>
        <w:tabs>
          <w:tab w:pos="918" w:val="left" w:leader="none"/>
        </w:tabs>
        <w:spacing w:line="360" w:lineRule="auto" w:before="0" w:after="0"/>
        <w:ind w:left="918" w:right="424" w:hanging="358"/>
        <w:jc w:val="both"/>
        <w:rPr>
          <w:sz w:val="24"/>
        </w:rPr>
      </w:pPr>
      <w:r>
        <w:rPr>
          <w:sz w:val="24"/>
        </w:rPr>
        <w:t>The</w:t>
      </w:r>
      <w:r>
        <w:rPr>
          <w:spacing w:val="-15"/>
          <w:sz w:val="24"/>
        </w:rPr>
        <w:t> </w:t>
      </w:r>
      <w:r>
        <w:rPr>
          <w:sz w:val="24"/>
        </w:rPr>
        <w:t>company's</w:t>
      </w:r>
      <w:r>
        <w:rPr>
          <w:spacing w:val="-15"/>
          <w:sz w:val="24"/>
        </w:rPr>
        <w:t> </w:t>
      </w:r>
      <w:r>
        <w:rPr>
          <w:sz w:val="24"/>
        </w:rPr>
        <w:t>quick</w:t>
      </w:r>
      <w:r>
        <w:rPr>
          <w:spacing w:val="-15"/>
          <w:sz w:val="24"/>
        </w:rPr>
        <w:t> </w:t>
      </w:r>
      <w:r>
        <w:rPr>
          <w:sz w:val="24"/>
        </w:rPr>
        <w:t>ratio</w:t>
      </w:r>
      <w:r>
        <w:rPr>
          <w:spacing w:val="-15"/>
          <w:sz w:val="24"/>
        </w:rPr>
        <w:t> </w:t>
      </w:r>
      <w:r>
        <w:rPr>
          <w:sz w:val="24"/>
        </w:rPr>
        <w:t>peaked</w:t>
      </w:r>
      <w:r>
        <w:rPr>
          <w:spacing w:val="-15"/>
          <w:sz w:val="24"/>
        </w:rPr>
        <w:t> </w:t>
      </w:r>
      <w:r>
        <w:rPr>
          <w:sz w:val="24"/>
        </w:rPr>
        <w:t>at</w:t>
      </w:r>
      <w:r>
        <w:rPr>
          <w:spacing w:val="-15"/>
          <w:sz w:val="24"/>
        </w:rPr>
        <w:t> </w:t>
      </w:r>
      <w:r>
        <w:rPr>
          <w:sz w:val="24"/>
        </w:rPr>
        <w:t>2.36</w:t>
      </w:r>
      <w:r>
        <w:rPr>
          <w:spacing w:val="-15"/>
          <w:sz w:val="24"/>
        </w:rPr>
        <w:t> </w:t>
      </w:r>
      <w:r>
        <w:rPr>
          <w:sz w:val="24"/>
        </w:rPr>
        <w:t>in</w:t>
      </w:r>
      <w:r>
        <w:rPr>
          <w:spacing w:val="-15"/>
          <w:sz w:val="24"/>
        </w:rPr>
        <w:t> </w:t>
      </w:r>
      <w:r>
        <w:rPr>
          <w:sz w:val="24"/>
        </w:rPr>
        <w:t>2020,</w:t>
      </w:r>
      <w:r>
        <w:rPr>
          <w:spacing w:val="-15"/>
          <w:sz w:val="24"/>
        </w:rPr>
        <w:t> </w:t>
      </w:r>
      <w:r>
        <w:rPr>
          <w:sz w:val="24"/>
        </w:rPr>
        <w:t>showing</w:t>
      </w:r>
      <w:r>
        <w:rPr>
          <w:spacing w:val="-15"/>
          <w:sz w:val="24"/>
        </w:rPr>
        <w:t> </w:t>
      </w:r>
      <w:r>
        <w:rPr>
          <w:sz w:val="24"/>
        </w:rPr>
        <w:t>strong</w:t>
      </w:r>
      <w:r>
        <w:rPr>
          <w:spacing w:val="-15"/>
          <w:sz w:val="24"/>
        </w:rPr>
        <w:t> </w:t>
      </w:r>
      <w:r>
        <w:rPr>
          <w:sz w:val="24"/>
        </w:rPr>
        <w:t>liquidity,</w:t>
      </w:r>
      <w:r>
        <w:rPr>
          <w:spacing w:val="-15"/>
          <w:sz w:val="24"/>
        </w:rPr>
        <w:t> </w:t>
      </w:r>
      <w:r>
        <w:rPr>
          <w:sz w:val="24"/>
        </w:rPr>
        <w:t>but</w:t>
      </w:r>
      <w:r>
        <w:rPr>
          <w:spacing w:val="-15"/>
          <w:sz w:val="24"/>
        </w:rPr>
        <w:t> </w:t>
      </w:r>
      <w:r>
        <w:rPr>
          <w:sz w:val="24"/>
        </w:rPr>
        <w:t>subsequently decreased, suggesting a shift in financial stability.</w:t>
      </w:r>
    </w:p>
    <w:p>
      <w:pPr>
        <w:pStyle w:val="ListParagraph"/>
        <w:numPr>
          <w:ilvl w:val="0"/>
          <w:numId w:val="16"/>
        </w:numPr>
        <w:tabs>
          <w:tab w:pos="918" w:val="left" w:leader="none"/>
        </w:tabs>
        <w:spacing w:line="362" w:lineRule="auto" w:before="0" w:after="0"/>
        <w:ind w:left="918" w:right="428" w:hanging="358"/>
        <w:jc w:val="both"/>
        <w:rPr>
          <w:sz w:val="24"/>
        </w:rPr>
      </w:pPr>
      <w:r>
        <w:rPr>
          <w:sz w:val="24"/>
        </w:rPr>
        <w:t>The</w:t>
      </w:r>
      <w:r>
        <w:rPr>
          <w:spacing w:val="-6"/>
          <w:sz w:val="24"/>
        </w:rPr>
        <w:t> </w:t>
      </w:r>
      <w:r>
        <w:rPr>
          <w:sz w:val="24"/>
        </w:rPr>
        <w:t>company's</w:t>
      </w:r>
      <w:r>
        <w:rPr>
          <w:spacing w:val="-5"/>
          <w:sz w:val="24"/>
        </w:rPr>
        <w:t> </w:t>
      </w:r>
      <w:r>
        <w:rPr>
          <w:sz w:val="24"/>
        </w:rPr>
        <w:t>cash</w:t>
      </w:r>
      <w:r>
        <w:rPr>
          <w:spacing w:val="-4"/>
          <w:sz w:val="24"/>
        </w:rPr>
        <w:t> </w:t>
      </w:r>
      <w:r>
        <w:rPr>
          <w:sz w:val="24"/>
        </w:rPr>
        <w:t>ratio</w:t>
      </w:r>
      <w:r>
        <w:rPr>
          <w:spacing w:val="-2"/>
          <w:sz w:val="24"/>
        </w:rPr>
        <w:t> </w:t>
      </w:r>
      <w:r>
        <w:rPr>
          <w:sz w:val="24"/>
        </w:rPr>
        <w:t>peaked</w:t>
      </w:r>
      <w:r>
        <w:rPr>
          <w:spacing w:val="-4"/>
          <w:sz w:val="24"/>
        </w:rPr>
        <w:t> </w:t>
      </w:r>
      <w:r>
        <w:rPr>
          <w:sz w:val="24"/>
        </w:rPr>
        <w:t>dramatically</w:t>
      </w:r>
      <w:r>
        <w:rPr>
          <w:spacing w:val="-4"/>
          <w:sz w:val="24"/>
        </w:rPr>
        <w:t> </w:t>
      </w:r>
      <w:r>
        <w:rPr>
          <w:sz w:val="24"/>
        </w:rPr>
        <w:t>in</w:t>
      </w:r>
      <w:r>
        <w:rPr>
          <w:spacing w:val="-4"/>
          <w:sz w:val="24"/>
        </w:rPr>
        <w:t> </w:t>
      </w:r>
      <w:r>
        <w:rPr>
          <w:sz w:val="24"/>
        </w:rPr>
        <w:t>2022,</w:t>
      </w:r>
      <w:r>
        <w:rPr>
          <w:spacing w:val="-4"/>
          <w:sz w:val="24"/>
        </w:rPr>
        <w:t> </w:t>
      </w:r>
      <w:r>
        <w:rPr>
          <w:sz w:val="24"/>
        </w:rPr>
        <w:t>reflecting</w:t>
      </w:r>
      <w:r>
        <w:rPr>
          <w:spacing w:val="-4"/>
          <w:sz w:val="24"/>
        </w:rPr>
        <w:t> </w:t>
      </w:r>
      <w:r>
        <w:rPr>
          <w:sz w:val="24"/>
        </w:rPr>
        <w:t>an</w:t>
      </w:r>
      <w:r>
        <w:rPr>
          <w:spacing w:val="-2"/>
          <w:sz w:val="24"/>
        </w:rPr>
        <w:t> </w:t>
      </w:r>
      <w:r>
        <w:rPr>
          <w:sz w:val="24"/>
        </w:rPr>
        <w:t>excess</w:t>
      </w:r>
      <w:r>
        <w:rPr>
          <w:spacing w:val="-2"/>
          <w:sz w:val="24"/>
        </w:rPr>
        <w:t> </w:t>
      </w:r>
      <w:r>
        <w:rPr>
          <w:sz w:val="24"/>
        </w:rPr>
        <w:t>of</w:t>
      </w:r>
      <w:r>
        <w:rPr>
          <w:spacing w:val="-4"/>
          <w:sz w:val="24"/>
        </w:rPr>
        <w:t> </w:t>
      </w:r>
      <w:r>
        <w:rPr>
          <w:sz w:val="24"/>
        </w:rPr>
        <w:t>cash</w:t>
      </w:r>
      <w:r>
        <w:rPr>
          <w:spacing w:val="-4"/>
          <w:sz w:val="24"/>
        </w:rPr>
        <w:t> </w:t>
      </w:r>
      <w:r>
        <w:rPr>
          <w:sz w:val="24"/>
        </w:rPr>
        <w:t>reserves for covering current liabilities.</w:t>
      </w:r>
    </w:p>
    <w:p>
      <w:pPr>
        <w:pStyle w:val="ListParagraph"/>
        <w:numPr>
          <w:ilvl w:val="0"/>
          <w:numId w:val="16"/>
        </w:numPr>
        <w:tabs>
          <w:tab w:pos="918" w:val="left" w:leader="none"/>
        </w:tabs>
        <w:spacing w:line="360" w:lineRule="auto" w:before="0" w:after="0"/>
        <w:ind w:left="918" w:right="425" w:hanging="358"/>
        <w:jc w:val="both"/>
        <w:rPr>
          <w:sz w:val="24"/>
        </w:rPr>
      </w:pPr>
      <w:r>
        <w:rPr>
          <w:sz w:val="24"/>
        </w:rPr>
        <w:t>The company's operating cycle experienced changes between 2019 and 2023, lengthening significantly in 2020 and 2021, indicating a slowdown in efficiency. However, the cycle improved</w:t>
      </w:r>
      <w:r>
        <w:rPr>
          <w:spacing w:val="-15"/>
          <w:sz w:val="24"/>
        </w:rPr>
        <w:t> </w:t>
      </w:r>
      <w:r>
        <w:rPr>
          <w:sz w:val="24"/>
        </w:rPr>
        <w:t>in</w:t>
      </w:r>
      <w:r>
        <w:rPr>
          <w:spacing w:val="-15"/>
          <w:sz w:val="24"/>
        </w:rPr>
        <w:t> </w:t>
      </w:r>
      <w:r>
        <w:rPr>
          <w:sz w:val="24"/>
        </w:rPr>
        <w:t>2022</w:t>
      </w:r>
      <w:r>
        <w:rPr>
          <w:spacing w:val="-13"/>
          <w:sz w:val="24"/>
        </w:rPr>
        <w:t> </w:t>
      </w:r>
      <w:r>
        <w:rPr>
          <w:sz w:val="24"/>
        </w:rPr>
        <w:t>and</w:t>
      </w:r>
      <w:r>
        <w:rPr>
          <w:spacing w:val="-15"/>
          <w:sz w:val="24"/>
        </w:rPr>
        <w:t> </w:t>
      </w:r>
      <w:r>
        <w:rPr>
          <w:sz w:val="24"/>
        </w:rPr>
        <w:t>2023,</w:t>
      </w:r>
      <w:r>
        <w:rPr>
          <w:spacing w:val="-15"/>
          <w:sz w:val="24"/>
        </w:rPr>
        <w:t> </w:t>
      </w:r>
      <w:r>
        <w:rPr>
          <w:sz w:val="24"/>
        </w:rPr>
        <w:t>showing</w:t>
      </w:r>
      <w:r>
        <w:rPr>
          <w:spacing w:val="-15"/>
          <w:sz w:val="24"/>
        </w:rPr>
        <w:t> </w:t>
      </w:r>
      <w:r>
        <w:rPr>
          <w:sz w:val="24"/>
        </w:rPr>
        <w:t>a</w:t>
      </w:r>
      <w:r>
        <w:rPr>
          <w:spacing w:val="-15"/>
          <w:sz w:val="24"/>
        </w:rPr>
        <w:t> </w:t>
      </w:r>
      <w:r>
        <w:rPr>
          <w:sz w:val="24"/>
        </w:rPr>
        <w:t>trend</w:t>
      </w:r>
      <w:r>
        <w:rPr>
          <w:spacing w:val="-15"/>
          <w:sz w:val="24"/>
        </w:rPr>
        <w:t> </w:t>
      </w:r>
      <w:r>
        <w:rPr>
          <w:sz w:val="24"/>
        </w:rPr>
        <w:t>toward</w:t>
      </w:r>
      <w:r>
        <w:rPr>
          <w:spacing w:val="-15"/>
          <w:sz w:val="24"/>
        </w:rPr>
        <w:t> </w:t>
      </w:r>
      <w:r>
        <w:rPr>
          <w:sz w:val="24"/>
        </w:rPr>
        <w:t>greater</w:t>
      </w:r>
      <w:r>
        <w:rPr>
          <w:spacing w:val="-14"/>
          <w:sz w:val="24"/>
        </w:rPr>
        <w:t> </w:t>
      </w:r>
      <w:r>
        <w:rPr>
          <w:sz w:val="24"/>
        </w:rPr>
        <w:t>efficiency</w:t>
      </w:r>
      <w:r>
        <w:rPr>
          <w:spacing w:val="-13"/>
          <w:sz w:val="24"/>
        </w:rPr>
        <w:t> </w:t>
      </w:r>
      <w:r>
        <w:rPr>
          <w:sz w:val="24"/>
        </w:rPr>
        <w:t>in</w:t>
      </w:r>
      <w:r>
        <w:rPr>
          <w:spacing w:val="-15"/>
          <w:sz w:val="24"/>
        </w:rPr>
        <w:t> </w:t>
      </w:r>
      <w:r>
        <w:rPr>
          <w:sz w:val="24"/>
        </w:rPr>
        <w:t>converting</w:t>
      </w:r>
      <w:r>
        <w:rPr>
          <w:spacing w:val="-12"/>
          <w:sz w:val="24"/>
        </w:rPr>
        <w:t> </w:t>
      </w:r>
      <w:r>
        <w:rPr>
          <w:sz w:val="24"/>
        </w:rPr>
        <w:t>working capital to cash.</w:t>
      </w:r>
    </w:p>
    <w:p>
      <w:pPr>
        <w:pStyle w:val="ListParagraph"/>
        <w:numPr>
          <w:ilvl w:val="0"/>
          <w:numId w:val="16"/>
        </w:numPr>
        <w:tabs>
          <w:tab w:pos="918" w:val="left" w:leader="none"/>
        </w:tabs>
        <w:spacing w:line="360" w:lineRule="auto" w:before="0" w:after="0"/>
        <w:ind w:left="918" w:right="422" w:hanging="358"/>
        <w:jc w:val="both"/>
        <w:rPr>
          <w:sz w:val="24"/>
        </w:rPr>
      </w:pPr>
      <w:r>
        <w:rPr>
          <w:sz w:val="24"/>
        </w:rPr>
        <w:t>The company's Days Payable Outstanding (DPO) experienced significant fluctuations from 2019 to 2023, starting with a high DPO in 2019, decreasing until 2021, and then increasing significantly to reach its highest level in 2023, indicating a variable pace in the company's payment to suppliers.</w:t>
      </w:r>
    </w:p>
    <w:p>
      <w:pPr>
        <w:pStyle w:val="ListParagraph"/>
        <w:numPr>
          <w:ilvl w:val="0"/>
          <w:numId w:val="16"/>
        </w:numPr>
        <w:tabs>
          <w:tab w:pos="918" w:val="left" w:leader="none"/>
        </w:tabs>
        <w:spacing w:line="360" w:lineRule="auto" w:before="0" w:after="0"/>
        <w:ind w:left="918" w:right="427" w:hanging="358"/>
        <w:jc w:val="both"/>
        <w:rPr>
          <w:sz w:val="24"/>
        </w:rPr>
      </w:pPr>
      <w:r>
        <w:rPr>
          <w:sz w:val="24"/>
        </w:rPr>
        <w:t>The</w:t>
      </w:r>
      <w:r>
        <w:rPr>
          <w:spacing w:val="-2"/>
          <w:sz w:val="24"/>
        </w:rPr>
        <w:t> </w:t>
      </w:r>
      <w:r>
        <w:rPr>
          <w:sz w:val="24"/>
        </w:rPr>
        <w:t>inventory</w:t>
      </w:r>
      <w:r>
        <w:rPr>
          <w:spacing w:val="-1"/>
          <w:sz w:val="24"/>
        </w:rPr>
        <w:t> </w:t>
      </w:r>
      <w:r>
        <w:rPr>
          <w:sz w:val="24"/>
        </w:rPr>
        <w:t>turnover</w:t>
      </w:r>
      <w:r>
        <w:rPr>
          <w:spacing w:val="-2"/>
          <w:sz w:val="24"/>
        </w:rPr>
        <w:t> </w:t>
      </w:r>
      <w:r>
        <w:rPr>
          <w:sz w:val="24"/>
        </w:rPr>
        <w:t>ratio</w:t>
      </w:r>
      <w:r>
        <w:rPr>
          <w:spacing w:val="-1"/>
          <w:sz w:val="24"/>
        </w:rPr>
        <w:t> </w:t>
      </w:r>
      <w:r>
        <w:rPr>
          <w:sz w:val="24"/>
        </w:rPr>
        <w:t>showed</w:t>
      </w:r>
      <w:r>
        <w:rPr>
          <w:spacing w:val="-1"/>
          <w:sz w:val="24"/>
        </w:rPr>
        <w:t> </w:t>
      </w:r>
      <w:r>
        <w:rPr>
          <w:sz w:val="24"/>
        </w:rPr>
        <w:t>fluctuations,</w:t>
      </w:r>
      <w:r>
        <w:rPr>
          <w:spacing w:val="-1"/>
          <w:sz w:val="24"/>
        </w:rPr>
        <w:t> </w:t>
      </w:r>
      <w:r>
        <w:rPr>
          <w:sz w:val="24"/>
        </w:rPr>
        <w:t>with</w:t>
      </w:r>
      <w:r>
        <w:rPr>
          <w:spacing w:val="-1"/>
          <w:sz w:val="24"/>
        </w:rPr>
        <w:t> </w:t>
      </w:r>
      <w:r>
        <w:rPr>
          <w:sz w:val="24"/>
        </w:rPr>
        <w:t>moderate</w:t>
      </w:r>
      <w:r>
        <w:rPr>
          <w:spacing w:val="-2"/>
          <w:sz w:val="24"/>
        </w:rPr>
        <w:t> </w:t>
      </w:r>
      <w:r>
        <w:rPr>
          <w:sz w:val="24"/>
        </w:rPr>
        <w:t>turnover</w:t>
      </w:r>
      <w:r>
        <w:rPr>
          <w:spacing w:val="-2"/>
          <w:sz w:val="24"/>
        </w:rPr>
        <w:t> </w:t>
      </w:r>
      <w:r>
        <w:rPr>
          <w:sz w:val="24"/>
        </w:rPr>
        <w:t>in</w:t>
      </w:r>
      <w:r>
        <w:rPr>
          <w:spacing w:val="-1"/>
          <w:sz w:val="24"/>
        </w:rPr>
        <w:t> </w:t>
      </w:r>
      <w:r>
        <w:rPr>
          <w:sz w:val="24"/>
        </w:rPr>
        <w:t>2019,</w:t>
      </w:r>
      <w:r>
        <w:rPr>
          <w:spacing w:val="-1"/>
          <w:sz w:val="24"/>
        </w:rPr>
        <w:t> </w:t>
      </w:r>
      <w:r>
        <w:rPr>
          <w:sz w:val="24"/>
        </w:rPr>
        <w:t>a</w:t>
      </w:r>
      <w:r>
        <w:rPr>
          <w:spacing w:val="-2"/>
          <w:sz w:val="24"/>
        </w:rPr>
        <w:t> </w:t>
      </w:r>
      <w:r>
        <w:rPr>
          <w:sz w:val="24"/>
        </w:rPr>
        <w:t>slower rate</w:t>
      </w:r>
      <w:r>
        <w:rPr>
          <w:spacing w:val="-3"/>
          <w:sz w:val="24"/>
        </w:rPr>
        <w:t> </w:t>
      </w:r>
      <w:r>
        <w:rPr>
          <w:sz w:val="24"/>
        </w:rPr>
        <w:t>in</w:t>
      </w:r>
      <w:r>
        <w:rPr>
          <w:spacing w:val="-3"/>
          <w:sz w:val="24"/>
        </w:rPr>
        <w:t> </w:t>
      </w:r>
      <w:r>
        <w:rPr>
          <w:sz w:val="24"/>
        </w:rPr>
        <w:t>2020,</w:t>
      </w:r>
      <w:r>
        <w:rPr>
          <w:spacing w:val="-3"/>
          <w:sz w:val="24"/>
        </w:rPr>
        <w:t> </w:t>
      </w:r>
      <w:r>
        <w:rPr>
          <w:sz w:val="24"/>
        </w:rPr>
        <w:t>a</w:t>
      </w:r>
      <w:r>
        <w:rPr>
          <w:spacing w:val="-4"/>
          <w:sz w:val="24"/>
        </w:rPr>
        <w:t> </w:t>
      </w:r>
      <w:r>
        <w:rPr>
          <w:sz w:val="24"/>
        </w:rPr>
        <w:t>rise</w:t>
      </w:r>
      <w:r>
        <w:rPr>
          <w:spacing w:val="-4"/>
          <w:sz w:val="24"/>
        </w:rPr>
        <w:t> </w:t>
      </w:r>
      <w:r>
        <w:rPr>
          <w:sz w:val="24"/>
        </w:rPr>
        <w:t>to</w:t>
      </w:r>
      <w:r>
        <w:rPr>
          <w:spacing w:val="-3"/>
          <w:sz w:val="24"/>
        </w:rPr>
        <w:t> </w:t>
      </w:r>
      <w:r>
        <w:rPr>
          <w:sz w:val="24"/>
        </w:rPr>
        <w:t>faster</w:t>
      </w:r>
      <w:r>
        <w:rPr>
          <w:spacing w:val="-4"/>
          <w:sz w:val="24"/>
        </w:rPr>
        <w:t> </w:t>
      </w:r>
      <w:r>
        <w:rPr>
          <w:sz w:val="24"/>
        </w:rPr>
        <w:t>turnover</w:t>
      </w:r>
      <w:r>
        <w:rPr>
          <w:spacing w:val="-3"/>
          <w:sz w:val="24"/>
        </w:rPr>
        <w:t> </w:t>
      </w:r>
      <w:r>
        <w:rPr>
          <w:sz w:val="24"/>
        </w:rPr>
        <w:t>in</w:t>
      </w:r>
      <w:r>
        <w:rPr>
          <w:spacing w:val="-3"/>
          <w:sz w:val="24"/>
        </w:rPr>
        <w:t> </w:t>
      </w:r>
      <w:r>
        <w:rPr>
          <w:sz w:val="24"/>
        </w:rPr>
        <w:t>2021</w:t>
      </w:r>
      <w:r>
        <w:rPr>
          <w:spacing w:val="-3"/>
          <w:sz w:val="24"/>
        </w:rPr>
        <w:t> </w:t>
      </w:r>
      <w:r>
        <w:rPr>
          <w:sz w:val="24"/>
        </w:rPr>
        <w:t>and</w:t>
      </w:r>
      <w:r>
        <w:rPr>
          <w:spacing w:val="-3"/>
          <w:sz w:val="24"/>
        </w:rPr>
        <w:t> </w:t>
      </w:r>
      <w:r>
        <w:rPr>
          <w:sz w:val="24"/>
        </w:rPr>
        <w:t>2022,</w:t>
      </w:r>
      <w:r>
        <w:rPr>
          <w:spacing w:val="-3"/>
          <w:sz w:val="24"/>
        </w:rPr>
        <w:t> </w:t>
      </w:r>
      <w:r>
        <w:rPr>
          <w:sz w:val="24"/>
        </w:rPr>
        <w:t>and</w:t>
      </w:r>
      <w:r>
        <w:rPr>
          <w:spacing w:val="-3"/>
          <w:sz w:val="24"/>
        </w:rPr>
        <w:t> </w:t>
      </w:r>
      <w:r>
        <w:rPr>
          <w:sz w:val="24"/>
        </w:rPr>
        <w:t>a</w:t>
      </w:r>
      <w:r>
        <w:rPr>
          <w:spacing w:val="-4"/>
          <w:sz w:val="24"/>
        </w:rPr>
        <w:t> </w:t>
      </w:r>
      <w:r>
        <w:rPr>
          <w:sz w:val="24"/>
        </w:rPr>
        <w:t>significant</w:t>
      </w:r>
      <w:r>
        <w:rPr>
          <w:spacing w:val="-3"/>
          <w:sz w:val="24"/>
        </w:rPr>
        <w:t> </w:t>
      </w:r>
      <w:r>
        <w:rPr>
          <w:sz w:val="24"/>
        </w:rPr>
        <w:t>slowdown</w:t>
      </w:r>
      <w:r>
        <w:rPr>
          <w:spacing w:val="-3"/>
          <w:sz w:val="24"/>
        </w:rPr>
        <w:t> </w:t>
      </w:r>
      <w:r>
        <w:rPr>
          <w:sz w:val="24"/>
        </w:rPr>
        <w:t>in</w:t>
      </w:r>
      <w:r>
        <w:rPr>
          <w:spacing w:val="-3"/>
          <w:sz w:val="24"/>
        </w:rPr>
        <w:t> </w:t>
      </w:r>
      <w:r>
        <w:rPr>
          <w:sz w:val="24"/>
        </w:rPr>
        <w:t>2023, indicating varying efficiency in managing and selling inventory.</w:t>
      </w:r>
    </w:p>
    <w:p>
      <w:pPr>
        <w:pStyle w:val="ListParagraph"/>
        <w:numPr>
          <w:ilvl w:val="0"/>
          <w:numId w:val="16"/>
        </w:numPr>
        <w:tabs>
          <w:tab w:pos="918" w:val="left" w:leader="none"/>
        </w:tabs>
        <w:spacing w:line="360" w:lineRule="auto" w:before="0" w:after="0"/>
        <w:ind w:left="918" w:right="426" w:hanging="358"/>
        <w:jc w:val="both"/>
        <w:rPr>
          <w:sz w:val="24"/>
        </w:rPr>
      </w:pPr>
      <w:r>
        <w:rPr>
          <w:color w:val="0D0D0D"/>
          <w:sz w:val="24"/>
        </w:rPr>
        <w:t>The</w:t>
      </w:r>
      <w:r>
        <w:rPr>
          <w:color w:val="0D0D0D"/>
          <w:spacing w:val="-9"/>
          <w:sz w:val="24"/>
        </w:rPr>
        <w:t> </w:t>
      </w:r>
      <w:r>
        <w:rPr>
          <w:color w:val="0D0D0D"/>
          <w:sz w:val="24"/>
        </w:rPr>
        <w:t>operating</w:t>
      </w:r>
      <w:r>
        <w:rPr>
          <w:color w:val="0D0D0D"/>
          <w:spacing w:val="-8"/>
          <w:sz w:val="24"/>
        </w:rPr>
        <w:t> </w:t>
      </w:r>
      <w:r>
        <w:rPr>
          <w:color w:val="0D0D0D"/>
          <w:sz w:val="24"/>
        </w:rPr>
        <w:t>cycle</w:t>
      </w:r>
      <w:r>
        <w:rPr>
          <w:color w:val="0D0D0D"/>
          <w:spacing w:val="-7"/>
          <w:sz w:val="24"/>
        </w:rPr>
        <w:t> </w:t>
      </w:r>
      <w:r>
        <w:rPr>
          <w:color w:val="0D0D0D"/>
          <w:sz w:val="24"/>
        </w:rPr>
        <w:t>increased</w:t>
      </w:r>
      <w:r>
        <w:rPr>
          <w:color w:val="0D0D0D"/>
          <w:spacing w:val="-8"/>
          <w:sz w:val="24"/>
        </w:rPr>
        <w:t> </w:t>
      </w:r>
      <w:r>
        <w:rPr>
          <w:color w:val="0D0D0D"/>
          <w:sz w:val="24"/>
        </w:rPr>
        <w:t>significantly</w:t>
      </w:r>
      <w:r>
        <w:rPr>
          <w:color w:val="0D0D0D"/>
          <w:spacing w:val="-8"/>
          <w:sz w:val="24"/>
        </w:rPr>
        <w:t> </w:t>
      </w:r>
      <w:r>
        <w:rPr>
          <w:color w:val="0D0D0D"/>
          <w:sz w:val="24"/>
        </w:rPr>
        <w:t>before</w:t>
      </w:r>
      <w:r>
        <w:rPr>
          <w:color w:val="0D0D0D"/>
          <w:spacing w:val="-6"/>
          <w:sz w:val="24"/>
        </w:rPr>
        <w:t> </w:t>
      </w:r>
      <w:r>
        <w:rPr>
          <w:color w:val="0D0D0D"/>
          <w:sz w:val="24"/>
        </w:rPr>
        <w:t>decreasing,</w:t>
      </w:r>
      <w:r>
        <w:rPr>
          <w:color w:val="0D0D0D"/>
          <w:spacing w:val="-8"/>
          <w:sz w:val="24"/>
        </w:rPr>
        <w:t> </w:t>
      </w:r>
      <w:r>
        <w:rPr>
          <w:color w:val="0D0D0D"/>
          <w:sz w:val="24"/>
        </w:rPr>
        <w:t>DPO</w:t>
      </w:r>
      <w:r>
        <w:rPr>
          <w:color w:val="0D0D0D"/>
          <w:spacing w:val="-8"/>
          <w:sz w:val="24"/>
        </w:rPr>
        <w:t> </w:t>
      </w:r>
      <w:r>
        <w:rPr>
          <w:color w:val="0D0D0D"/>
          <w:sz w:val="24"/>
        </w:rPr>
        <w:t>showed</w:t>
      </w:r>
      <w:r>
        <w:rPr>
          <w:color w:val="0D0D0D"/>
          <w:spacing w:val="-6"/>
          <w:sz w:val="24"/>
        </w:rPr>
        <w:t> </w:t>
      </w:r>
      <w:r>
        <w:rPr>
          <w:color w:val="0D0D0D"/>
          <w:sz w:val="24"/>
        </w:rPr>
        <w:t>a</w:t>
      </w:r>
      <w:r>
        <w:rPr>
          <w:color w:val="0D0D0D"/>
          <w:spacing w:val="-9"/>
          <w:sz w:val="24"/>
        </w:rPr>
        <w:t> </w:t>
      </w:r>
      <w:r>
        <w:rPr>
          <w:color w:val="0D0D0D"/>
          <w:sz w:val="24"/>
        </w:rPr>
        <w:t>moderate</w:t>
      </w:r>
      <w:r>
        <w:rPr>
          <w:color w:val="0D0D0D"/>
          <w:spacing w:val="-9"/>
          <w:sz w:val="24"/>
        </w:rPr>
        <w:t> </w:t>
      </w:r>
      <w:r>
        <w:rPr>
          <w:color w:val="0D0D0D"/>
          <w:sz w:val="24"/>
        </w:rPr>
        <w:t>rise, and the cash conversion cycle (CCC) peaked in 2021 before declining, indicating varying operational efficiency and changes in the company's cash management strategies.</w:t>
      </w:r>
    </w:p>
    <w:p>
      <w:pPr>
        <w:pStyle w:val="ListParagraph"/>
        <w:numPr>
          <w:ilvl w:val="0"/>
          <w:numId w:val="16"/>
        </w:numPr>
        <w:tabs>
          <w:tab w:pos="918" w:val="left" w:leader="none"/>
        </w:tabs>
        <w:spacing w:line="360" w:lineRule="auto" w:before="0" w:after="0"/>
        <w:ind w:left="918" w:right="428" w:hanging="358"/>
        <w:jc w:val="both"/>
        <w:rPr>
          <w:sz w:val="24"/>
        </w:rPr>
      </w:pPr>
      <w:r>
        <w:rPr>
          <w:sz w:val="24"/>
        </w:rPr>
        <w:t>The company's net income and total assets increased over the years, but its efficiency in generating</w:t>
      </w:r>
      <w:r>
        <w:rPr>
          <w:spacing w:val="-8"/>
          <w:sz w:val="24"/>
        </w:rPr>
        <w:t> </w:t>
      </w:r>
      <w:r>
        <w:rPr>
          <w:sz w:val="24"/>
        </w:rPr>
        <w:t>profit</w:t>
      </w:r>
      <w:r>
        <w:rPr>
          <w:spacing w:val="-8"/>
          <w:sz w:val="24"/>
        </w:rPr>
        <w:t> </w:t>
      </w:r>
      <w:r>
        <w:rPr>
          <w:sz w:val="24"/>
        </w:rPr>
        <w:t>from</w:t>
      </w:r>
      <w:r>
        <w:rPr>
          <w:spacing w:val="-8"/>
          <w:sz w:val="24"/>
        </w:rPr>
        <w:t> </w:t>
      </w:r>
      <w:r>
        <w:rPr>
          <w:sz w:val="24"/>
        </w:rPr>
        <w:t>assets,</w:t>
      </w:r>
      <w:r>
        <w:rPr>
          <w:spacing w:val="-8"/>
          <w:sz w:val="24"/>
        </w:rPr>
        <w:t> </w:t>
      </w:r>
      <w:r>
        <w:rPr>
          <w:sz w:val="24"/>
        </w:rPr>
        <w:t>as</w:t>
      </w:r>
      <w:r>
        <w:rPr>
          <w:spacing w:val="-8"/>
          <w:sz w:val="24"/>
        </w:rPr>
        <w:t> </w:t>
      </w:r>
      <w:r>
        <w:rPr>
          <w:sz w:val="24"/>
        </w:rPr>
        <w:t>indicated</w:t>
      </w:r>
      <w:r>
        <w:rPr>
          <w:spacing w:val="-8"/>
          <w:sz w:val="24"/>
        </w:rPr>
        <w:t> </w:t>
      </w:r>
      <w:r>
        <w:rPr>
          <w:sz w:val="24"/>
        </w:rPr>
        <w:t>by</w:t>
      </w:r>
      <w:r>
        <w:rPr>
          <w:spacing w:val="-8"/>
          <w:sz w:val="24"/>
        </w:rPr>
        <w:t> </w:t>
      </w:r>
      <w:r>
        <w:rPr>
          <w:sz w:val="24"/>
        </w:rPr>
        <w:t>ROA,</w:t>
      </w:r>
      <w:r>
        <w:rPr>
          <w:spacing w:val="-9"/>
          <w:sz w:val="24"/>
        </w:rPr>
        <w:t> </w:t>
      </w:r>
      <w:r>
        <w:rPr>
          <w:sz w:val="24"/>
        </w:rPr>
        <w:t>gradually</w:t>
      </w:r>
      <w:r>
        <w:rPr>
          <w:spacing w:val="-8"/>
          <w:sz w:val="24"/>
        </w:rPr>
        <w:t> </w:t>
      </w:r>
      <w:r>
        <w:rPr>
          <w:sz w:val="24"/>
        </w:rPr>
        <w:t>declined,</w:t>
      </w:r>
      <w:r>
        <w:rPr>
          <w:spacing w:val="-6"/>
          <w:sz w:val="24"/>
        </w:rPr>
        <w:t> </w:t>
      </w:r>
      <w:r>
        <w:rPr>
          <w:sz w:val="24"/>
        </w:rPr>
        <w:t>reflecting</w:t>
      </w:r>
      <w:r>
        <w:rPr>
          <w:spacing w:val="-8"/>
          <w:sz w:val="24"/>
        </w:rPr>
        <w:t> </w:t>
      </w:r>
      <w:r>
        <w:rPr>
          <w:sz w:val="24"/>
        </w:rPr>
        <w:t>a</w:t>
      </w:r>
      <w:r>
        <w:rPr>
          <w:spacing w:val="-9"/>
          <w:sz w:val="24"/>
        </w:rPr>
        <w:t> </w:t>
      </w:r>
      <w:r>
        <w:rPr>
          <w:sz w:val="24"/>
        </w:rPr>
        <w:t>decrease in profitability relative to asset growth.</w:t>
      </w:r>
    </w:p>
    <w:p>
      <w:pPr>
        <w:pStyle w:val="ListParagraph"/>
        <w:numPr>
          <w:ilvl w:val="0"/>
          <w:numId w:val="16"/>
        </w:numPr>
        <w:tabs>
          <w:tab w:pos="918" w:val="left" w:leader="none"/>
        </w:tabs>
        <w:spacing w:line="360" w:lineRule="auto" w:before="0" w:after="0"/>
        <w:ind w:left="918" w:right="421" w:hanging="358"/>
        <w:jc w:val="both"/>
        <w:rPr>
          <w:sz w:val="24"/>
        </w:rPr>
      </w:pPr>
      <w:r>
        <w:rPr>
          <w:sz w:val="24"/>
        </w:rPr>
        <w:t>The</w:t>
      </w:r>
      <w:r>
        <w:rPr>
          <w:spacing w:val="-5"/>
          <w:sz w:val="24"/>
        </w:rPr>
        <w:t> </w:t>
      </w:r>
      <w:r>
        <w:rPr>
          <w:sz w:val="24"/>
        </w:rPr>
        <w:t>company's</w:t>
      </w:r>
      <w:r>
        <w:rPr>
          <w:spacing w:val="-2"/>
          <w:sz w:val="24"/>
        </w:rPr>
        <w:t> </w:t>
      </w:r>
      <w:r>
        <w:rPr>
          <w:sz w:val="24"/>
        </w:rPr>
        <w:t>current</w:t>
      </w:r>
      <w:r>
        <w:rPr>
          <w:spacing w:val="-3"/>
          <w:sz w:val="24"/>
        </w:rPr>
        <w:t> </w:t>
      </w:r>
      <w:r>
        <w:rPr>
          <w:sz w:val="24"/>
        </w:rPr>
        <w:t>assets</w:t>
      </w:r>
      <w:r>
        <w:rPr>
          <w:spacing w:val="-4"/>
          <w:sz w:val="24"/>
        </w:rPr>
        <w:t> </w:t>
      </w:r>
      <w:r>
        <w:rPr>
          <w:sz w:val="24"/>
        </w:rPr>
        <w:t>decreased</w:t>
      </w:r>
      <w:r>
        <w:rPr>
          <w:spacing w:val="-3"/>
          <w:sz w:val="24"/>
        </w:rPr>
        <w:t> </w:t>
      </w:r>
      <w:r>
        <w:rPr>
          <w:sz w:val="24"/>
        </w:rPr>
        <w:t>significantly</w:t>
      </w:r>
      <w:r>
        <w:rPr>
          <w:spacing w:val="-3"/>
          <w:sz w:val="24"/>
        </w:rPr>
        <w:t> </w:t>
      </w:r>
      <w:r>
        <w:rPr>
          <w:sz w:val="24"/>
        </w:rPr>
        <w:t>while</w:t>
      </w:r>
      <w:r>
        <w:rPr>
          <w:spacing w:val="-3"/>
          <w:sz w:val="24"/>
        </w:rPr>
        <w:t> </w:t>
      </w:r>
      <w:r>
        <w:rPr>
          <w:sz w:val="24"/>
        </w:rPr>
        <w:t>total</w:t>
      </w:r>
      <w:r>
        <w:rPr>
          <w:spacing w:val="-3"/>
          <w:sz w:val="24"/>
        </w:rPr>
        <w:t> </w:t>
      </w:r>
      <w:r>
        <w:rPr>
          <w:sz w:val="24"/>
        </w:rPr>
        <w:t>assets</w:t>
      </w:r>
      <w:r>
        <w:rPr>
          <w:spacing w:val="-4"/>
          <w:sz w:val="24"/>
        </w:rPr>
        <w:t> </w:t>
      </w:r>
      <w:r>
        <w:rPr>
          <w:sz w:val="24"/>
        </w:rPr>
        <w:t>increased,</w:t>
      </w:r>
      <w:r>
        <w:rPr>
          <w:spacing w:val="-3"/>
          <w:sz w:val="24"/>
        </w:rPr>
        <w:t> </w:t>
      </w:r>
      <w:r>
        <w:rPr>
          <w:sz w:val="24"/>
        </w:rPr>
        <w:t>indicating a</w:t>
      </w:r>
      <w:r>
        <w:rPr>
          <w:spacing w:val="-15"/>
          <w:sz w:val="24"/>
        </w:rPr>
        <w:t> </w:t>
      </w:r>
      <w:r>
        <w:rPr>
          <w:sz w:val="24"/>
        </w:rPr>
        <w:t>shifting</w:t>
      </w:r>
      <w:r>
        <w:rPr>
          <w:spacing w:val="-15"/>
          <w:sz w:val="24"/>
        </w:rPr>
        <w:t> </w:t>
      </w:r>
      <w:r>
        <w:rPr>
          <w:sz w:val="24"/>
        </w:rPr>
        <w:t>approach</w:t>
      </w:r>
      <w:r>
        <w:rPr>
          <w:spacing w:val="-13"/>
          <w:sz w:val="24"/>
        </w:rPr>
        <w:t> </w:t>
      </w:r>
      <w:r>
        <w:rPr>
          <w:sz w:val="24"/>
        </w:rPr>
        <w:t>to</w:t>
      </w:r>
      <w:r>
        <w:rPr>
          <w:spacing w:val="-13"/>
          <w:sz w:val="24"/>
        </w:rPr>
        <w:t> </w:t>
      </w:r>
      <w:r>
        <w:rPr>
          <w:sz w:val="24"/>
        </w:rPr>
        <w:t>working</w:t>
      </w:r>
      <w:r>
        <w:rPr>
          <w:spacing w:val="-13"/>
          <w:sz w:val="24"/>
        </w:rPr>
        <w:t> </w:t>
      </w:r>
      <w:r>
        <w:rPr>
          <w:sz w:val="24"/>
        </w:rPr>
        <w:t>capital</w:t>
      </w:r>
      <w:r>
        <w:rPr>
          <w:spacing w:val="-13"/>
          <w:sz w:val="24"/>
        </w:rPr>
        <w:t> </w:t>
      </w:r>
      <w:r>
        <w:rPr>
          <w:sz w:val="24"/>
        </w:rPr>
        <w:t>management.</w:t>
      </w:r>
      <w:r>
        <w:rPr>
          <w:spacing w:val="-13"/>
          <w:sz w:val="24"/>
        </w:rPr>
        <w:t> </w:t>
      </w:r>
      <w:r>
        <w:rPr>
          <w:sz w:val="24"/>
        </w:rPr>
        <w:t>Meanwhile,</w:t>
      </w:r>
      <w:r>
        <w:rPr>
          <w:spacing w:val="-15"/>
          <w:sz w:val="24"/>
        </w:rPr>
        <w:t> </w:t>
      </w:r>
      <w:r>
        <w:rPr>
          <w:sz w:val="24"/>
        </w:rPr>
        <w:t>WCIP</w:t>
      </w:r>
      <w:r>
        <w:rPr>
          <w:spacing w:val="-15"/>
          <w:sz w:val="24"/>
        </w:rPr>
        <w:t> </w:t>
      </w:r>
      <w:r>
        <w:rPr>
          <w:sz w:val="24"/>
        </w:rPr>
        <w:t>experienced</w:t>
      </w:r>
      <w:r>
        <w:rPr>
          <w:spacing w:val="-13"/>
          <w:sz w:val="24"/>
        </w:rPr>
        <w:t> </w:t>
      </w:r>
      <w:r>
        <w:rPr>
          <w:sz w:val="24"/>
        </w:rPr>
        <w:t>a</w:t>
      </w:r>
      <w:r>
        <w:rPr>
          <w:spacing w:val="-14"/>
          <w:sz w:val="24"/>
        </w:rPr>
        <w:t> </w:t>
      </w:r>
      <w:r>
        <w:rPr>
          <w:sz w:val="24"/>
        </w:rPr>
        <w:t>drastic drop</w:t>
      </w:r>
      <w:r>
        <w:rPr>
          <w:spacing w:val="-15"/>
          <w:sz w:val="24"/>
        </w:rPr>
        <w:t> </w:t>
      </w:r>
      <w:r>
        <w:rPr>
          <w:sz w:val="24"/>
        </w:rPr>
        <w:t>before</w:t>
      </w:r>
      <w:r>
        <w:rPr>
          <w:spacing w:val="-15"/>
          <w:sz w:val="24"/>
        </w:rPr>
        <w:t> </w:t>
      </w:r>
      <w:r>
        <w:rPr>
          <w:sz w:val="24"/>
        </w:rPr>
        <w:t>partially</w:t>
      </w:r>
      <w:r>
        <w:rPr>
          <w:spacing w:val="-14"/>
          <w:sz w:val="24"/>
        </w:rPr>
        <w:t> </w:t>
      </w:r>
      <w:r>
        <w:rPr>
          <w:sz w:val="24"/>
        </w:rPr>
        <w:t>recovering</w:t>
      </w:r>
      <w:r>
        <w:rPr>
          <w:spacing w:val="-14"/>
          <w:sz w:val="24"/>
        </w:rPr>
        <w:t> </w:t>
      </w:r>
      <w:r>
        <w:rPr>
          <w:sz w:val="24"/>
        </w:rPr>
        <w:t>in</w:t>
      </w:r>
      <w:r>
        <w:rPr>
          <w:spacing w:val="-14"/>
          <w:sz w:val="24"/>
        </w:rPr>
        <w:t> </w:t>
      </w:r>
      <w:r>
        <w:rPr>
          <w:sz w:val="24"/>
        </w:rPr>
        <w:t>2023,</w:t>
      </w:r>
      <w:r>
        <w:rPr>
          <w:spacing w:val="-14"/>
          <w:sz w:val="24"/>
        </w:rPr>
        <w:t> </w:t>
      </w:r>
      <w:r>
        <w:rPr>
          <w:sz w:val="24"/>
        </w:rPr>
        <w:t>suggesting</w:t>
      </w:r>
      <w:r>
        <w:rPr>
          <w:spacing w:val="-14"/>
          <w:sz w:val="24"/>
        </w:rPr>
        <w:t> </w:t>
      </w:r>
      <w:r>
        <w:rPr>
          <w:sz w:val="24"/>
        </w:rPr>
        <w:t>changing</w:t>
      </w:r>
      <w:r>
        <w:rPr>
          <w:spacing w:val="-14"/>
          <w:sz w:val="24"/>
        </w:rPr>
        <w:t> </w:t>
      </w:r>
      <w:r>
        <w:rPr>
          <w:sz w:val="24"/>
        </w:rPr>
        <w:t>strategies</w:t>
      </w:r>
      <w:r>
        <w:rPr>
          <w:spacing w:val="-13"/>
          <w:sz w:val="24"/>
        </w:rPr>
        <w:t> </w:t>
      </w:r>
      <w:r>
        <w:rPr>
          <w:sz w:val="24"/>
        </w:rPr>
        <w:t>in</w:t>
      </w:r>
      <w:r>
        <w:rPr>
          <w:spacing w:val="-14"/>
          <w:sz w:val="24"/>
        </w:rPr>
        <w:t> </w:t>
      </w:r>
      <w:r>
        <w:rPr>
          <w:sz w:val="24"/>
        </w:rPr>
        <w:t>liquidity</w:t>
      </w:r>
      <w:r>
        <w:rPr>
          <w:spacing w:val="-14"/>
          <w:sz w:val="24"/>
        </w:rPr>
        <w:t> </w:t>
      </w:r>
      <w:r>
        <w:rPr>
          <w:sz w:val="24"/>
        </w:rPr>
        <w:t>and</w:t>
      </w:r>
      <w:r>
        <w:rPr>
          <w:spacing w:val="-14"/>
          <w:sz w:val="24"/>
        </w:rPr>
        <w:t> </w:t>
      </w:r>
      <w:r>
        <w:rPr>
          <w:sz w:val="24"/>
        </w:rPr>
        <w:t>asset </w:t>
      </w:r>
      <w:r>
        <w:rPr>
          <w:spacing w:val="-2"/>
          <w:sz w:val="24"/>
        </w:rPr>
        <w:t>utilization.</w:t>
      </w:r>
    </w:p>
    <w:p>
      <w:pPr>
        <w:pStyle w:val="ListParagraph"/>
        <w:numPr>
          <w:ilvl w:val="0"/>
          <w:numId w:val="16"/>
        </w:numPr>
        <w:tabs>
          <w:tab w:pos="918" w:val="left" w:leader="none"/>
        </w:tabs>
        <w:spacing w:line="360" w:lineRule="auto" w:before="0" w:after="0"/>
        <w:ind w:left="918" w:right="426" w:hanging="358"/>
        <w:jc w:val="both"/>
        <w:rPr>
          <w:sz w:val="24"/>
        </w:rPr>
      </w:pPr>
      <w:r>
        <w:rPr>
          <w:sz w:val="24"/>
        </w:rPr>
        <w:t>The company's current assets decreased by 10.1%, while current liabilities fell by 69.4%. This led to a dramatic improvement in working capital, shifting from a deficit to a surplus, and greatly enhancing liquidity and operational capacity.</w:t>
      </w:r>
    </w:p>
    <w:p>
      <w:pPr>
        <w:spacing w:after="0" w:line="360" w:lineRule="auto"/>
        <w:jc w:val="both"/>
        <w:rPr>
          <w:sz w:val="24"/>
        </w:rPr>
        <w:sectPr>
          <w:pgSz w:w="11910" w:h="16840"/>
          <w:pgMar w:header="0" w:footer="0" w:top="1920" w:bottom="1260" w:left="880" w:right="860"/>
        </w:sectPr>
      </w:pPr>
    </w:p>
    <w:p>
      <w:pPr>
        <w:pStyle w:val="ListParagraph"/>
        <w:numPr>
          <w:ilvl w:val="0"/>
          <w:numId w:val="16"/>
        </w:numPr>
        <w:tabs>
          <w:tab w:pos="918" w:val="left" w:leader="none"/>
        </w:tabs>
        <w:spacing w:line="360" w:lineRule="auto" w:before="60" w:after="0"/>
        <w:ind w:left="918" w:right="425" w:hanging="358"/>
        <w:jc w:val="both"/>
        <w:rPr>
          <w:sz w:val="24"/>
        </w:rPr>
      </w:pPr>
      <w:r>
        <w:rPr>
          <w:sz w:val="24"/>
        </w:rPr>
        <w:t>The company's current assets increased by about 29.1%, while current liabilities rose dramatically by around 186.2%. This resulted in a sharp 96.5% decline in working capital, indicating a significant deterioration in liquidity and short-term financial stability.</w:t>
      </w:r>
    </w:p>
    <w:p>
      <w:pPr>
        <w:pStyle w:val="ListParagraph"/>
        <w:numPr>
          <w:ilvl w:val="0"/>
          <w:numId w:val="16"/>
        </w:numPr>
        <w:tabs>
          <w:tab w:pos="918" w:val="left" w:leader="none"/>
        </w:tabs>
        <w:spacing w:line="360" w:lineRule="auto" w:before="0" w:after="0"/>
        <w:ind w:left="918" w:right="423" w:hanging="358"/>
        <w:jc w:val="both"/>
        <w:rPr>
          <w:sz w:val="24"/>
        </w:rPr>
      </w:pPr>
      <w:r>
        <w:rPr>
          <w:sz w:val="24"/>
        </w:rPr>
        <w:t>The company's current assets decreased by 10.6%, while current liabilities dropped by 66.9%,</w:t>
      </w:r>
      <w:r>
        <w:rPr>
          <w:spacing w:val="-3"/>
          <w:sz w:val="24"/>
        </w:rPr>
        <w:t> </w:t>
      </w:r>
      <w:r>
        <w:rPr>
          <w:sz w:val="24"/>
        </w:rPr>
        <w:t>leading</w:t>
      </w:r>
      <w:r>
        <w:rPr>
          <w:spacing w:val="-3"/>
          <w:sz w:val="24"/>
        </w:rPr>
        <w:t> </w:t>
      </w:r>
      <w:r>
        <w:rPr>
          <w:sz w:val="24"/>
        </w:rPr>
        <w:t>to</w:t>
      </w:r>
      <w:r>
        <w:rPr>
          <w:spacing w:val="-3"/>
          <w:sz w:val="24"/>
        </w:rPr>
        <w:t> </w:t>
      </w:r>
      <w:r>
        <w:rPr>
          <w:sz w:val="24"/>
        </w:rPr>
        <w:t>a</w:t>
      </w:r>
      <w:r>
        <w:rPr>
          <w:spacing w:val="-4"/>
          <w:sz w:val="24"/>
        </w:rPr>
        <w:t> </w:t>
      </w:r>
      <w:r>
        <w:rPr>
          <w:sz w:val="24"/>
        </w:rPr>
        <w:t>substantial</w:t>
      </w:r>
      <w:r>
        <w:rPr>
          <w:spacing w:val="-3"/>
          <w:sz w:val="24"/>
        </w:rPr>
        <w:t> </w:t>
      </w:r>
      <w:r>
        <w:rPr>
          <w:sz w:val="24"/>
        </w:rPr>
        <w:t>increase</w:t>
      </w:r>
      <w:r>
        <w:rPr>
          <w:spacing w:val="-4"/>
          <w:sz w:val="24"/>
        </w:rPr>
        <w:t> </w:t>
      </w:r>
      <w:r>
        <w:rPr>
          <w:sz w:val="24"/>
        </w:rPr>
        <w:t>in</w:t>
      </w:r>
      <w:r>
        <w:rPr>
          <w:spacing w:val="-3"/>
          <w:sz w:val="24"/>
        </w:rPr>
        <w:t> </w:t>
      </w:r>
      <w:r>
        <w:rPr>
          <w:sz w:val="24"/>
        </w:rPr>
        <w:t>working</w:t>
      </w:r>
      <w:r>
        <w:rPr>
          <w:spacing w:val="-3"/>
          <w:sz w:val="24"/>
        </w:rPr>
        <w:t> </w:t>
      </w:r>
      <w:r>
        <w:rPr>
          <w:sz w:val="24"/>
        </w:rPr>
        <w:t>capital</w:t>
      </w:r>
      <w:r>
        <w:rPr>
          <w:spacing w:val="-3"/>
          <w:sz w:val="24"/>
        </w:rPr>
        <w:t> </w:t>
      </w:r>
      <w:r>
        <w:rPr>
          <w:sz w:val="24"/>
        </w:rPr>
        <w:t>and</w:t>
      </w:r>
      <w:r>
        <w:rPr>
          <w:spacing w:val="-3"/>
          <w:sz w:val="24"/>
        </w:rPr>
        <w:t> </w:t>
      </w:r>
      <w:r>
        <w:rPr>
          <w:sz w:val="24"/>
        </w:rPr>
        <w:t>a</w:t>
      </w:r>
      <w:r>
        <w:rPr>
          <w:spacing w:val="-5"/>
          <w:sz w:val="24"/>
        </w:rPr>
        <w:t> </w:t>
      </w:r>
      <w:r>
        <w:rPr>
          <w:sz w:val="24"/>
        </w:rPr>
        <w:t>significant</w:t>
      </w:r>
      <w:r>
        <w:rPr>
          <w:spacing w:val="-3"/>
          <w:sz w:val="24"/>
        </w:rPr>
        <w:t> </w:t>
      </w:r>
      <w:r>
        <w:rPr>
          <w:sz w:val="24"/>
        </w:rPr>
        <w:t>improvement</w:t>
      </w:r>
      <w:r>
        <w:rPr>
          <w:spacing w:val="-3"/>
          <w:sz w:val="24"/>
        </w:rPr>
        <w:t> </w:t>
      </w:r>
      <w:r>
        <w:rPr>
          <w:sz w:val="24"/>
        </w:rPr>
        <w:t>in liquidity and operational flexibility.</w:t>
      </w:r>
    </w:p>
    <w:p>
      <w:pPr>
        <w:pStyle w:val="ListParagraph"/>
        <w:numPr>
          <w:ilvl w:val="0"/>
          <w:numId w:val="16"/>
        </w:numPr>
        <w:tabs>
          <w:tab w:pos="918" w:val="left" w:leader="none"/>
        </w:tabs>
        <w:spacing w:line="360" w:lineRule="auto" w:before="1" w:after="0"/>
        <w:ind w:left="918" w:right="427" w:hanging="358"/>
        <w:jc w:val="both"/>
        <w:rPr>
          <w:sz w:val="24"/>
        </w:rPr>
      </w:pPr>
      <w:r>
        <w:rPr>
          <w:sz w:val="24"/>
        </w:rPr>
        <w:t>The</w:t>
      </w:r>
      <w:r>
        <w:rPr>
          <w:spacing w:val="-9"/>
          <w:sz w:val="24"/>
        </w:rPr>
        <w:t> </w:t>
      </w:r>
      <w:r>
        <w:rPr>
          <w:sz w:val="24"/>
        </w:rPr>
        <w:t>company's</w:t>
      </w:r>
      <w:r>
        <w:rPr>
          <w:spacing w:val="-9"/>
          <w:sz w:val="24"/>
        </w:rPr>
        <w:t> </w:t>
      </w:r>
      <w:r>
        <w:rPr>
          <w:sz w:val="24"/>
        </w:rPr>
        <w:t>current</w:t>
      </w:r>
      <w:r>
        <w:rPr>
          <w:spacing w:val="-8"/>
          <w:sz w:val="24"/>
        </w:rPr>
        <w:t> </w:t>
      </w:r>
      <w:r>
        <w:rPr>
          <w:sz w:val="24"/>
        </w:rPr>
        <w:t>assets</w:t>
      </w:r>
      <w:r>
        <w:rPr>
          <w:spacing w:val="-8"/>
          <w:sz w:val="24"/>
        </w:rPr>
        <w:t> </w:t>
      </w:r>
      <w:r>
        <w:rPr>
          <w:sz w:val="24"/>
        </w:rPr>
        <w:t>decreased</w:t>
      </w:r>
      <w:r>
        <w:rPr>
          <w:spacing w:val="-8"/>
          <w:sz w:val="24"/>
        </w:rPr>
        <w:t> </w:t>
      </w:r>
      <w:r>
        <w:rPr>
          <w:sz w:val="24"/>
        </w:rPr>
        <w:t>by</w:t>
      </w:r>
      <w:r>
        <w:rPr>
          <w:spacing w:val="-8"/>
          <w:sz w:val="24"/>
        </w:rPr>
        <w:t> </w:t>
      </w:r>
      <w:r>
        <w:rPr>
          <w:sz w:val="24"/>
        </w:rPr>
        <w:t>about</w:t>
      </w:r>
      <w:r>
        <w:rPr>
          <w:spacing w:val="-8"/>
          <w:sz w:val="24"/>
        </w:rPr>
        <w:t> </w:t>
      </w:r>
      <w:r>
        <w:rPr>
          <w:sz w:val="24"/>
        </w:rPr>
        <w:t>10.6%,</w:t>
      </w:r>
      <w:r>
        <w:rPr>
          <w:spacing w:val="-8"/>
          <w:sz w:val="24"/>
        </w:rPr>
        <w:t> </w:t>
      </w:r>
      <w:r>
        <w:rPr>
          <w:sz w:val="24"/>
        </w:rPr>
        <w:t>while</w:t>
      </w:r>
      <w:r>
        <w:rPr>
          <w:spacing w:val="-9"/>
          <w:sz w:val="24"/>
        </w:rPr>
        <w:t> </w:t>
      </w:r>
      <w:r>
        <w:rPr>
          <w:sz w:val="24"/>
        </w:rPr>
        <w:t>current</w:t>
      </w:r>
      <w:r>
        <w:rPr>
          <w:spacing w:val="-8"/>
          <w:sz w:val="24"/>
        </w:rPr>
        <w:t> </w:t>
      </w:r>
      <w:r>
        <w:rPr>
          <w:sz w:val="24"/>
        </w:rPr>
        <w:t>liabilities</w:t>
      </w:r>
      <w:r>
        <w:rPr>
          <w:spacing w:val="-9"/>
          <w:sz w:val="24"/>
        </w:rPr>
        <w:t> </w:t>
      </w:r>
      <w:r>
        <w:rPr>
          <w:sz w:val="24"/>
        </w:rPr>
        <w:t>dropped</w:t>
      </w:r>
      <w:r>
        <w:rPr>
          <w:spacing w:val="-8"/>
          <w:sz w:val="24"/>
        </w:rPr>
        <w:t> </w:t>
      </w:r>
      <w:r>
        <w:rPr>
          <w:sz w:val="24"/>
        </w:rPr>
        <w:t>by 66.9%, resulting in a substantial increase in working capital and a significant improvement in liquidity and operational flexibility.</w:t>
      </w:r>
    </w:p>
    <w:p>
      <w:pPr>
        <w:pStyle w:val="ListParagraph"/>
        <w:numPr>
          <w:ilvl w:val="0"/>
          <w:numId w:val="16"/>
        </w:numPr>
        <w:tabs>
          <w:tab w:pos="918" w:val="left" w:leader="none"/>
        </w:tabs>
        <w:spacing w:line="360" w:lineRule="auto" w:before="0" w:after="0"/>
        <w:ind w:left="918" w:right="424" w:hanging="358"/>
        <w:jc w:val="both"/>
        <w:rPr>
          <w:sz w:val="24"/>
        </w:rPr>
      </w:pPr>
      <w:r>
        <w:rPr>
          <w:sz w:val="24"/>
        </w:rPr>
        <w:t>Over</w:t>
      </w:r>
      <w:r>
        <w:rPr>
          <w:spacing w:val="-15"/>
          <w:sz w:val="24"/>
        </w:rPr>
        <w:t> </w:t>
      </w:r>
      <w:r>
        <w:rPr>
          <w:sz w:val="24"/>
        </w:rPr>
        <w:t>the</w:t>
      </w:r>
      <w:r>
        <w:rPr>
          <w:spacing w:val="-15"/>
          <w:sz w:val="24"/>
        </w:rPr>
        <w:t> </w:t>
      </w:r>
      <w:r>
        <w:rPr>
          <w:sz w:val="24"/>
        </w:rPr>
        <w:t>five</w:t>
      </w:r>
      <w:r>
        <w:rPr>
          <w:spacing w:val="-15"/>
          <w:sz w:val="24"/>
        </w:rPr>
        <w:t> </w:t>
      </w:r>
      <w:r>
        <w:rPr>
          <w:sz w:val="24"/>
        </w:rPr>
        <w:t>years</w:t>
      </w:r>
      <w:r>
        <w:rPr>
          <w:spacing w:val="-15"/>
          <w:sz w:val="24"/>
        </w:rPr>
        <w:t> </w:t>
      </w:r>
      <w:r>
        <w:rPr>
          <w:sz w:val="24"/>
        </w:rPr>
        <w:t>from</w:t>
      </w:r>
      <w:r>
        <w:rPr>
          <w:spacing w:val="-15"/>
          <w:sz w:val="24"/>
        </w:rPr>
        <w:t> </w:t>
      </w:r>
      <w:r>
        <w:rPr>
          <w:sz w:val="24"/>
        </w:rPr>
        <w:t>2019</w:t>
      </w:r>
      <w:r>
        <w:rPr>
          <w:spacing w:val="-15"/>
          <w:sz w:val="24"/>
        </w:rPr>
        <w:t> </w:t>
      </w:r>
      <w:r>
        <w:rPr>
          <w:sz w:val="24"/>
        </w:rPr>
        <w:t>to</w:t>
      </w:r>
      <w:r>
        <w:rPr>
          <w:spacing w:val="-15"/>
          <w:sz w:val="24"/>
        </w:rPr>
        <w:t> </w:t>
      </w:r>
      <w:r>
        <w:rPr>
          <w:sz w:val="24"/>
        </w:rPr>
        <w:t>2023,</w:t>
      </w:r>
      <w:r>
        <w:rPr>
          <w:spacing w:val="-15"/>
          <w:sz w:val="24"/>
        </w:rPr>
        <w:t> </w:t>
      </w:r>
      <w:r>
        <w:rPr>
          <w:sz w:val="24"/>
        </w:rPr>
        <w:t>the</w:t>
      </w:r>
      <w:r>
        <w:rPr>
          <w:spacing w:val="-15"/>
          <w:sz w:val="24"/>
        </w:rPr>
        <w:t> </w:t>
      </w:r>
      <w:r>
        <w:rPr>
          <w:sz w:val="24"/>
        </w:rPr>
        <w:t>company's</w:t>
      </w:r>
      <w:r>
        <w:rPr>
          <w:spacing w:val="-15"/>
          <w:sz w:val="24"/>
        </w:rPr>
        <w:t> </w:t>
      </w:r>
      <w:r>
        <w:rPr>
          <w:sz w:val="24"/>
        </w:rPr>
        <w:t>cash</w:t>
      </w:r>
      <w:r>
        <w:rPr>
          <w:spacing w:val="-15"/>
          <w:sz w:val="24"/>
        </w:rPr>
        <w:t> </w:t>
      </w:r>
      <w:r>
        <w:rPr>
          <w:sz w:val="24"/>
        </w:rPr>
        <w:t>inflow</w:t>
      </w:r>
      <w:r>
        <w:rPr>
          <w:spacing w:val="-15"/>
          <w:sz w:val="24"/>
        </w:rPr>
        <w:t> </w:t>
      </w:r>
      <w:r>
        <w:rPr>
          <w:sz w:val="24"/>
        </w:rPr>
        <w:t>rose</w:t>
      </w:r>
      <w:r>
        <w:rPr>
          <w:spacing w:val="-15"/>
          <w:sz w:val="24"/>
        </w:rPr>
        <w:t> </w:t>
      </w:r>
      <w:r>
        <w:rPr>
          <w:sz w:val="24"/>
        </w:rPr>
        <w:t>significantly,</w:t>
      </w:r>
      <w:r>
        <w:rPr>
          <w:spacing w:val="-15"/>
          <w:sz w:val="24"/>
        </w:rPr>
        <w:t> </w:t>
      </w:r>
      <w:r>
        <w:rPr>
          <w:sz w:val="24"/>
        </w:rPr>
        <w:t>reaching 55,025,493</w:t>
      </w:r>
      <w:r>
        <w:rPr>
          <w:spacing w:val="-6"/>
          <w:sz w:val="24"/>
        </w:rPr>
        <w:t> </w:t>
      </w:r>
      <w:r>
        <w:rPr>
          <w:sz w:val="24"/>
        </w:rPr>
        <w:t>in</w:t>
      </w:r>
      <w:r>
        <w:rPr>
          <w:spacing w:val="-5"/>
          <w:sz w:val="24"/>
        </w:rPr>
        <w:t> </w:t>
      </w:r>
      <w:r>
        <w:rPr>
          <w:sz w:val="24"/>
        </w:rPr>
        <w:t>2023.</w:t>
      </w:r>
      <w:r>
        <w:rPr>
          <w:spacing w:val="-11"/>
          <w:sz w:val="24"/>
        </w:rPr>
        <w:t> </w:t>
      </w:r>
      <w:r>
        <w:rPr>
          <w:sz w:val="24"/>
        </w:rPr>
        <w:t>This</w:t>
      </w:r>
      <w:r>
        <w:rPr>
          <w:spacing w:val="-10"/>
          <w:sz w:val="24"/>
        </w:rPr>
        <w:t> </w:t>
      </w:r>
      <w:r>
        <w:rPr>
          <w:sz w:val="24"/>
        </w:rPr>
        <w:t>led</w:t>
      </w:r>
      <w:r>
        <w:rPr>
          <w:spacing w:val="-6"/>
          <w:sz w:val="24"/>
        </w:rPr>
        <w:t> </w:t>
      </w:r>
      <w:r>
        <w:rPr>
          <w:sz w:val="24"/>
        </w:rPr>
        <w:t>to</w:t>
      </w:r>
      <w:r>
        <w:rPr>
          <w:spacing w:val="-5"/>
          <w:sz w:val="24"/>
        </w:rPr>
        <w:t> </w:t>
      </w:r>
      <w:r>
        <w:rPr>
          <w:sz w:val="24"/>
        </w:rPr>
        <w:t>a</w:t>
      </w:r>
      <w:r>
        <w:rPr>
          <w:spacing w:val="-7"/>
          <w:sz w:val="24"/>
        </w:rPr>
        <w:t> </w:t>
      </w:r>
      <w:r>
        <w:rPr>
          <w:sz w:val="24"/>
        </w:rPr>
        <w:t>cumulative</w:t>
      </w:r>
      <w:r>
        <w:rPr>
          <w:spacing w:val="-7"/>
          <w:sz w:val="24"/>
        </w:rPr>
        <w:t> </w:t>
      </w:r>
      <w:r>
        <w:rPr>
          <w:sz w:val="24"/>
        </w:rPr>
        <w:t>increase</w:t>
      </w:r>
      <w:r>
        <w:rPr>
          <w:spacing w:val="-7"/>
          <w:sz w:val="24"/>
        </w:rPr>
        <w:t> </w:t>
      </w:r>
      <w:r>
        <w:rPr>
          <w:sz w:val="24"/>
        </w:rPr>
        <w:t>from</w:t>
      </w:r>
      <w:r>
        <w:rPr>
          <w:spacing w:val="-5"/>
          <w:sz w:val="24"/>
        </w:rPr>
        <w:t> </w:t>
      </w:r>
      <w:r>
        <w:rPr>
          <w:sz w:val="24"/>
        </w:rPr>
        <w:t>7,775,491</w:t>
      </w:r>
      <w:r>
        <w:rPr>
          <w:spacing w:val="-6"/>
          <w:sz w:val="24"/>
        </w:rPr>
        <w:t> </w:t>
      </w:r>
      <w:r>
        <w:rPr>
          <w:sz w:val="24"/>
        </w:rPr>
        <w:t>in</w:t>
      </w:r>
      <w:r>
        <w:rPr>
          <w:spacing w:val="-5"/>
          <w:sz w:val="24"/>
        </w:rPr>
        <w:t> </w:t>
      </w:r>
      <w:r>
        <w:rPr>
          <w:sz w:val="24"/>
        </w:rPr>
        <w:t>2019</w:t>
      </w:r>
      <w:r>
        <w:rPr>
          <w:spacing w:val="-6"/>
          <w:sz w:val="24"/>
        </w:rPr>
        <w:t> </w:t>
      </w:r>
      <w:r>
        <w:rPr>
          <w:sz w:val="24"/>
        </w:rPr>
        <w:t>to</w:t>
      </w:r>
      <w:r>
        <w:rPr>
          <w:spacing w:val="-5"/>
          <w:sz w:val="24"/>
        </w:rPr>
        <w:t> </w:t>
      </w:r>
      <w:r>
        <w:rPr>
          <w:sz w:val="24"/>
        </w:rPr>
        <w:t>83,031,260 in 2023, showcasing substantial success in generating cash, especially in 2023.</w:t>
      </w:r>
    </w:p>
    <w:p>
      <w:pPr>
        <w:pStyle w:val="ListParagraph"/>
        <w:numPr>
          <w:ilvl w:val="0"/>
          <w:numId w:val="16"/>
        </w:numPr>
        <w:tabs>
          <w:tab w:pos="918" w:val="left" w:leader="none"/>
        </w:tabs>
        <w:spacing w:line="360" w:lineRule="auto" w:before="1" w:after="0"/>
        <w:ind w:left="918" w:right="425" w:hanging="358"/>
        <w:jc w:val="both"/>
        <w:rPr>
          <w:sz w:val="24"/>
        </w:rPr>
      </w:pPr>
      <w:r>
        <w:rPr>
          <w:sz w:val="24"/>
        </w:rPr>
        <w:t>The data reveals a volatile yet upward trend in cash inflows from 2019 to 2023, with significant</w:t>
      </w:r>
      <w:r>
        <w:rPr>
          <w:spacing w:val="-5"/>
          <w:sz w:val="24"/>
        </w:rPr>
        <w:t> </w:t>
      </w:r>
      <w:r>
        <w:rPr>
          <w:sz w:val="24"/>
        </w:rPr>
        <w:t>fluctuations</w:t>
      </w:r>
      <w:r>
        <w:rPr>
          <w:spacing w:val="-5"/>
          <w:sz w:val="24"/>
        </w:rPr>
        <w:t> </w:t>
      </w:r>
      <w:r>
        <w:rPr>
          <w:sz w:val="24"/>
        </w:rPr>
        <w:t>in</w:t>
      </w:r>
      <w:r>
        <w:rPr>
          <w:spacing w:val="-5"/>
          <w:sz w:val="24"/>
        </w:rPr>
        <w:t> </w:t>
      </w:r>
      <w:r>
        <w:rPr>
          <w:sz w:val="24"/>
        </w:rPr>
        <w:t>the</w:t>
      </w:r>
      <w:r>
        <w:rPr>
          <w:spacing w:val="-6"/>
          <w:sz w:val="24"/>
        </w:rPr>
        <w:t> </w:t>
      </w:r>
      <w:r>
        <w:rPr>
          <w:sz w:val="24"/>
        </w:rPr>
        <w:t>rate</w:t>
      </w:r>
      <w:r>
        <w:rPr>
          <w:spacing w:val="-6"/>
          <w:sz w:val="24"/>
        </w:rPr>
        <w:t> </w:t>
      </w:r>
      <w:r>
        <w:rPr>
          <w:sz w:val="24"/>
        </w:rPr>
        <w:t>of</w:t>
      </w:r>
      <w:r>
        <w:rPr>
          <w:spacing w:val="-6"/>
          <w:sz w:val="24"/>
        </w:rPr>
        <w:t> </w:t>
      </w:r>
      <w:r>
        <w:rPr>
          <w:sz w:val="24"/>
        </w:rPr>
        <w:t>increase,</w:t>
      </w:r>
      <w:r>
        <w:rPr>
          <w:spacing w:val="-6"/>
          <w:sz w:val="24"/>
        </w:rPr>
        <w:t> </w:t>
      </w:r>
      <w:r>
        <w:rPr>
          <w:sz w:val="24"/>
        </w:rPr>
        <w:t>including</w:t>
      </w:r>
      <w:r>
        <w:rPr>
          <w:spacing w:val="-5"/>
          <w:sz w:val="24"/>
        </w:rPr>
        <w:t> </w:t>
      </w:r>
      <w:r>
        <w:rPr>
          <w:sz w:val="24"/>
        </w:rPr>
        <w:t>a</w:t>
      </w:r>
      <w:r>
        <w:rPr>
          <w:spacing w:val="-6"/>
          <w:sz w:val="24"/>
        </w:rPr>
        <w:t> </w:t>
      </w:r>
      <w:r>
        <w:rPr>
          <w:sz w:val="24"/>
        </w:rPr>
        <w:t>sharp</w:t>
      </w:r>
      <w:r>
        <w:rPr>
          <w:spacing w:val="-6"/>
          <w:sz w:val="24"/>
        </w:rPr>
        <w:t> </w:t>
      </w:r>
      <w:r>
        <w:rPr>
          <w:sz w:val="24"/>
        </w:rPr>
        <w:t>rise</w:t>
      </w:r>
      <w:r>
        <w:rPr>
          <w:spacing w:val="-6"/>
          <w:sz w:val="24"/>
        </w:rPr>
        <w:t> </w:t>
      </w:r>
      <w:r>
        <w:rPr>
          <w:sz w:val="24"/>
        </w:rPr>
        <w:t>between</w:t>
      </w:r>
      <w:r>
        <w:rPr>
          <w:spacing w:val="-6"/>
          <w:sz w:val="24"/>
        </w:rPr>
        <w:t> </w:t>
      </w:r>
      <w:r>
        <w:rPr>
          <w:sz w:val="24"/>
        </w:rPr>
        <w:t>2021</w:t>
      </w:r>
      <w:r>
        <w:rPr>
          <w:spacing w:val="-6"/>
          <w:sz w:val="24"/>
        </w:rPr>
        <w:t> </w:t>
      </w:r>
      <w:r>
        <w:rPr>
          <w:sz w:val="24"/>
        </w:rPr>
        <w:t>and</w:t>
      </w:r>
      <w:r>
        <w:rPr>
          <w:spacing w:val="-6"/>
          <w:sz w:val="24"/>
        </w:rPr>
        <w:t> </w:t>
      </w:r>
      <w:r>
        <w:rPr>
          <w:sz w:val="24"/>
        </w:rPr>
        <w:t>2022 followed by a decrease from 2022 to 2023.</w:t>
      </w:r>
    </w:p>
    <w:p>
      <w:pPr>
        <w:pStyle w:val="ListParagraph"/>
        <w:numPr>
          <w:ilvl w:val="0"/>
          <w:numId w:val="16"/>
        </w:numPr>
        <w:tabs>
          <w:tab w:pos="918" w:val="left" w:leader="none"/>
        </w:tabs>
        <w:spacing w:line="360" w:lineRule="auto" w:before="0" w:after="0"/>
        <w:ind w:left="918" w:right="428" w:hanging="358"/>
        <w:jc w:val="both"/>
        <w:rPr>
          <w:sz w:val="24"/>
        </w:rPr>
      </w:pPr>
      <w:r>
        <w:rPr>
          <w:sz w:val="24"/>
        </w:rPr>
        <w:t>The</w:t>
      </w:r>
      <w:r>
        <w:rPr>
          <w:spacing w:val="-9"/>
          <w:sz w:val="24"/>
        </w:rPr>
        <w:t> </w:t>
      </w:r>
      <w:r>
        <w:rPr>
          <w:sz w:val="24"/>
        </w:rPr>
        <w:t>data</w:t>
      </w:r>
      <w:r>
        <w:rPr>
          <w:spacing w:val="-9"/>
          <w:sz w:val="24"/>
        </w:rPr>
        <w:t> </w:t>
      </w:r>
      <w:r>
        <w:rPr>
          <w:sz w:val="24"/>
        </w:rPr>
        <w:t>on</w:t>
      </w:r>
      <w:r>
        <w:rPr>
          <w:spacing w:val="-8"/>
          <w:sz w:val="24"/>
        </w:rPr>
        <w:t> </w:t>
      </w:r>
      <w:r>
        <w:rPr>
          <w:sz w:val="24"/>
        </w:rPr>
        <w:t>profit</w:t>
      </w:r>
      <w:r>
        <w:rPr>
          <w:spacing w:val="-8"/>
          <w:sz w:val="24"/>
        </w:rPr>
        <w:t> </w:t>
      </w:r>
      <w:r>
        <w:rPr>
          <w:sz w:val="24"/>
        </w:rPr>
        <w:t>after</w:t>
      </w:r>
      <w:r>
        <w:rPr>
          <w:spacing w:val="-9"/>
          <w:sz w:val="24"/>
        </w:rPr>
        <w:t> </w:t>
      </w:r>
      <w:r>
        <w:rPr>
          <w:sz w:val="24"/>
        </w:rPr>
        <w:t>tax</w:t>
      </w:r>
      <w:r>
        <w:rPr>
          <w:spacing w:val="-8"/>
          <w:sz w:val="24"/>
        </w:rPr>
        <w:t> </w:t>
      </w:r>
      <w:r>
        <w:rPr>
          <w:sz w:val="24"/>
        </w:rPr>
        <w:t>and</w:t>
      </w:r>
      <w:r>
        <w:rPr>
          <w:spacing w:val="-8"/>
          <w:sz w:val="24"/>
        </w:rPr>
        <w:t> </w:t>
      </w:r>
      <w:r>
        <w:rPr>
          <w:sz w:val="24"/>
        </w:rPr>
        <w:t>depreciation</w:t>
      </w:r>
      <w:r>
        <w:rPr>
          <w:spacing w:val="-8"/>
          <w:sz w:val="24"/>
        </w:rPr>
        <w:t> </w:t>
      </w:r>
      <w:r>
        <w:rPr>
          <w:sz w:val="24"/>
        </w:rPr>
        <w:t>from</w:t>
      </w:r>
      <w:r>
        <w:rPr>
          <w:spacing w:val="-8"/>
          <w:sz w:val="24"/>
        </w:rPr>
        <w:t> </w:t>
      </w:r>
      <w:r>
        <w:rPr>
          <w:sz w:val="24"/>
        </w:rPr>
        <w:t>2019</w:t>
      </w:r>
      <w:r>
        <w:rPr>
          <w:spacing w:val="-8"/>
          <w:sz w:val="24"/>
        </w:rPr>
        <w:t> </w:t>
      </w:r>
      <w:r>
        <w:rPr>
          <w:sz w:val="24"/>
        </w:rPr>
        <w:t>to</w:t>
      </w:r>
      <w:r>
        <w:rPr>
          <w:spacing w:val="-8"/>
          <w:sz w:val="24"/>
        </w:rPr>
        <w:t> </w:t>
      </w:r>
      <w:r>
        <w:rPr>
          <w:sz w:val="24"/>
        </w:rPr>
        <w:t>2023</w:t>
      </w:r>
      <w:r>
        <w:rPr>
          <w:spacing w:val="-8"/>
          <w:sz w:val="24"/>
        </w:rPr>
        <w:t> </w:t>
      </w:r>
      <w:r>
        <w:rPr>
          <w:sz w:val="24"/>
        </w:rPr>
        <w:t>shows</w:t>
      </w:r>
      <w:r>
        <w:rPr>
          <w:spacing w:val="-8"/>
          <w:sz w:val="24"/>
        </w:rPr>
        <w:t> </w:t>
      </w:r>
      <w:r>
        <w:rPr>
          <w:sz w:val="24"/>
        </w:rPr>
        <w:t>a</w:t>
      </w:r>
      <w:r>
        <w:rPr>
          <w:spacing w:val="-9"/>
          <w:sz w:val="24"/>
        </w:rPr>
        <w:t> </w:t>
      </w:r>
      <w:r>
        <w:rPr>
          <w:sz w:val="24"/>
        </w:rPr>
        <w:t>volatile</w:t>
      </w:r>
      <w:r>
        <w:rPr>
          <w:spacing w:val="-9"/>
          <w:sz w:val="24"/>
        </w:rPr>
        <w:t> </w:t>
      </w:r>
      <w:r>
        <w:rPr>
          <w:sz w:val="24"/>
        </w:rPr>
        <w:t>pattern</w:t>
      </w:r>
      <w:r>
        <w:rPr>
          <w:spacing w:val="-9"/>
          <w:sz w:val="24"/>
        </w:rPr>
        <w:t> </w:t>
      </w:r>
      <w:r>
        <w:rPr>
          <w:sz w:val="24"/>
        </w:rPr>
        <w:t>with initial declines from 2019 to 2021, followed by a significant recovery and surge in profits from 2021 to 2023, with the most notable improvement occurring between 2022 and 2023.</w:t>
      </w:r>
    </w:p>
    <w:p>
      <w:pPr>
        <w:pStyle w:val="ListParagraph"/>
        <w:numPr>
          <w:ilvl w:val="0"/>
          <w:numId w:val="16"/>
        </w:numPr>
        <w:tabs>
          <w:tab w:pos="918" w:val="left" w:leader="none"/>
        </w:tabs>
        <w:spacing w:line="360" w:lineRule="auto" w:before="0" w:after="0"/>
        <w:ind w:left="918" w:right="423" w:hanging="358"/>
        <w:jc w:val="both"/>
        <w:rPr>
          <w:sz w:val="24"/>
        </w:rPr>
      </w:pPr>
      <w:r>
        <w:rPr>
          <w:sz w:val="24"/>
        </w:rPr>
        <w:t>The Accounting Rate of Return (ARR) varies depending on the investment base, with a strong 52% ARR on the original investment suggesting high profitability, while a more moderate 26%</w:t>
      </w:r>
      <w:r>
        <w:rPr>
          <w:spacing w:val="-2"/>
          <w:sz w:val="24"/>
        </w:rPr>
        <w:t> </w:t>
      </w:r>
      <w:r>
        <w:rPr>
          <w:sz w:val="24"/>
        </w:rPr>
        <w:t>ARR on the average investment indicates lower profitability, reflecting the impact of the investment base on the return.</w:t>
      </w:r>
    </w:p>
    <w:p>
      <w:pPr>
        <w:pStyle w:val="ListParagraph"/>
        <w:numPr>
          <w:ilvl w:val="0"/>
          <w:numId w:val="16"/>
        </w:numPr>
        <w:tabs>
          <w:tab w:pos="918" w:val="left" w:leader="none"/>
        </w:tabs>
        <w:spacing w:line="360" w:lineRule="auto" w:before="1" w:after="0"/>
        <w:ind w:left="918" w:right="420" w:hanging="358"/>
        <w:jc w:val="both"/>
        <w:rPr>
          <w:sz w:val="24"/>
        </w:rPr>
      </w:pPr>
      <w:r>
        <w:rPr>
          <w:sz w:val="24"/>
        </w:rPr>
        <w:t>The data shows an initial decline in annual values from 2019 to 2021, followed by a significant upward trend from 2021 to 2023. There is a slight decrease from 2023 to 2024, and</w:t>
      </w:r>
      <w:r>
        <w:rPr>
          <w:spacing w:val="-11"/>
          <w:sz w:val="24"/>
        </w:rPr>
        <w:t> </w:t>
      </w:r>
      <w:r>
        <w:rPr>
          <w:sz w:val="24"/>
        </w:rPr>
        <w:t>then</w:t>
      </w:r>
      <w:r>
        <w:rPr>
          <w:spacing w:val="-11"/>
          <w:sz w:val="24"/>
        </w:rPr>
        <w:t> </w:t>
      </w:r>
      <w:r>
        <w:rPr>
          <w:sz w:val="24"/>
        </w:rPr>
        <w:t>a</w:t>
      </w:r>
      <w:r>
        <w:rPr>
          <w:spacing w:val="-12"/>
          <w:sz w:val="24"/>
        </w:rPr>
        <w:t> </w:t>
      </w:r>
      <w:r>
        <w:rPr>
          <w:sz w:val="24"/>
        </w:rPr>
        <w:t>moderate</w:t>
      </w:r>
      <w:r>
        <w:rPr>
          <w:spacing w:val="-11"/>
          <w:sz w:val="24"/>
        </w:rPr>
        <w:t> </w:t>
      </w:r>
      <w:r>
        <w:rPr>
          <w:sz w:val="24"/>
        </w:rPr>
        <w:t>increase</w:t>
      </w:r>
      <w:r>
        <w:rPr>
          <w:spacing w:val="-11"/>
          <w:sz w:val="24"/>
        </w:rPr>
        <w:t> </w:t>
      </w:r>
      <w:r>
        <w:rPr>
          <w:sz w:val="24"/>
        </w:rPr>
        <w:t>from</w:t>
      </w:r>
      <w:r>
        <w:rPr>
          <w:spacing w:val="-10"/>
          <w:sz w:val="24"/>
        </w:rPr>
        <w:t> </w:t>
      </w:r>
      <w:r>
        <w:rPr>
          <w:sz w:val="24"/>
        </w:rPr>
        <w:t>2024</w:t>
      </w:r>
      <w:r>
        <w:rPr>
          <w:spacing w:val="-11"/>
          <w:sz w:val="24"/>
        </w:rPr>
        <w:t> </w:t>
      </w:r>
      <w:r>
        <w:rPr>
          <w:sz w:val="24"/>
        </w:rPr>
        <w:t>to</w:t>
      </w:r>
      <w:r>
        <w:rPr>
          <w:spacing w:val="-10"/>
          <w:sz w:val="24"/>
        </w:rPr>
        <w:t> </w:t>
      </w:r>
      <w:r>
        <w:rPr>
          <w:sz w:val="24"/>
        </w:rPr>
        <w:t>2025,</w:t>
      </w:r>
      <w:r>
        <w:rPr>
          <w:spacing w:val="-11"/>
          <w:sz w:val="24"/>
        </w:rPr>
        <w:t> </w:t>
      </w:r>
      <w:r>
        <w:rPr>
          <w:sz w:val="24"/>
        </w:rPr>
        <w:t>indicating</w:t>
      </w:r>
      <w:r>
        <w:rPr>
          <w:spacing w:val="-11"/>
          <w:sz w:val="24"/>
        </w:rPr>
        <w:t> </w:t>
      </w:r>
      <w:r>
        <w:rPr>
          <w:sz w:val="24"/>
        </w:rPr>
        <w:t>an</w:t>
      </w:r>
      <w:r>
        <w:rPr>
          <w:spacing w:val="-11"/>
          <w:sz w:val="24"/>
        </w:rPr>
        <w:t> </w:t>
      </w:r>
      <w:r>
        <w:rPr>
          <w:sz w:val="24"/>
        </w:rPr>
        <w:t>overall</w:t>
      </w:r>
      <w:r>
        <w:rPr>
          <w:spacing w:val="-10"/>
          <w:sz w:val="24"/>
        </w:rPr>
        <w:t> </w:t>
      </w:r>
      <w:r>
        <w:rPr>
          <w:sz w:val="24"/>
        </w:rPr>
        <w:t>pattern</w:t>
      </w:r>
      <w:r>
        <w:rPr>
          <w:spacing w:val="-11"/>
          <w:sz w:val="24"/>
        </w:rPr>
        <w:t> </w:t>
      </w:r>
      <w:r>
        <w:rPr>
          <w:sz w:val="24"/>
        </w:rPr>
        <w:t>of</w:t>
      </w:r>
      <w:r>
        <w:rPr>
          <w:spacing w:val="-11"/>
          <w:sz w:val="24"/>
        </w:rPr>
        <w:t> </w:t>
      </w:r>
      <w:r>
        <w:rPr>
          <w:sz w:val="24"/>
        </w:rPr>
        <w:t>growth</w:t>
      </w:r>
      <w:r>
        <w:rPr>
          <w:spacing w:val="-10"/>
          <w:sz w:val="24"/>
        </w:rPr>
        <w:t> </w:t>
      </w:r>
      <w:r>
        <w:rPr>
          <w:sz w:val="24"/>
        </w:rPr>
        <w:t>with some fluctuations.</w:t>
      </w:r>
    </w:p>
    <w:p>
      <w:pPr>
        <w:pStyle w:val="ListParagraph"/>
        <w:numPr>
          <w:ilvl w:val="0"/>
          <w:numId w:val="16"/>
        </w:numPr>
        <w:tabs>
          <w:tab w:pos="918" w:val="left" w:leader="none"/>
        </w:tabs>
        <w:spacing w:line="360" w:lineRule="auto" w:before="0" w:after="0"/>
        <w:ind w:left="918" w:right="427" w:hanging="358"/>
        <w:jc w:val="both"/>
        <w:rPr>
          <w:sz w:val="24"/>
        </w:rPr>
      </w:pPr>
      <w:r>
        <w:rPr>
          <w:sz w:val="24"/>
        </w:rPr>
        <w:t>Descriptive statistics reveal strong liquidity with high mean ratios and provide insights into operational efficiency in inventory and accounts payable management.</w:t>
      </w:r>
    </w:p>
    <w:p>
      <w:pPr>
        <w:pStyle w:val="ListParagraph"/>
        <w:numPr>
          <w:ilvl w:val="0"/>
          <w:numId w:val="16"/>
        </w:numPr>
        <w:tabs>
          <w:tab w:pos="918" w:val="left" w:leader="none"/>
        </w:tabs>
        <w:spacing w:line="360" w:lineRule="auto" w:before="0" w:after="0"/>
        <w:ind w:left="918" w:right="429" w:hanging="358"/>
        <w:jc w:val="both"/>
        <w:rPr>
          <w:sz w:val="24"/>
        </w:rPr>
      </w:pPr>
      <w:r>
        <w:rPr>
          <w:sz w:val="24"/>
        </w:rPr>
        <w:t>Correlation analysis shows the interconnectedness of financial metrics, such as a negative correlation of -0.63 between operating cycle and DOP ratio, indicating potential efficiency gains in managing payables as the operating cycle decreases.</w:t>
      </w:r>
    </w:p>
    <w:p>
      <w:pPr>
        <w:pStyle w:val="ListParagraph"/>
        <w:numPr>
          <w:ilvl w:val="0"/>
          <w:numId w:val="16"/>
        </w:numPr>
        <w:tabs>
          <w:tab w:pos="918" w:val="left" w:leader="none"/>
        </w:tabs>
        <w:spacing w:line="360" w:lineRule="auto" w:before="0" w:after="0"/>
        <w:ind w:left="918" w:right="427" w:hanging="358"/>
        <w:jc w:val="both"/>
        <w:rPr>
          <w:sz w:val="24"/>
        </w:rPr>
      </w:pPr>
      <w:r>
        <w:rPr>
          <w:sz w:val="24"/>
        </w:rPr>
        <w:t>The</w:t>
      </w:r>
      <w:r>
        <w:rPr>
          <w:spacing w:val="-14"/>
          <w:sz w:val="24"/>
        </w:rPr>
        <w:t> </w:t>
      </w:r>
      <w:r>
        <w:rPr>
          <w:sz w:val="24"/>
        </w:rPr>
        <w:t>regression</w:t>
      </w:r>
      <w:r>
        <w:rPr>
          <w:spacing w:val="-13"/>
          <w:sz w:val="24"/>
        </w:rPr>
        <w:t> </w:t>
      </w:r>
      <w:r>
        <w:rPr>
          <w:sz w:val="24"/>
        </w:rPr>
        <w:t>model</w:t>
      </w:r>
      <w:r>
        <w:rPr>
          <w:spacing w:val="-13"/>
          <w:sz w:val="24"/>
        </w:rPr>
        <w:t> </w:t>
      </w:r>
      <w:r>
        <w:rPr>
          <w:sz w:val="24"/>
        </w:rPr>
        <w:t>shows</w:t>
      </w:r>
      <w:r>
        <w:rPr>
          <w:spacing w:val="-13"/>
          <w:sz w:val="24"/>
        </w:rPr>
        <w:t> </w:t>
      </w:r>
      <w:r>
        <w:rPr>
          <w:sz w:val="24"/>
        </w:rPr>
        <w:t>no</w:t>
      </w:r>
      <w:r>
        <w:rPr>
          <w:spacing w:val="-13"/>
          <w:sz w:val="24"/>
        </w:rPr>
        <w:t> </w:t>
      </w:r>
      <w:r>
        <w:rPr>
          <w:sz w:val="24"/>
        </w:rPr>
        <w:t>significant</w:t>
      </w:r>
      <w:r>
        <w:rPr>
          <w:spacing w:val="-13"/>
          <w:sz w:val="24"/>
        </w:rPr>
        <w:t> </w:t>
      </w:r>
      <w:r>
        <w:rPr>
          <w:sz w:val="24"/>
        </w:rPr>
        <w:t>impact</w:t>
      </w:r>
      <w:r>
        <w:rPr>
          <w:spacing w:val="-10"/>
          <w:sz w:val="24"/>
        </w:rPr>
        <w:t> </w:t>
      </w:r>
      <w:r>
        <w:rPr>
          <w:sz w:val="24"/>
        </w:rPr>
        <w:t>of</w:t>
      </w:r>
      <w:r>
        <w:rPr>
          <w:spacing w:val="-14"/>
          <w:sz w:val="24"/>
        </w:rPr>
        <w:t> </w:t>
      </w:r>
      <w:r>
        <w:rPr>
          <w:sz w:val="24"/>
        </w:rPr>
        <w:t>current,</w:t>
      </w:r>
      <w:r>
        <w:rPr>
          <w:spacing w:val="-13"/>
          <w:sz w:val="24"/>
        </w:rPr>
        <w:t> </w:t>
      </w:r>
      <w:r>
        <w:rPr>
          <w:sz w:val="24"/>
        </w:rPr>
        <w:t>quick,</w:t>
      </w:r>
      <w:r>
        <w:rPr>
          <w:spacing w:val="-11"/>
          <w:sz w:val="24"/>
        </w:rPr>
        <w:t> </w:t>
      </w:r>
      <w:r>
        <w:rPr>
          <w:sz w:val="24"/>
        </w:rPr>
        <w:t>and</w:t>
      </w:r>
      <w:r>
        <w:rPr>
          <w:spacing w:val="-13"/>
          <w:sz w:val="24"/>
        </w:rPr>
        <w:t> </w:t>
      </w:r>
      <w:r>
        <w:rPr>
          <w:sz w:val="24"/>
        </w:rPr>
        <w:t>cash</w:t>
      </w:r>
      <w:r>
        <w:rPr>
          <w:spacing w:val="-13"/>
          <w:sz w:val="24"/>
        </w:rPr>
        <w:t> </w:t>
      </w:r>
      <w:r>
        <w:rPr>
          <w:sz w:val="24"/>
        </w:rPr>
        <w:t>ratios</w:t>
      </w:r>
      <w:r>
        <w:rPr>
          <w:spacing w:val="-13"/>
          <w:sz w:val="24"/>
        </w:rPr>
        <w:t> </w:t>
      </w:r>
      <w:r>
        <w:rPr>
          <w:sz w:val="24"/>
        </w:rPr>
        <w:t>on</w:t>
      </w:r>
      <w:r>
        <w:rPr>
          <w:spacing w:val="-13"/>
          <w:sz w:val="24"/>
        </w:rPr>
        <w:t> </w:t>
      </w:r>
      <w:r>
        <w:rPr>
          <w:sz w:val="24"/>
        </w:rPr>
        <w:t>ROA, suggesting other factors may influence the company's return on assets.</w:t>
      </w:r>
    </w:p>
    <w:p>
      <w:pPr>
        <w:spacing w:after="0" w:line="360" w:lineRule="auto"/>
        <w:jc w:val="both"/>
        <w:rPr>
          <w:sz w:val="24"/>
        </w:rPr>
        <w:sectPr>
          <w:pgSz w:w="11910" w:h="16840"/>
          <w:pgMar w:header="0" w:footer="0" w:top="1360" w:bottom="1260" w:left="880" w:right="860"/>
        </w:sectPr>
      </w:pPr>
    </w:p>
    <w:p>
      <w:pPr>
        <w:pStyle w:val="Heading2"/>
        <w:numPr>
          <w:ilvl w:val="1"/>
          <w:numId w:val="8"/>
        </w:numPr>
        <w:tabs>
          <w:tab w:pos="4356" w:val="left" w:leader="none"/>
        </w:tabs>
        <w:spacing w:line="240" w:lineRule="auto" w:before="62" w:after="0"/>
        <w:ind w:left="4356" w:right="0" w:hanging="421"/>
        <w:jc w:val="left"/>
      </w:pPr>
      <w:r>
        <w:rPr>
          <w:spacing w:val="-2"/>
        </w:rPr>
        <w:t>SUGGESTIONS</w:t>
      </w:r>
    </w:p>
    <w:p>
      <w:pPr>
        <w:pStyle w:val="BodyText"/>
        <w:spacing w:before="77"/>
        <w:rPr>
          <w:b/>
          <w:sz w:val="28"/>
        </w:rPr>
      </w:pPr>
    </w:p>
    <w:p>
      <w:pPr>
        <w:pStyle w:val="ListParagraph"/>
        <w:numPr>
          <w:ilvl w:val="0"/>
          <w:numId w:val="17"/>
        </w:numPr>
        <w:tabs>
          <w:tab w:pos="1340" w:val="left" w:leader="none"/>
        </w:tabs>
        <w:spacing w:line="360" w:lineRule="auto" w:before="0" w:after="0"/>
        <w:ind w:left="1340" w:right="430" w:hanging="360"/>
        <w:jc w:val="left"/>
        <w:rPr>
          <w:sz w:val="24"/>
        </w:rPr>
      </w:pPr>
      <w:r>
        <w:rPr>
          <w:sz w:val="24"/>
        </w:rPr>
        <w:t>Implement stable</w:t>
      </w:r>
      <w:r>
        <w:rPr>
          <w:spacing w:val="-1"/>
          <w:sz w:val="24"/>
        </w:rPr>
        <w:t> </w:t>
      </w:r>
      <w:r>
        <w:rPr>
          <w:sz w:val="24"/>
        </w:rPr>
        <w:t>liquidity management practices to mitigate fluctuations in the current </w:t>
      </w:r>
      <w:r>
        <w:rPr>
          <w:spacing w:val="-2"/>
          <w:sz w:val="24"/>
        </w:rPr>
        <w:t>ratio.</w:t>
      </w:r>
    </w:p>
    <w:p>
      <w:pPr>
        <w:pStyle w:val="ListParagraph"/>
        <w:numPr>
          <w:ilvl w:val="0"/>
          <w:numId w:val="17"/>
        </w:numPr>
        <w:tabs>
          <w:tab w:pos="1340" w:val="left" w:leader="none"/>
        </w:tabs>
        <w:spacing w:line="360" w:lineRule="auto" w:before="0" w:after="0"/>
        <w:ind w:left="1340" w:right="430" w:hanging="360"/>
        <w:jc w:val="left"/>
        <w:rPr>
          <w:sz w:val="24"/>
        </w:rPr>
      </w:pPr>
      <w:r>
        <w:rPr>
          <w:sz w:val="24"/>
        </w:rPr>
        <w:t>Conduct further analysis to identify additional variables that may influence return on</w:t>
      </w:r>
      <w:r>
        <w:rPr>
          <w:spacing w:val="40"/>
          <w:sz w:val="24"/>
        </w:rPr>
        <w:t> </w:t>
      </w:r>
      <w:r>
        <w:rPr>
          <w:spacing w:val="-2"/>
          <w:sz w:val="24"/>
        </w:rPr>
        <w:t>assets.</w:t>
      </w:r>
    </w:p>
    <w:p>
      <w:pPr>
        <w:pStyle w:val="ListParagraph"/>
        <w:numPr>
          <w:ilvl w:val="0"/>
          <w:numId w:val="17"/>
        </w:numPr>
        <w:tabs>
          <w:tab w:pos="1340" w:val="left" w:leader="none"/>
        </w:tabs>
        <w:spacing w:line="360" w:lineRule="auto" w:before="0" w:after="0"/>
        <w:ind w:left="1340" w:right="430" w:hanging="360"/>
        <w:jc w:val="left"/>
        <w:rPr>
          <w:sz w:val="24"/>
        </w:rPr>
      </w:pPr>
      <w:r>
        <w:rPr>
          <w:sz w:val="24"/>
        </w:rPr>
        <w:t>Optimize working capital management, particularly in areas such as payables turnover and cash conversion cycle.</w:t>
      </w:r>
    </w:p>
    <w:p>
      <w:pPr>
        <w:pStyle w:val="ListParagraph"/>
        <w:numPr>
          <w:ilvl w:val="0"/>
          <w:numId w:val="17"/>
        </w:numPr>
        <w:tabs>
          <w:tab w:pos="1340" w:val="left" w:leader="none"/>
        </w:tabs>
        <w:spacing w:line="362" w:lineRule="auto" w:before="1" w:after="0"/>
        <w:ind w:left="1340" w:right="423" w:hanging="360"/>
        <w:jc w:val="left"/>
        <w:rPr>
          <w:sz w:val="24"/>
        </w:rPr>
      </w:pPr>
      <w:r>
        <w:rPr>
          <w:sz w:val="24"/>
        </w:rPr>
        <w:t>Enhance</w:t>
      </w:r>
      <w:r>
        <w:rPr>
          <w:spacing w:val="-8"/>
          <w:sz w:val="24"/>
        </w:rPr>
        <w:t> </w:t>
      </w:r>
      <w:r>
        <w:rPr>
          <w:sz w:val="24"/>
        </w:rPr>
        <w:t>efficiency</w:t>
      </w:r>
      <w:r>
        <w:rPr>
          <w:spacing w:val="-9"/>
          <w:sz w:val="24"/>
        </w:rPr>
        <w:t> </w:t>
      </w:r>
      <w:r>
        <w:rPr>
          <w:sz w:val="24"/>
        </w:rPr>
        <w:t>in</w:t>
      </w:r>
      <w:r>
        <w:rPr>
          <w:spacing w:val="-9"/>
          <w:sz w:val="24"/>
        </w:rPr>
        <w:t> </w:t>
      </w:r>
      <w:r>
        <w:rPr>
          <w:sz w:val="24"/>
        </w:rPr>
        <w:t>inventory</w:t>
      </w:r>
      <w:r>
        <w:rPr>
          <w:spacing w:val="-9"/>
          <w:sz w:val="24"/>
        </w:rPr>
        <w:t> </w:t>
      </w:r>
      <w:r>
        <w:rPr>
          <w:sz w:val="24"/>
        </w:rPr>
        <w:t>management</w:t>
      </w:r>
      <w:r>
        <w:rPr>
          <w:spacing w:val="-9"/>
          <w:sz w:val="24"/>
        </w:rPr>
        <w:t> </w:t>
      </w:r>
      <w:r>
        <w:rPr>
          <w:sz w:val="24"/>
        </w:rPr>
        <w:t>to</w:t>
      </w:r>
      <w:r>
        <w:rPr>
          <w:spacing w:val="-9"/>
          <w:sz w:val="24"/>
        </w:rPr>
        <w:t> </w:t>
      </w:r>
      <w:r>
        <w:rPr>
          <w:sz w:val="24"/>
        </w:rPr>
        <w:t>reduce</w:t>
      </w:r>
      <w:r>
        <w:rPr>
          <w:spacing w:val="-9"/>
          <w:sz w:val="24"/>
        </w:rPr>
        <w:t> </w:t>
      </w:r>
      <w:r>
        <w:rPr>
          <w:sz w:val="24"/>
        </w:rPr>
        <w:t>the</w:t>
      </w:r>
      <w:r>
        <w:rPr>
          <w:spacing w:val="-9"/>
          <w:sz w:val="24"/>
        </w:rPr>
        <w:t> </w:t>
      </w:r>
      <w:r>
        <w:rPr>
          <w:sz w:val="24"/>
        </w:rPr>
        <w:t>operating</w:t>
      </w:r>
      <w:r>
        <w:rPr>
          <w:spacing w:val="-9"/>
          <w:sz w:val="24"/>
        </w:rPr>
        <w:t> </w:t>
      </w:r>
      <w:r>
        <w:rPr>
          <w:sz w:val="24"/>
        </w:rPr>
        <w:t>cycle</w:t>
      </w:r>
      <w:r>
        <w:rPr>
          <w:spacing w:val="-8"/>
          <w:sz w:val="24"/>
        </w:rPr>
        <w:t> </w:t>
      </w:r>
      <w:r>
        <w:rPr>
          <w:sz w:val="24"/>
        </w:rPr>
        <w:t>and</w:t>
      </w:r>
      <w:r>
        <w:rPr>
          <w:spacing w:val="-9"/>
          <w:sz w:val="24"/>
        </w:rPr>
        <w:t> </w:t>
      </w:r>
      <w:r>
        <w:rPr>
          <w:sz w:val="24"/>
        </w:rPr>
        <w:t>improve cash flow.</w:t>
      </w:r>
    </w:p>
    <w:p>
      <w:pPr>
        <w:pStyle w:val="ListParagraph"/>
        <w:numPr>
          <w:ilvl w:val="0"/>
          <w:numId w:val="17"/>
        </w:numPr>
        <w:tabs>
          <w:tab w:pos="1339" w:val="left" w:leader="none"/>
        </w:tabs>
        <w:spacing w:line="271" w:lineRule="exact" w:before="0" w:after="0"/>
        <w:ind w:left="1339" w:right="0" w:hanging="359"/>
        <w:jc w:val="left"/>
        <w:rPr>
          <w:sz w:val="24"/>
        </w:rPr>
      </w:pPr>
      <w:r>
        <w:rPr>
          <w:sz w:val="24"/>
        </w:rPr>
        <w:t>Explore</w:t>
      </w:r>
      <w:r>
        <w:rPr>
          <w:spacing w:val="-5"/>
          <w:sz w:val="24"/>
        </w:rPr>
        <w:t> </w:t>
      </w:r>
      <w:r>
        <w:rPr>
          <w:sz w:val="24"/>
        </w:rPr>
        <w:t>opportunities</w:t>
      </w:r>
      <w:r>
        <w:rPr>
          <w:spacing w:val="-1"/>
          <w:sz w:val="24"/>
        </w:rPr>
        <w:t> </w:t>
      </w:r>
      <w:r>
        <w:rPr>
          <w:sz w:val="24"/>
        </w:rPr>
        <w:t>to</w:t>
      </w:r>
      <w:r>
        <w:rPr>
          <w:spacing w:val="-1"/>
          <w:sz w:val="24"/>
        </w:rPr>
        <w:t> </w:t>
      </w:r>
      <w:r>
        <w:rPr>
          <w:sz w:val="24"/>
        </w:rPr>
        <w:t>reduce</w:t>
      </w:r>
      <w:r>
        <w:rPr>
          <w:spacing w:val="-1"/>
          <w:sz w:val="24"/>
        </w:rPr>
        <w:t> </w:t>
      </w:r>
      <w:r>
        <w:rPr>
          <w:sz w:val="24"/>
        </w:rPr>
        <w:t>debt levels</w:t>
      </w:r>
      <w:r>
        <w:rPr>
          <w:spacing w:val="-2"/>
          <w:sz w:val="24"/>
        </w:rPr>
        <w:t> </w:t>
      </w:r>
      <w:r>
        <w:rPr>
          <w:sz w:val="24"/>
        </w:rPr>
        <w:t>and improve</w:t>
      </w:r>
      <w:r>
        <w:rPr>
          <w:spacing w:val="-3"/>
          <w:sz w:val="24"/>
        </w:rPr>
        <w:t> </w:t>
      </w:r>
      <w:r>
        <w:rPr>
          <w:sz w:val="24"/>
        </w:rPr>
        <w:t>the debt-to-equity </w:t>
      </w:r>
      <w:r>
        <w:rPr>
          <w:spacing w:val="-2"/>
          <w:sz w:val="24"/>
        </w:rPr>
        <w:t>ratio.</w:t>
      </w:r>
    </w:p>
    <w:p>
      <w:pPr>
        <w:pStyle w:val="ListParagraph"/>
        <w:numPr>
          <w:ilvl w:val="0"/>
          <w:numId w:val="17"/>
        </w:numPr>
        <w:tabs>
          <w:tab w:pos="1340" w:val="left" w:leader="none"/>
        </w:tabs>
        <w:spacing w:line="360" w:lineRule="auto" w:before="139" w:after="0"/>
        <w:ind w:left="1340" w:right="429" w:hanging="360"/>
        <w:jc w:val="left"/>
        <w:rPr>
          <w:sz w:val="24"/>
        </w:rPr>
      </w:pPr>
      <w:r>
        <w:rPr>
          <w:sz w:val="24"/>
        </w:rPr>
        <w:t>Monitor</w:t>
      </w:r>
      <w:r>
        <w:rPr>
          <w:spacing w:val="32"/>
          <w:sz w:val="24"/>
        </w:rPr>
        <w:t> </w:t>
      </w:r>
      <w:r>
        <w:rPr>
          <w:sz w:val="24"/>
        </w:rPr>
        <w:t>and</w:t>
      </w:r>
      <w:r>
        <w:rPr>
          <w:spacing w:val="32"/>
          <w:sz w:val="24"/>
        </w:rPr>
        <w:t> </w:t>
      </w:r>
      <w:r>
        <w:rPr>
          <w:sz w:val="24"/>
        </w:rPr>
        <w:t>analyse</w:t>
      </w:r>
      <w:r>
        <w:rPr>
          <w:spacing w:val="32"/>
          <w:sz w:val="24"/>
        </w:rPr>
        <w:t> </w:t>
      </w:r>
      <w:r>
        <w:rPr>
          <w:sz w:val="24"/>
        </w:rPr>
        <w:t>key</w:t>
      </w:r>
      <w:r>
        <w:rPr>
          <w:spacing w:val="32"/>
          <w:sz w:val="24"/>
        </w:rPr>
        <w:t> </w:t>
      </w:r>
      <w:r>
        <w:rPr>
          <w:sz w:val="24"/>
        </w:rPr>
        <w:t>financial</w:t>
      </w:r>
      <w:r>
        <w:rPr>
          <w:spacing w:val="32"/>
          <w:sz w:val="24"/>
        </w:rPr>
        <w:t> </w:t>
      </w:r>
      <w:r>
        <w:rPr>
          <w:sz w:val="24"/>
        </w:rPr>
        <w:t>metrics</w:t>
      </w:r>
      <w:r>
        <w:rPr>
          <w:spacing w:val="32"/>
          <w:sz w:val="24"/>
        </w:rPr>
        <w:t> </w:t>
      </w:r>
      <w:r>
        <w:rPr>
          <w:sz w:val="24"/>
        </w:rPr>
        <w:t>regularly</w:t>
      </w:r>
      <w:r>
        <w:rPr>
          <w:spacing w:val="33"/>
          <w:sz w:val="24"/>
        </w:rPr>
        <w:t> </w:t>
      </w:r>
      <w:r>
        <w:rPr>
          <w:sz w:val="24"/>
        </w:rPr>
        <w:t>to</w:t>
      </w:r>
      <w:r>
        <w:rPr>
          <w:spacing w:val="33"/>
          <w:sz w:val="24"/>
        </w:rPr>
        <w:t> </w:t>
      </w:r>
      <w:r>
        <w:rPr>
          <w:sz w:val="24"/>
        </w:rPr>
        <w:t>identify</w:t>
      </w:r>
      <w:r>
        <w:rPr>
          <w:spacing w:val="32"/>
          <w:sz w:val="24"/>
        </w:rPr>
        <w:t> </w:t>
      </w:r>
      <w:r>
        <w:rPr>
          <w:sz w:val="24"/>
        </w:rPr>
        <w:t>trends</w:t>
      </w:r>
      <w:r>
        <w:rPr>
          <w:spacing w:val="32"/>
          <w:sz w:val="24"/>
        </w:rPr>
        <w:t> </w:t>
      </w:r>
      <w:r>
        <w:rPr>
          <w:sz w:val="24"/>
        </w:rPr>
        <w:t>and</w:t>
      </w:r>
      <w:r>
        <w:rPr>
          <w:spacing w:val="32"/>
          <w:sz w:val="24"/>
        </w:rPr>
        <w:t> </w:t>
      </w:r>
      <w:r>
        <w:rPr>
          <w:sz w:val="24"/>
        </w:rPr>
        <w:t>areas</w:t>
      </w:r>
      <w:r>
        <w:rPr>
          <w:spacing w:val="32"/>
          <w:sz w:val="24"/>
        </w:rPr>
        <w:t> </w:t>
      </w:r>
      <w:r>
        <w:rPr>
          <w:sz w:val="24"/>
        </w:rPr>
        <w:t>for </w:t>
      </w:r>
      <w:r>
        <w:rPr>
          <w:spacing w:val="-2"/>
          <w:sz w:val="24"/>
        </w:rPr>
        <w:t>improvement.</w:t>
      </w:r>
    </w:p>
    <w:p>
      <w:pPr>
        <w:pStyle w:val="ListParagraph"/>
        <w:numPr>
          <w:ilvl w:val="0"/>
          <w:numId w:val="17"/>
        </w:numPr>
        <w:tabs>
          <w:tab w:pos="1340" w:val="left" w:leader="none"/>
        </w:tabs>
        <w:spacing w:line="360" w:lineRule="auto" w:before="0" w:after="0"/>
        <w:ind w:left="1340" w:right="428" w:hanging="360"/>
        <w:jc w:val="left"/>
        <w:rPr>
          <w:sz w:val="24"/>
        </w:rPr>
      </w:pPr>
      <w:r>
        <w:rPr>
          <w:sz w:val="24"/>
        </w:rPr>
        <w:t>Consider</w:t>
      </w:r>
      <w:r>
        <w:rPr>
          <w:spacing w:val="38"/>
          <w:sz w:val="24"/>
        </w:rPr>
        <w:t> </w:t>
      </w:r>
      <w:r>
        <w:rPr>
          <w:sz w:val="24"/>
        </w:rPr>
        <w:t>diversifying</w:t>
      </w:r>
      <w:r>
        <w:rPr>
          <w:spacing w:val="39"/>
          <w:sz w:val="24"/>
        </w:rPr>
        <w:t> </w:t>
      </w:r>
      <w:r>
        <w:rPr>
          <w:sz w:val="24"/>
        </w:rPr>
        <w:t>revenue</w:t>
      </w:r>
      <w:r>
        <w:rPr>
          <w:spacing w:val="38"/>
          <w:sz w:val="24"/>
        </w:rPr>
        <w:t> </w:t>
      </w:r>
      <w:r>
        <w:rPr>
          <w:sz w:val="24"/>
        </w:rPr>
        <w:t>streams</w:t>
      </w:r>
      <w:r>
        <w:rPr>
          <w:spacing w:val="39"/>
          <w:sz w:val="24"/>
        </w:rPr>
        <w:t> </w:t>
      </w:r>
      <w:r>
        <w:rPr>
          <w:sz w:val="24"/>
        </w:rPr>
        <w:t>or</w:t>
      </w:r>
      <w:r>
        <w:rPr>
          <w:spacing w:val="38"/>
          <w:sz w:val="24"/>
        </w:rPr>
        <w:t> </w:t>
      </w:r>
      <w:r>
        <w:rPr>
          <w:sz w:val="24"/>
        </w:rPr>
        <w:t>product</w:t>
      </w:r>
      <w:r>
        <w:rPr>
          <w:spacing w:val="39"/>
          <w:sz w:val="24"/>
        </w:rPr>
        <w:t> </w:t>
      </w:r>
      <w:r>
        <w:rPr>
          <w:sz w:val="24"/>
        </w:rPr>
        <w:t>lines</w:t>
      </w:r>
      <w:r>
        <w:rPr>
          <w:spacing w:val="39"/>
          <w:sz w:val="24"/>
        </w:rPr>
        <w:t> </w:t>
      </w:r>
      <w:r>
        <w:rPr>
          <w:sz w:val="24"/>
        </w:rPr>
        <w:t>to</w:t>
      </w:r>
      <w:r>
        <w:rPr>
          <w:spacing w:val="39"/>
          <w:sz w:val="24"/>
        </w:rPr>
        <w:t> </w:t>
      </w:r>
      <w:r>
        <w:rPr>
          <w:sz w:val="24"/>
        </w:rPr>
        <w:t>enhance</w:t>
      </w:r>
      <w:r>
        <w:rPr>
          <w:spacing w:val="38"/>
          <w:sz w:val="24"/>
        </w:rPr>
        <w:t> </w:t>
      </w:r>
      <w:r>
        <w:rPr>
          <w:sz w:val="24"/>
        </w:rPr>
        <w:t>profitability</w:t>
      </w:r>
      <w:r>
        <w:rPr>
          <w:spacing w:val="38"/>
          <w:sz w:val="24"/>
        </w:rPr>
        <w:t> </w:t>
      </w:r>
      <w:r>
        <w:rPr>
          <w:sz w:val="24"/>
        </w:rPr>
        <w:t>and reduce risk.</w:t>
      </w:r>
    </w:p>
    <w:p>
      <w:pPr>
        <w:pStyle w:val="ListParagraph"/>
        <w:numPr>
          <w:ilvl w:val="0"/>
          <w:numId w:val="17"/>
        </w:numPr>
        <w:tabs>
          <w:tab w:pos="1340" w:val="left" w:leader="none"/>
        </w:tabs>
        <w:spacing w:line="360" w:lineRule="auto" w:before="0" w:after="0"/>
        <w:ind w:left="1340" w:right="429" w:hanging="360"/>
        <w:jc w:val="left"/>
        <w:rPr>
          <w:sz w:val="24"/>
        </w:rPr>
      </w:pPr>
      <w:r>
        <w:rPr>
          <w:sz w:val="24"/>
        </w:rPr>
        <w:t>Invest</w:t>
      </w:r>
      <w:r>
        <w:rPr>
          <w:spacing w:val="40"/>
          <w:sz w:val="24"/>
        </w:rPr>
        <w:t> </w:t>
      </w:r>
      <w:r>
        <w:rPr>
          <w:sz w:val="24"/>
        </w:rPr>
        <w:t>in</w:t>
      </w:r>
      <w:r>
        <w:rPr>
          <w:spacing w:val="40"/>
          <w:sz w:val="24"/>
        </w:rPr>
        <w:t> </w:t>
      </w:r>
      <w:r>
        <w:rPr>
          <w:sz w:val="24"/>
        </w:rPr>
        <w:t>technology</w:t>
      </w:r>
      <w:r>
        <w:rPr>
          <w:spacing w:val="40"/>
          <w:sz w:val="24"/>
        </w:rPr>
        <w:t> </w:t>
      </w:r>
      <w:r>
        <w:rPr>
          <w:sz w:val="24"/>
        </w:rPr>
        <w:t>and</w:t>
      </w:r>
      <w:r>
        <w:rPr>
          <w:spacing w:val="39"/>
          <w:sz w:val="24"/>
        </w:rPr>
        <w:t> </w:t>
      </w:r>
      <w:r>
        <w:rPr>
          <w:sz w:val="24"/>
        </w:rPr>
        <w:t>automation</w:t>
      </w:r>
      <w:r>
        <w:rPr>
          <w:spacing w:val="39"/>
          <w:sz w:val="24"/>
        </w:rPr>
        <w:t> </w:t>
      </w:r>
      <w:r>
        <w:rPr>
          <w:sz w:val="24"/>
        </w:rPr>
        <w:t>to</w:t>
      </w:r>
      <w:r>
        <w:rPr>
          <w:spacing w:val="40"/>
          <w:sz w:val="24"/>
        </w:rPr>
        <w:t> </w:t>
      </w:r>
      <w:r>
        <w:rPr>
          <w:sz w:val="24"/>
        </w:rPr>
        <w:t>streamline</w:t>
      </w:r>
      <w:r>
        <w:rPr>
          <w:spacing w:val="39"/>
          <w:sz w:val="24"/>
        </w:rPr>
        <w:t> </w:t>
      </w:r>
      <w:r>
        <w:rPr>
          <w:sz w:val="24"/>
        </w:rPr>
        <w:t>financial</w:t>
      </w:r>
      <w:r>
        <w:rPr>
          <w:spacing w:val="40"/>
          <w:sz w:val="24"/>
        </w:rPr>
        <w:t> </w:t>
      </w:r>
      <w:r>
        <w:rPr>
          <w:sz w:val="24"/>
        </w:rPr>
        <w:t>processes</w:t>
      </w:r>
      <w:r>
        <w:rPr>
          <w:spacing w:val="40"/>
          <w:sz w:val="24"/>
        </w:rPr>
        <w:t> </w:t>
      </w:r>
      <w:r>
        <w:rPr>
          <w:sz w:val="24"/>
        </w:rPr>
        <w:t>and</w:t>
      </w:r>
      <w:r>
        <w:rPr>
          <w:spacing w:val="39"/>
          <w:sz w:val="24"/>
        </w:rPr>
        <w:t> </w:t>
      </w:r>
      <w:r>
        <w:rPr>
          <w:sz w:val="24"/>
        </w:rPr>
        <w:t>improve </w:t>
      </w:r>
      <w:r>
        <w:rPr>
          <w:spacing w:val="-2"/>
          <w:sz w:val="24"/>
        </w:rPr>
        <w:t>efficiency.</w:t>
      </w:r>
    </w:p>
    <w:p>
      <w:pPr>
        <w:pStyle w:val="ListParagraph"/>
        <w:numPr>
          <w:ilvl w:val="0"/>
          <w:numId w:val="17"/>
        </w:numPr>
        <w:tabs>
          <w:tab w:pos="1340" w:val="left" w:leader="none"/>
        </w:tabs>
        <w:spacing w:line="360" w:lineRule="auto" w:before="0" w:after="0"/>
        <w:ind w:left="1340" w:right="425" w:hanging="360"/>
        <w:jc w:val="left"/>
        <w:rPr>
          <w:sz w:val="24"/>
        </w:rPr>
      </w:pPr>
      <w:r>
        <w:rPr>
          <w:sz w:val="24"/>
        </w:rPr>
        <w:t>Evaluate</w:t>
      </w:r>
      <w:r>
        <w:rPr>
          <w:spacing w:val="-15"/>
          <w:sz w:val="24"/>
        </w:rPr>
        <w:t> </w:t>
      </w:r>
      <w:r>
        <w:rPr>
          <w:sz w:val="24"/>
        </w:rPr>
        <w:t>supplier</w:t>
      </w:r>
      <w:r>
        <w:rPr>
          <w:spacing w:val="-15"/>
          <w:sz w:val="24"/>
        </w:rPr>
        <w:t> </w:t>
      </w:r>
      <w:r>
        <w:rPr>
          <w:sz w:val="24"/>
        </w:rPr>
        <w:t>relationships</w:t>
      </w:r>
      <w:r>
        <w:rPr>
          <w:spacing w:val="-13"/>
          <w:sz w:val="24"/>
        </w:rPr>
        <w:t> </w:t>
      </w:r>
      <w:r>
        <w:rPr>
          <w:sz w:val="24"/>
        </w:rPr>
        <w:t>and</w:t>
      </w:r>
      <w:r>
        <w:rPr>
          <w:spacing w:val="-14"/>
          <w:sz w:val="24"/>
        </w:rPr>
        <w:t> </w:t>
      </w:r>
      <w:r>
        <w:rPr>
          <w:sz w:val="24"/>
        </w:rPr>
        <w:t>negotiate</w:t>
      </w:r>
      <w:r>
        <w:rPr>
          <w:spacing w:val="-15"/>
          <w:sz w:val="24"/>
        </w:rPr>
        <w:t> </w:t>
      </w:r>
      <w:r>
        <w:rPr>
          <w:sz w:val="24"/>
        </w:rPr>
        <w:t>favourable</w:t>
      </w:r>
      <w:r>
        <w:rPr>
          <w:spacing w:val="-15"/>
          <w:sz w:val="24"/>
        </w:rPr>
        <w:t> </w:t>
      </w:r>
      <w:r>
        <w:rPr>
          <w:sz w:val="24"/>
        </w:rPr>
        <w:t>payment</w:t>
      </w:r>
      <w:r>
        <w:rPr>
          <w:spacing w:val="-14"/>
          <w:sz w:val="24"/>
        </w:rPr>
        <w:t> </w:t>
      </w:r>
      <w:r>
        <w:rPr>
          <w:sz w:val="24"/>
        </w:rPr>
        <w:t>terms</w:t>
      </w:r>
      <w:r>
        <w:rPr>
          <w:spacing w:val="-13"/>
          <w:sz w:val="24"/>
        </w:rPr>
        <w:t> </w:t>
      </w:r>
      <w:r>
        <w:rPr>
          <w:sz w:val="24"/>
        </w:rPr>
        <w:t>to</w:t>
      </w:r>
      <w:r>
        <w:rPr>
          <w:spacing w:val="-14"/>
          <w:sz w:val="24"/>
        </w:rPr>
        <w:t> </w:t>
      </w:r>
      <w:r>
        <w:rPr>
          <w:sz w:val="24"/>
        </w:rPr>
        <w:t>optimize</w:t>
      </w:r>
      <w:r>
        <w:rPr>
          <w:spacing w:val="-15"/>
          <w:sz w:val="24"/>
        </w:rPr>
        <w:t> </w:t>
      </w:r>
      <w:r>
        <w:rPr>
          <w:sz w:val="24"/>
        </w:rPr>
        <w:t>cash flow and working capital.</w:t>
      </w:r>
    </w:p>
    <w:p>
      <w:pPr>
        <w:spacing w:after="0" w:line="360" w:lineRule="auto"/>
        <w:jc w:val="left"/>
        <w:rPr>
          <w:sz w:val="24"/>
        </w:rPr>
        <w:sectPr>
          <w:pgSz w:w="11910" w:h="16840"/>
          <w:pgMar w:header="0" w:footer="0" w:top="1360" w:bottom="1260" w:left="880" w:right="860"/>
        </w:sectPr>
      </w:pPr>
    </w:p>
    <w:p>
      <w:pPr>
        <w:pStyle w:val="Heading2"/>
        <w:ind w:left="4197"/>
        <w:jc w:val="left"/>
      </w:pPr>
      <w:r>
        <w:rPr/>
        <w:t>3.4</w:t>
      </w:r>
      <w:r>
        <w:rPr>
          <w:spacing w:val="7"/>
        </w:rPr>
        <w:t> </w:t>
      </w:r>
      <w:r>
        <w:rPr>
          <w:spacing w:val="-2"/>
        </w:rPr>
        <w:t>CONCLUSION</w:t>
      </w:r>
    </w:p>
    <w:p>
      <w:pPr>
        <w:pStyle w:val="BodyText"/>
        <w:rPr>
          <w:b/>
          <w:sz w:val="28"/>
        </w:rPr>
      </w:pPr>
    </w:p>
    <w:p>
      <w:pPr>
        <w:pStyle w:val="BodyText"/>
        <w:rPr>
          <w:b/>
          <w:sz w:val="28"/>
        </w:rPr>
      </w:pPr>
    </w:p>
    <w:p>
      <w:pPr>
        <w:pStyle w:val="BodyText"/>
        <w:spacing w:before="88"/>
        <w:rPr>
          <w:b/>
          <w:sz w:val="28"/>
        </w:rPr>
      </w:pPr>
    </w:p>
    <w:p>
      <w:pPr>
        <w:pStyle w:val="BodyText"/>
        <w:spacing w:line="360" w:lineRule="auto" w:before="1"/>
        <w:ind w:left="560" w:right="423"/>
        <w:jc w:val="both"/>
      </w:pPr>
      <w:r>
        <w:rPr/>
        <w:t>In conclusion, our analysis underscores the importance of maintaining a vigilant eye on key financial metrics to ensure the organization's continued success. While the company demonstrates strength in liquidity and operational efficiency, there are clear opportunities for improvement in managing liquidity fluctuations and optimizing working capital. By implementing the suggested strategies and closely monitoring financial performance, the organization can bolster its financial health, sustainability, and competitiveness in the </w:t>
      </w:r>
      <w:r>
        <w:rPr>
          <w:spacing w:val="-2"/>
        </w:rPr>
        <w:t>marketplace.</w:t>
      </w:r>
    </w:p>
    <w:p>
      <w:pPr>
        <w:spacing w:after="0" w:line="360" w:lineRule="auto"/>
        <w:jc w:val="both"/>
        <w:sectPr>
          <w:pgSz w:w="11910" w:h="16840"/>
          <w:pgMar w:header="0" w:footer="0" w:top="1360" w:bottom="1260" w:left="880" w:right="860"/>
        </w:sect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763"/>
        <w:rPr>
          <w:sz w:val="72"/>
        </w:rPr>
      </w:pPr>
    </w:p>
    <w:p>
      <w:pPr>
        <w:pStyle w:val="Heading1"/>
        <w:ind w:right="189"/>
        <w:jc w:val="center"/>
      </w:pPr>
      <w:r>
        <w:rPr>
          <w:spacing w:val="-2"/>
        </w:rPr>
        <w:t>APPENDIX</w:t>
      </w:r>
    </w:p>
    <w:p>
      <w:pPr>
        <w:spacing w:after="0"/>
        <w:jc w:val="center"/>
        <w:sectPr>
          <w:footerReference w:type="default" r:id="rId65"/>
          <w:pgSz w:w="11910" w:h="16840"/>
          <w:pgMar w:header="0" w:footer="0" w:top="1920" w:bottom="280" w:left="880" w:right="857"/>
        </w:sectPr>
      </w:pPr>
    </w:p>
    <w:p>
      <w:pPr>
        <w:pStyle w:val="Heading2"/>
        <w:spacing w:before="75"/>
        <w:ind w:right="512"/>
      </w:pPr>
      <w:r>
        <w:rPr>
          <w:spacing w:val="-2"/>
        </w:rPr>
        <w:t>BIBLIOGRAPHY</w:t>
      </w:r>
    </w:p>
    <w:p>
      <w:pPr>
        <w:pStyle w:val="BodyText"/>
        <w:spacing w:before="124"/>
        <w:rPr>
          <w:b/>
        </w:rPr>
      </w:pPr>
    </w:p>
    <w:p>
      <w:pPr>
        <w:pStyle w:val="Heading3"/>
        <w:spacing w:before="0"/>
        <w:ind w:left="100"/>
      </w:pPr>
      <w:r>
        <w:rPr/>
        <w:t>REFERENCE</w:t>
      </w:r>
      <w:r>
        <w:rPr>
          <w:b w:val="0"/>
          <w:spacing w:val="-5"/>
        </w:rPr>
        <w:t> </w:t>
      </w:r>
      <w:r>
        <w:rPr>
          <w:spacing w:val="-5"/>
        </w:rPr>
        <w:t>BY</w:t>
      </w:r>
    </w:p>
    <w:p>
      <w:pPr>
        <w:pStyle w:val="BodyText"/>
        <w:spacing w:before="103"/>
        <w:rPr>
          <w:b/>
        </w:rPr>
      </w:pPr>
    </w:p>
    <w:p>
      <w:pPr>
        <w:pStyle w:val="ListParagraph"/>
        <w:numPr>
          <w:ilvl w:val="0"/>
          <w:numId w:val="18"/>
        </w:numPr>
        <w:tabs>
          <w:tab w:pos="820" w:val="left" w:leader="none"/>
        </w:tabs>
        <w:spacing w:line="360" w:lineRule="auto" w:before="0" w:after="0"/>
        <w:ind w:left="820" w:right="610" w:hanging="360"/>
        <w:jc w:val="both"/>
        <w:rPr>
          <w:rFonts w:ascii="Wingdings" w:hAnsi="Wingdings"/>
          <w:color w:val="323232"/>
          <w:sz w:val="24"/>
        </w:rPr>
      </w:pPr>
      <w:r>
        <w:rPr>
          <w:color w:val="323232"/>
          <w:sz w:val="24"/>
        </w:rPr>
        <w:t>Financial Planning Using Excel: Forecasting, Planning and Budgeting Techniques- By Sue Nugus</w:t>
      </w:r>
    </w:p>
    <w:p>
      <w:pPr>
        <w:pStyle w:val="ListParagraph"/>
        <w:numPr>
          <w:ilvl w:val="0"/>
          <w:numId w:val="18"/>
        </w:numPr>
        <w:tabs>
          <w:tab w:pos="820" w:val="left" w:leader="none"/>
        </w:tabs>
        <w:spacing w:line="360" w:lineRule="auto" w:before="240" w:after="0"/>
        <w:ind w:left="820" w:right="609" w:hanging="360"/>
        <w:jc w:val="both"/>
        <w:rPr>
          <w:rFonts w:ascii="Wingdings" w:hAnsi="Wingdings"/>
          <w:sz w:val="24"/>
        </w:rPr>
      </w:pPr>
      <w:r>
        <w:rPr>
          <w:sz w:val="24"/>
        </w:rPr>
        <w:t>Financial Planning, Budgeting, and Forecasting in the New Economy- </w:t>
      </w:r>
      <w:r>
        <w:rPr>
          <w:color w:val="4D5055"/>
          <w:sz w:val="24"/>
        </w:rPr>
        <w:t>By Nick Castellina and David Hatch. Aberdeen Group. A Report from March </w:t>
      </w:r>
      <w:r>
        <w:rPr>
          <w:color w:val="4D5055"/>
          <w:spacing w:val="-4"/>
          <w:sz w:val="24"/>
        </w:rPr>
        <w:t>2011.</w:t>
      </w:r>
    </w:p>
    <w:p>
      <w:pPr>
        <w:pStyle w:val="BodyText"/>
        <w:spacing w:before="139"/>
      </w:pPr>
    </w:p>
    <w:p>
      <w:pPr>
        <w:pStyle w:val="ListParagraph"/>
        <w:numPr>
          <w:ilvl w:val="0"/>
          <w:numId w:val="18"/>
        </w:numPr>
        <w:tabs>
          <w:tab w:pos="819" w:val="left" w:leader="none"/>
        </w:tabs>
        <w:spacing w:line="240" w:lineRule="auto" w:before="0" w:after="0"/>
        <w:ind w:left="819" w:right="0" w:hanging="359"/>
        <w:jc w:val="left"/>
        <w:rPr>
          <w:rFonts w:ascii="Wingdings" w:hAnsi="Wingdings"/>
          <w:sz w:val="24"/>
        </w:rPr>
      </w:pPr>
      <w:r>
        <w:rPr>
          <w:color w:val="4D5055"/>
          <w:sz w:val="24"/>
        </w:rPr>
        <w:t>Financial</w:t>
      </w:r>
      <w:r>
        <w:rPr>
          <w:color w:val="4D5055"/>
          <w:spacing w:val="-6"/>
          <w:sz w:val="24"/>
        </w:rPr>
        <w:t> </w:t>
      </w:r>
      <w:r>
        <w:rPr>
          <w:color w:val="4D5055"/>
          <w:sz w:val="24"/>
        </w:rPr>
        <w:t>Forecasting,</w:t>
      </w:r>
      <w:r>
        <w:rPr>
          <w:color w:val="4D5055"/>
          <w:spacing w:val="-15"/>
          <w:sz w:val="24"/>
        </w:rPr>
        <w:t> </w:t>
      </w:r>
      <w:r>
        <w:rPr>
          <w:color w:val="4D5055"/>
          <w:sz w:val="24"/>
        </w:rPr>
        <w:t>Analysis.</w:t>
      </w:r>
      <w:r>
        <w:rPr>
          <w:color w:val="4D5055"/>
          <w:spacing w:val="-1"/>
          <w:sz w:val="24"/>
        </w:rPr>
        <w:t> </w:t>
      </w:r>
      <w:r>
        <w:rPr>
          <w:color w:val="4D5055"/>
          <w:sz w:val="24"/>
        </w:rPr>
        <w:t>and</w:t>
      </w:r>
      <w:r>
        <w:rPr>
          <w:color w:val="4D5055"/>
          <w:spacing w:val="-2"/>
          <w:sz w:val="24"/>
        </w:rPr>
        <w:t> </w:t>
      </w:r>
      <w:r>
        <w:rPr>
          <w:color w:val="4D5055"/>
          <w:sz w:val="24"/>
        </w:rPr>
        <w:t>Modelling-</w:t>
      </w:r>
      <w:r>
        <w:rPr>
          <w:color w:val="4D5055"/>
          <w:spacing w:val="-3"/>
          <w:sz w:val="24"/>
        </w:rPr>
        <w:t> </w:t>
      </w:r>
      <w:r>
        <w:rPr>
          <w:color w:val="4D5055"/>
          <w:sz w:val="24"/>
        </w:rPr>
        <w:t>By</w:t>
      </w:r>
      <w:r>
        <w:rPr>
          <w:color w:val="4D5055"/>
          <w:spacing w:val="-2"/>
          <w:sz w:val="24"/>
        </w:rPr>
        <w:t> </w:t>
      </w:r>
      <w:r>
        <w:rPr>
          <w:color w:val="4D5055"/>
          <w:sz w:val="24"/>
        </w:rPr>
        <w:t>Michael</w:t>
      </w:r>
      <w:r>
        <w:rPr>
          <w:color w:val="4D5055"/>
          <w:spacing w:val="-1"/>
          <w:sz w:val="24"/>
        </w:rPr>
        <w:t> </w:t>
      </w:r>
      <w:r>
        <w:rPr>
          <w:color w:val="4D5055"/>
          <w:spacing w:val="-2"/>
          <w:sz w:val="24"/>
        </w:rPr>
        <w:t>samonas.</w:t>
      </w:r>
    </w:p>
    <w:p>
      <w:pPr>
        <w:pStyle w:val="BodyText"/>
        <w:spacing w:before="100"/>
      </w:pPr>
    </w:p>
    <w:p>
      <w:pPr>
        <w:pStyle w:val="ListParagraph"/>
        <w:numPr>
          <w:ilvl w:val="0"/>
          <w:numId w:val="18"/>
        </w:numPr>
        <w:tabs>
          <w:tab w:pos="820" w:val="left" w:leader="none"/>
        </w:tabs>
        <w:spacing w:line="360" w:lineRule="auto" w:before="1" w:after="0"/>
        <w:ind w:left="820" w:right="612" w:hanging="360"/>
        <w:jc w:val="both"/>
        <w:rPr>
          <w:rFonts w:ascii="Wingdings" w:hAnsi="Wingdings"/>
          <w:color w:val="006520"/>
          <w:sz w:val="24"/>
        </w:rPr>
      </w:pPr>
      <w:r>
        <w:rPr>
          <w:b/>
          <w:color w:val="1A0DAA"/>
          <w:sz w:val="24"/>
        </w:rPr>
        <w:t>Financial</w:t>
      </w:r>
      <w:r>
        <w:rPr>
          <w:color w:val="1A0DAA"/>
          <w:sz w:val="24"/>
        </w:rPr>
        <w:t> </w:t>
      </w:r>
      <w:r>
        <w:rPr>
          <w:b/>
          <w:color w:val="1A0DAA"/>
          <w:sz w:val="24"/>
        </w:rPr>
        <w:t>analysis</w:t>
      </w:r>
      <w:r>
        <w:rPr>
          <w:color w:val="1A0DAA"/>
          <w:sz w:val="24"/>
        </w:rPr>
        <w:t>, planning and</w:t>
      </w:r>
      <w:r>
        <w:rPr>
          <w:color w:val="1A0DAA"/>
          <w:spacing w:val="-4"/>
          <w:sz w:val="24"/>
        </w:rPr>
        <w:t> </w:t>
      </w:r>
      <w:r>
        <w:rPr>
          <w:b/>
          <w:color w:val="1A0DAA"/>
          <w:sz w:val="24"/>
        </w:rPr>
        <w:t>forecasting</w:t>
      </w:r>
      <w:r>
        <w:rPr>
          <w:color w:val="1A0DAA"/>
          <w:sz w:val="24"/>
        </w:rPr>
        <w:t>: Theory and application</w:t>
      </w:r>
      <w:r>
        <w:rPr>
          <w:color w:val="212121"/>
          <w:sz w:val="24"/>
        </w:rPr>
        <w:t>-</w:t>
      </w:r>
      <w:r>
        <w:rPr>
          <w:color w:val="006520"/>
          <w:sz w:val="24"/>
        </w:rPr>
        <w:t>AC Lee, JC Lee, CF Lee – 2009.</w:t>
      </w:r>
    </w:p>
    <w:p>
      <w:pPr>
        <w:pStyle w:val="ListParagraph"/>
        <w:numPr>
          <w:ilvl w:val="0"/>
          <w:numId w:val="18"/>
        </w:numPr>
        <w:tabs>
          <w:tab w:pos="819" w:val="left" w:leader="none"/>
        </w:tabs>
        <w:spacing w:line="240" w:lineRule="auto" w:before="240" w:after="0"/>
        <w:ind w:left="819" w:right="0" w:hanging="359"/>
        <w:jc w:val="left"/>
        <w:rPr>
          <w:rFonts w:ascii="Wingdings" w:hAnsi="Wingdings"/>
          <w:color w:val="101010"/>
          <w:sz w:val="24"/>
        </w:rPr>
      </w:pPr>
      <w:r>
        <w:rPr>
          <w:b/>
          <w:color w:val="0000FF"/>
          <w:sz w:val="24"/>
        </w:rPr>
        <w:t>Artificial</w:t>
      </w:r>
      <w:r>
        <w:rPr>
          <w:color w:val="0000FF"/>
          <w:spacing w:val="47"/>
          <w:sz w:val="24"/>
        </w:rPr>
        <w:t> </w:t>
      </w:r>
      <w:r>
        <w:rPr>
          <w:b/>
          <w:color w:val="0000FF"/>
          <w:sz w:val="24"/>
        </w:rPr>
        <w:t>Intelligence</w:t>
      </w:r>
      <w:r>
        <w:rPr>
          <w:color w:val="0000FF"/>
          <w:spacing w:val="50"/>
          <w:sz w:val="24"/>
        </w:rPr>
        <w:t> </w:t>
      </w:r>
      <w:r>
        <w:rPr>
          <w:b/>
          <w:color w:val="0000FF"/>
          <w:sz w:val="24"/>
        </w:rPr>
        <w:t>and</w:t>
      </w:r>
      <w:r>
        <w:rPr>
          <w:color w:val="0000FF"/>
          <w:spacing w:val="49"/>
          <w:sz w:val="24"/>
        </w:rPr>
        <w:t> </w:t>
      </w:r>
      <w:r>
        <w:rPr>
          <w:b/>
          <w:color w:val="0000FF"/>
          <w:sz w:val="24"/>
        </w:rPr>
        <w:t>human</w:t>
      </w:r>
      <w:r>
        <w:rPr>
          <w:color w:val="0000FF"/>
          <w:spacing w:val="50"/>
          <w:sz w:val="24"/>
        </w:rPr>
        <w:t> </w:t>
      </w:r>
      <w:r>
        <w:rPr>
          <w:b/>
          <w:color w:val="0000FF"/>
          <w:sz w:val="24"/>
        </w:rPr>
        <w:t>collaboration</w:t>
      </w:r>
      <w:r>
        <w:rPr>
          <w:color w:val="0000FF"/>
          <w:spacing w:val="50"/>
          <w:sz w:val="24"/>
        </w:rPr>
        <w:t> </w:t>
      </w:r>
      <w:r>
        <w:rPr>
          <w:b/>
          <w:color w:val="0000FF"/>
          <w:sz w:val="24"/>
        </w:rPr>
        <w:t>in</w:t>
      </w:r>
      <w:r>
        <w:rPr>
          <w:color w:val="0000FF"/>
          <w:spacing w:val="49"/>
          <w:sz w:val="24"/>
        </w:rPr>
        <w:t> </w:t>
      </w:r>
      <w:r>
        <w:rPr>
          <w:b/>
          <w:color w:val="0000FF"/>
          <w:sz w:val="24"/>
        </w:rPr>
        <w:t>financial</w:t>
      </w:r>
      <w:r>
        <w:rPr>
          <w:color w:val="0000FF"/>
          <w:spacing w:val="50"/>
          <w:sz w:val="24"/>
        </w:rPr>
        <w:t> </w:t>
      </w:r>
      <w:r>
        <w:rPr>
          <w:b/>
          <w:color w:val="0000FF"/>
          <w:spacing w:val="-2"/>
          <w:sz w:val="24"/>
        </w:rPr>
        <w:t>planning</w:t>
      </w:r>
      <w:r>
        <w:rPr>
          <w:b/>
          <w:color w:val="101010"/>
          <w:spacing w:val="-2"/>
          <w:sz w:val="24"/>
        </w:rPr>
        <w:t>-</w:t>
      </w:r>
    </w:p>
    <w:p>
      <w:pPr>
        <w:pStyle w:val="BodyText"/>
        <w:spacing w:before="139"/>
        <w:ind w:left="820"/>
      </w:pPr>
      <w:r>
        <w:rPr>
          <w:color w:val="101010"/>
        </w:rPr>
        <w:t>July</w:t>
      </w:r>
      <w:r>
        <w:rPr>
          <w:color w:val="101010"/>
          <w:spacing w:val="-2"/>
        </w:rPr>
        <w:t> </w:t>
      </w:r>
      <w:r>
        <w:rPr>
          <w:color w:val="101010"/>
        </w:rPr>
        <w:t>2018</w:t>
      </w:r>
      <w:r>
        <w:rPr>
          <w:color w:val="101010"/>
          <w:spacing w:val="-2"/>
        </w:rPr>
        <w:t> </w:t>
      </w:r>
      <w:r>
        <w:rPr>
          <w:color w:val="101010"/>
        </w:rPr>
        <w:t>by</w:t>
      </w:r>
      <w:r>
        <w:rPr>
          <w:color w:val="101010"/>
          <w:spacing w:val="-3"/>
        </w:rPr>
        <w:t> </w:t>
      </w:r>
      <w:r>
        <w:rPr/>
        <w:t>Naveen</w:t>
      </w:r>
      <w:r>
        <w:rPr>
          <w:spacing w:val="-1"/>
        </w:rPr>
        <w:t> </w:t>
      </w:r>
      <w:r>
        <w:rPr/>
        <w:t>Kunnathuvalappil</w:t>
      </w:r>
      <w:r>
        <w:rPr>
          <w:spacing w:val="-1"/>
        </w:rPr>
        <w:t> </w:t>
      </w:r>
      <w:r>
        <w:rPr>
          <w:spacing w:val="-2"/>
        </w:rPr>
        <w:t>Hariharan</w:t>
      </w:r>
    </w:p>
    <w:p>
      <w:pPr>
        <w:pStyle w:val="BodyText"/>
      </w:pPr>
    </w:p>
    <w:p>
      <w:pPr>
        <w:pStyle w:val="BodyText"/>
      </w:pPr>
    </w:p>
    <w:p>
      <w:pPr>
        <w:pStyle w:val="ListParagraph"/>
        <w:numPr>
          <w:ilvl w:val="0"/>
          <w:numId w:val="18"/>
        </w:numPr>
        <w:tabs>
          <w:tab w:pos="820" w:val="left" w:leader="none"/>
        </w:tabs>
        <w:spacing w:line="360" w:lineRule="auto" w:before="0" w:after="0"/>
        <w:ind w:left="820" w:right="613" w:hanging="360"/>
        <w:jc w:val="both"/>
        <w:rPr>
          <w:rFonts w:ascii="Wingdings" w:hAnsi="Wingdings"/>
          <w:sz w:val="24"/>
        </w:rPr>
      </w:pPr>
      <w:r>
        <w:rPr>
          <w:color w:val="212121"/>
          <w:sz w:val="24"/>
        </w:rPr>
        <w:t>De Gooijer, J. G., &amp; Hyndman, R. J. (2006). 25 years of time series forecasting. International Journal of Forecasting, 22, 443–473.</w:t>
      </w:r>
    </w:p>
    <w:p>
      <w:pPr>
        <w:pStyle w:val="BodyText"/>
        <w:spacing w:before="137"/>
      </w:pPr>
    </w:p>
    <w:p>
      <w:pPr>
        <w:pStyle w:val="ListParagraph"/>
        <w:numPr>
          <w:ilvl w:val="0"/>
          <w:numId w:val="18"/>
        </w:numPr>
        <w:tabs>
          <w:tab w:pos="820" w:val="left" w:leader="none"/>
          <w:tab w:pos="879" w:val="left" w:leader="none"/>
        </w:tabs>
        <w:spacing w:line="360" w:lineRule="auto" w:before="0" w:after="0"/>
        <w:ind w:left="820" w:right="612" w:hanging="360"/>
        <w:jc w:val="both"/>
        <w:rPr>
          <w:rFonts w:ascii="Wingdings" w:hAnsi="Wingdings"/>
          <w:sz w:val="24"/>
        </w:rPr>
      </w:pPr>
      <w:r>
        <w:rPr>
          <w:sz w:val="24"/>
        </w:rPr>
        <w:tab/>
        <w:t>“Financial statement analysis, forecasting and budgeting: an integrative teaching approach”- Harry white 2013.</w:t>
      </w:r>
    </w:p>
    <w:p>
      <w:pPr>
        <w:pStyle w:val="Heading3"/>
        <w:spacing w:before="240"/>
        <w:ind w:left="100"/>
      </w:pPr>
      <w:r>
        <w:rPr>
          <w:spacing w:val="-2"/>
        </w:rPr>
        <w:t>WEBSITES</w:t>
      </w:r>
    </w:p>
    <w:p>
      <w:pPr>
        <w:pStyle w:val="BodyText"/>
        <w:spacing w:before="101"/>
        <w:rPr>
          <w:b/>
        </w:rPr>
      </w:pPr>
    </w:p>
    <w:p>
      <w:pPr>
        <w:pStyle w:val="BodyText"/>
        <w:spacing w:line="568" w:lineRule="auto"/>
        <w:ind w:left="100" w:right="4773"/>
      </w:pPr>
      <w:r>
        <w:rPr>
          <w:color w:val="0000FF"/>
          <w:spacing w:val="-2"/>
        </w:rPr>
        <w:t>https://</w:t>
      </w:r>
      <w:hyperlink r:id="rId67">
        <w:r>
          <w:rPr>
            <w:color w:val="0000FF"/>
            <w:spacing w:val="-2"/>
          </w:rPr>
          <w:t>www.investopedia.com/</w:t>
        </w:r>
      </w:hyperlink>
      <w:r>
        <w:rPr>
          <w:color w:val="0000FF"/>
          <w:spacing w:val="-2"/>
        </w:rPr>
        <w:t> https://scholar.google.com/ https://ijrar.org/</w:t>
      </w:r>
    </w:p>
    <w:p>
      <w:pPr>
        <w:spacing w:after="0" w:line="568" w:lineRule="auto"/>
        <w:sectPr>
          <w:footerReference w:type="default" r:id="rId66"/>
          <w:pgSz w:w="11910" w:h="16850"/>
          <w:pgMar w:header="0" w:footer="0" w:top="1600" w:bottom="280" w:left="1340" w:right="1680"/>
        </w:sectPr>
      </w:pPr>
    </w:p>
    <w:p>
      <w:pPr>
        <w:pStyle w:val="BodyText"/>
        <w:rPr>
          <w:sz w:val="20"/>
        </w:rPr>
      </w:pPr>
      <w:bookmarkStart w:name="2aa3188e13f4efa48a85858b115a5e0f9837fad5" w:id="2"/>
      <w:bookmarkEnd w:id="2"/>
      <w:r>
        <w:rPr/>
      </w:r>
      <w:r>
        <w:rPr>
          <w:sz w:val="20"/>
        </w:rPr>
        <w:drawing>
          <wp:inline distT="0" distB="0" distL="0" distR="0">
            <wp:extent cx="7378793" cy="9946862"/>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69" cstate="print"/>
                    <a:stretch>
                      <a:fillRect/>
                    </a:stretch>
                  </pic:blipFill>
                  <pic:spPr>
                    <a:xfrm>
                      <a:off x="0" y="0"/>
                      <a:ext cx="7378793" cy="9946862"/>
                    </a:xfrm>
                    <a:prstGeom prst="rect">
                      <a:avLst/>
                    </a:prstGeom>
                  </pic:spPr>
                </pic:pic>
              </a:graphicData>
            </a:graphic>
          </wp:inline>
        </w:drawing>
      </w:r>
      <w:r>
        <w:rPr>
          <w:sz w:val="20"/>
        </w:rPr>
      </w:r>
    </w:p>
    <w:p>
      <w:pPr>
        <w:spacing w:after="0"/>
        <w:rPr>
          <w:sz w:val="20"/>
        </w:rPr>
        <w:sectPr>
          <w:footerReference w:type="default" r:id="rId68"/>
          <w:pgSz w:w="11900" w:h="16840"/>
          <w:pgMar w:header="0" w:footer="0" w:top="400" w:bottom="280" w:left="0" w:right="0"/>
        </w:sectPr>
      </w:pPr>
    </w:p>
    <w:p>
      <w:pPr>
        <w:pStyle w:val="BodyText"/>
        <w:rPr>
          <w:sz w:val="20"/>
        </w:rPr>
      </w:pPr>
      <w:bookmarkStart w:name="2aa3188e13f4efa48a85858b115a5e0f9837fad5" w:id="3"/>
      <w:bookmarkEnd w:id="3"/>
      <w:r>
        <w:rPr/>
      </w:r>
      <w:r>
        <w:rPr>
          <w:sz w:val="20"/>
        </w:rPr>
        <w:drawing>
          <wp:inline distT="0" distB="0" distL="0" distR="0">
            <wp:extent cx="7374886" cy="9643872"/>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71" cstate="print"/>
                    <a:stretch>
                      <a:fillRect/>
                    </a:stretch>
                  </pic:blipFill>
                  <pic:spPr>
                    <a:xfrm>
                      <a:off x="0" y="0"/>
                      <a:ext cx="7374886" cy="9643872"/>
                    </a:xfrm>
                    <a:prstGeom prst="rect">
                      <a:avLst/>
                    </a:prstGeom>
                  </pic:spPr>
                </pic:pic>
              </a:graphicData>
            </a:graphic>
          </wp:inline>
        </w:drawing>
      </w:r>
      <w:r>
        <w:rPr>
          <w:sz w:val="20"/>
        </w:rPr>
      </w:r>
    </w:p>
    <w:p>
      <w:pPr>
        <w:spacing w:after="0"/>
        <w:rPr>
          <w:sz w:val="20"/>
        </w:rPr>
        <w:sectPr>
          <w:footerReference w:type="default" r:id="rId70"/>
          <w:pgSz w:w="11900" w:h="16840"/>
          <w:pgMar w:header="0" w:footer="0" w:top="640" w:bottom="280" w:left="0" w:right="0"/>
        </w:sectPr>
      </w:pPr>
    </w:p>
    <w:p>
      <w:pPr>
        <w:pStyle w:val="BodyText"/>
        <w:spacing w:before="4"/>
        <w:rPr>
          <w:sz w:val="17"/>
        </w:rPr>
      </w:pPr>
      <w:r>
        <w:rPr/>
        <w:drawing>
          <wp:anchor distT="0" distB="0" distL="0" distR="0" allowOverlap="1" layoutInCell="1" locked="0" behindDoc="0" simplePos="0" relativeHeight="15749120">
            <wp:simplePos x="0" y="0"/>
            <wp:positionH relativeFrom="page">
              <wp:posOffset>399415</wp:posOffset>
            </wp:positionH>
            <wp:positionV relativeFrom="page">
              <wp:posOffset>0</wp:posOffset>
            </wp:positionV>
            <wp:extent cx="6757670" cy="10693400"/>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73" cstate="print"/>
                    <a:stretch>
                      <a:fillRect/>
                    </a:stretch>
                  </pic:blipFill>
                  <pic:spPr>
                    <a:xfrm>
                      <a:off x="0" y="0"/>
                      <a:ext cx="6757670" cy="10693400"/>
                    </a:xfrm>
                    <a:prstGeom prst="rect">
                      <a:avLst/>
                    </a:prstGeom>
                  </pic:spPr>
                </pic:pic>
              </a:graphicData>
            </a:graphic>
          </wp:anchor>
        </w:drawing>
      </w:r>
      <w:bookmarkStart w:name="2aa3188e13f4efa48a85858b115a5e0f9837fad5" w:id="4"/>
      <w:bookmarkEnd w:id="4"/>
      <w:r>
        <w:rPr/>
      </w:r>
      <w:r>
        <w:rPr>
          <w:sz w:val="17"/>
        </w:rPr>
      </w:r>
    </w:p>
    <w:p>
      <w:pPr>
        <w:spacing w:after="0"/>
        <w:rPr>
          <w:sz w:val="17"/>
        </w:rPr>
        <w:sectPr>
          <w:footerReference w:type="default" r:id="rId72"/>
          <w:pgSz w:w="11900" w:h="16840"/>
          <w:pgMar w:header="0" w:footer="0" w:top="1940" w:bottom="280" w:left="0" w:right="0"/>
        </w:sectPr>
      </w:pPr>
    </w:p>
    <w:p>
      <w:pPr>
        <w:pStyle w:val="BodyText"/>
        <w:rPr>
          <w:sz w:val="35"/>
        </w:rPr>
      </w:pPr>
      <w:r>
        <w:rPr/>
        <w:drawing>
          <wp:anchor distT="0" distB="0" distL="0" distR="0" allowOverlap="1" layoutInCell="1" locked="0" behindDoc="1" simplePos="0" relativeHeight="484134912">
            <wp:simplePos x="0" y="0"/>
            <wp:positionH relativeFrom="page">
              <wp:posOffset>0</wp:posOffset>
            </wp:positionH>
            <wp:positionV relativeFrom="page">
              <wp:posOffset>0</wp:posOffset>
            </wp:positionV>
            <wp:extent cx="7534656" cy="9457943"/>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75" cstate="print"/>
                    <a:stretch>
                      <a:fillRect/>
                    </a:stretch>
                  </pic:blipFill>
                  <pic:spPr>
                    <a:xfrm>
                      <a:off x="0" y="0"/>
                      <a:ext cx="7534656" cy="9457943"/>
                    </a:xfrm>
                    <a:prstGeom prst="rect">
                      <a:avLst/>
                    </a:prstGeom>
                  </pic:spPr>
                </pic:pic>
              </a:graphicData>
            </a:graphic>
          </wp:anchor>
        </w:drawing>
      </w: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rPr>
          <w:sz w:val="35"/>
        </w:rPr>
      </w:pPr>
    </w:p>
    <w:p>
      <w:pPr>
        <w:pStyle w:val="BodyText"/>
        <w:spacing w:before="62"/>
        <w:rPr>
          <w:sz w:val="35"/>
        </w:rPr>
      </w:pPr>
    </w:p>
    <w:p>
      <w:pPr>
        <w:spacing w:before="0"/>
        <w:ind w:left="859" w:right="0" w:firstLine="0"/>
        <w:jc w:val="left"/>
        <w:rPr>
          <w:rFonts w:ascii="Arial"/>
          <w:b/>
          <w:sz w:val="35"/>
        </w:rPr>
      </w:pPr>
      <w:r>
        <w:rPr>
          <w:rFonts w:ascii="Arial"/>
          <w:b/>
          <w:spacing w:val="-5"/>
          <w:w w:val="115"/>
          <w:sz w:val="35"/>
        </w:rPr>
        <w:t>20</w:t>
      </w:r>
    </w:p>
    <w:p>
      <w:pPr>
        <w:pStyle w:val="BodyText"/>
        <w:rPr>
          <w:rFonts w:ascii="Arial"/>
          <w:b/>
          <w:sz w:val="26"/>
        </w:rPr>
      </w:pPr>
    </w:p>
    <w:p>
      <w:pPr>
        <w:pStyle w:val="BodyText"/>
        <w:spacing w:before="143"/>
        <w:rPr>
          <w:rFonts w:ascii="Arial"/>
          <w:b/>
          <w:sz w:val="26"/>
        </w:rPr>
      </w:pPr>
    </w:p>
    <w:p>
      <w:pPr>
        <w:spacing w:before="0"/>
        <w:ind w:left="519" w:right="0" w:firstLine="0"/>
        <w:jc w:val="left"/>
        <w:rPr>
          <w:rFonts w:ascii="Arial MT"/>
          <w:sz w:val="26"/>
        </w:rPr>
      </w:pPr>
      <w:r>
        <w:rPr>
          <w:rFonts w:ascii="Arial MT"/>
          <w:spacing w:val="-5"/>
          <w:sz w:val="26"/>
        </w:rPr>
        <w:t>20</w:t>
      </w:r>
    </w:p>
    <w:sectPr>
      <w:footerReference w:type="default" r:id="rId74"/>
      <w:pgSz w:w="11870" w:h="14980"/>
      <w:pgMar w:header="0" w:footer="0" w:top="1700" w:bottom="280" w:left="166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Wingdings">
    <w:altName w:val="Wingdings"/>
    <w:charset w:val="2"/>
    <w:family w:val="decorative"/>
    <w:pitch w:val="variable"/>
  </w:font>
  <w:font w:name="Segoe UI">
    <w:altName w:val="Segoe UI"/>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3920">
              <wp:simplePos x="0" y="0"/>
              <wp:positionH relativeFrom="page">
                <wp:posOffset>3984625</wp:posOffset>
              </wp:positionH>
              <wp:positionV relativeFrom="page">
                <wp:posOffset>9879109</wp:posOffset>
              </wp:positionV>
              <wp:extent cx="2413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75pt;margin-top:777.882629pt;width:19pt;height:15.3pt;mso-position-horizontal-relative:page;mso-position-vertical-relative:page;z-index:-19202560" type="#_x0000_t202" id="docshape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820" w:hanging="360"/>
      </w:pPr>
      <w:rPr>
        <w:rFonts w:hint="default" w:ascii="Wingdings" w:hAnsi="Wingdings" w:eastAsia="Wingdings" w:cs="Wingdings"/>
        <w:spacing w:val="0"/>
        <w:w w:val="100"/>
        <w:lang w:val="en-US" w:eastAsia="en-US" w:bidi="ar-SA"/>
      </w:rPr>
    </w:lvl>
    <w:lvl w:ilvl="1">
      <w:start w:val="0"/>
      <w:numFmt w:val="bullet"/>
      <w:lvlText w:val="•"/>
      <w:lvlJc w:val="left"/>
      <w:pPr>
        <w:ind w:left="1627" w:hanging="360"/>
      </w:pPr>
      <w:rPr>
        <w:rFonts w:hint="default"/>
        <w:lang w:val="en-US" w:eastAsia="en-US" w:bidi="ar-SA"/>
      </w:rPr>
    </w:lvl>
    <w:lvl w:ilvl="2">
      <w:start w:val="0"/>
      <w:numFmt w:val="bullet"/>
      <w:lvlText w:val="•"/>
      <w:lvlJc w:val="left"/>
      <w:pPr>
        <w:ind w:left="2434" w:hanging="360"/>
      </w:pPr>
      <w:rPr>
        <w:rFonts w:hint="default"/>
        <w:lang w:val="en-US" w:eastAsia="en-US" w:bidi="ar-SA"/>
      </w:rPr>
    </w:lvl>
    <w:lvl w:ilvl="3">
      <w:start w:val="0"/>
      <w:numFmt w:val="bullet"/>
      <w:lvlText w:val="•"/>
      <w:lvlJc w:val="left"/>
      <w:pPr>
        <w:ind w:left="3241" w:hanging="360"/>
      </w:pPr>
      <w:rPr>
        <w:rFonts w:hint="default"/>
        <w:lang w:val="en-US" w:eastAsia="en-US" w:bidi="ar-SA"/>
      </w:rPr>
    </w:lvl>
    <w:lvl w:ilvl="4">
      <w:start w:val="0"/>
      <w:numFmt w:val="bullet"/>
      <w:lvlText w:val="•"/>
      <w:lvlJc w:val="left"/>
      <w:pPr>
        <w:ind w:left="4048" w:hanging="360"/>
      </w:pPr>
      <w:rPr>
        <w:rFonts w:hint="default"/>
        <w:lang w:val="en-US" w:eastAsia="en-US" w:bidi="ar-SA"/>
      </w:rPr>
    </w:lvl>
    <w:lvl w:ilvl="5">
      <w:start w:val="0"/>
      <w:numFmt w:val="bullet"/>
      <w:lvlText w:val="•"/>
      <w:lvlJc w:val="left"/>
      <w:pPr>
        <w:ind w:left="4855" w:hanging="360"/>
      </w:pPr>
      <w:rPr>
        <w:rFonts w:hint="default"/>
        <w:lang w:val="en-US" w:eastAsia="en-US" w:bidi="ar-SA"/>
      </w:rPr>
    </w:lvl>
    <w:lvl w:ilvl="6">
      <w:start w:val="0"/>
      <w:numFmt w:val="bullet"/>
      <w:lvlText w:val="•"/>
      <w:lvlJc w:val="left"/>
      <w:pPr>
        <w:ind w:left="5662" w:hanging="360"/>
      </w:pPr>
      <w:rPr>
        <w:rFonts w:hint="default"/>
        <w:lang w:val="en-US" w:eastAsia="en-US" w:bidi="ar-SA"/>
      </w:rPr>
    </w:lvl>
    <w:lvl w:ilvl="7">
      <w:start w:val="0"/>
      <w:numFmt w:val="bullet"/>
      <w:lvlText w:val="•"/>
      <w:lvlJc w:val="left"/>
      <w:pPr>
        <w:ind w:left="6469" w:hanging="360"/>
      </w:pPr>
      <w:rPr>
        <w:rFonts w:hint="default"/>
        <w:lang w:val="en-US" w:eastAsia="en-US" w:bidi="ar-SA"/>
      </w:rPr>
    </w:lvl>
    <w:lvl w:ilvl="8">
      <w:start w:val="0"/>
      <w:numFmt w:val="bullet"/>
      <w:lvlText w:val="•"/>
      <w:lvlJc w:val="left"/>
      <w:pPr>
        <w:ind w:left="7276" w:hanging="360"/>
      </w:pPr>
      <w:rPr>
        <w:rFonts w:hint="default"/>
        <w:lang w:val="en-US" w:eastAsia="en-US" w:bidi="ar-SA"/>
      </w:rPr>
    </w:lvl>
  </w:abstractNum>
  <w:abstractNum w:abstractNumId="16">
    <w:multiLevelType w:val="hybridMultilevel"/>
    <w:lvl w:ilvl="0">
      <w:start w:val="0"/>
      <w:numFmt w:val="bullet"/>
      <w:lvlText w:val=""/>
      <w:lvlJc w:val="left"/>
      <w:pPr>
        <w:ind w:left="134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222" w:hanging="360"/>
      </w:pPr>
      <w:rPr>
        <w:rFonts w:hint="default"/>
        <w:lang w:val="en-US" w:eastAsia="en-US" w:bidi="ar-SA"/>
      </w:rPr>
    </w:lvl>
    <w:lvl w:ilvl="2">
      <w:start w:val="0"/>
      <w:numFmt w:val="bullet"/>
      <w:lvlText w:val="•"/>
      <w:lvlJc w:val="left"/>
      <w:pPr>
        <w:ind w:left="3105" w:hanging="360"/>
      </w:pPr>
      <w:rPr>
        <w:rFonts w:hint="default"/>
        <w:lang w:val="en-US" w:eastAsia="en-US" w:bidi="ar-SA"/>
      </w:rPr>
    </w:lvl>
    <w:lvl w:ilvl="3">
      <w:start w:val="0"/>
      <w:numFmt w:val="bullet"/>
      <w:lvlText w:val="•"/>
      <w:lvlJc w:val="left"/>
      <w:pPr>
        <w:ind w:left="3987" w:hanging="360"/>
      </w:pPr>
      <w:rPr>
        <w:rFonts w:hint="default"/>
        <w:lang w:val="en-US" w:eastAsia="en-US" w:bidi="ar-SA"/>
      </w:rPr>
    </w:lvl>
    <w:lvl w:ilvl="4">
      <w:start w:val="0"/>
      <w:numFmt w:val="bullet"/>
      <w:lvlText w:val="•"/>
      <w:lvlJc w:val="left"/>
      <w:pPr>
        <w:ind w:left="4870"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35" w:hanging="360"/>
      </w:pPr>
      <w:rPr>
        <w:rFonts w:hint="default"/>
        <w:lang w:val="en-US" w:eastAsia="en-US" w:bidi="ar-SA"/>
      </w:rPr>
    </w:lvl>
    <w:lvl w:ilvl="7">
      <w:start w:val="0"/>
      <w:numFmt w:val="bullet"/>
      <w:lvlText w:val="•"/>
      <w:lvlJc w:val="left"/>
      <w:pPr>
        <w:ind w:left="7518" w:hanging="360"/>
      </w:pPr>
      <w:rPr>
        <w:rFonts w:hint="default"/>
        <w:lang w:val="en-US" w:eastAsia="en-US" w:bidi="ar-SA"/>
      </w:rPr>
    </w:lvl>
    <w:lvl w:ilvl="8">
      <w:start w:val="0"/>
      <w:numFmt w:val="bullet"/>
      <w:lvlText w:val="•"/>
      <w:lvlJc w:val="left"/>
      <w:pPr>
        <w:ind w:left="8401" w:hanging="360"/>
      </w:pPr>
      <w:rPr>
        <w:rFonts w:hint="default"/>
        <w:lang w:val="en-US" w:eastAsia="en-US" w:bidi="ar-SA"/>
      </w:rPr>
    </w:lvl>
  </w:abstractNum>
  <w:abstractNum w:abstractNumId="15">
    <w:multiLevelType w:val="hybridMultilevel"/>
    <w:lvl w:ilvl="0">
      <w:start w:val="1"/>
      <w:numFmt w:val="decimal"/>
      <w:lvlText w:val="%1."/>
      <w:lvlJc w:val="left"/>
      <w:pPr>
        <w:ind w:left="918" w:hanging="3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4" w:hanging="358"/>
      </w:pPr>
      <w:rPr>
        <w:rFonts w:hint="default"/>
        <w:lang w:val="en-US" w:eastAsia="en-US" w:bidi="ar-SA"/>
      </w:rPr>
    </w:lvl>
    <w:lvl w:ilvl="2">
      <w:start w:val="0"/>
      <w:numFmt w:val="bullet"/>
      <w:lvlText w:val="•"/>
      <w:lvlJc w:val="left"/>
      <w:pPr>
        <w:ind w:left="2769" w:hanging="358"/>
      </w:pPr>
      <w:rPr>
        <w:rFonts w:hint="default"/>
        <w:lang w:val="en-US" w:eastAsia="en-US" w:bidi="ar-SA"/>
      </w:rPr>
    </w:lvl>
    <w:lvl w:ilvl="3">
      <w:start w:val="0"/>
      <w:numFmt w:val="bullet"/>
      <w:lvlText w:val="•"/>
      <w:lvlJc w:val="left"/>
      <w:pPr>
        <w:ind w:left="3693" w:hanging="358"/>
      </w:pPr>
      <w:rPr>
        <w:rFonts w:hint="default"/>
        <w:lang w:val="en-US" w:eastAsia="en-US" w:bidi="ar-SA"/>
      </w:rPr>
    </w:lvl>
    <w:lvl w:ilvl="4">
      <w:start w:val="0"/>
      <w:numFmt w:val="bullet"/>
      <w:lvlText w:val="•"/>
      <w:lvlJc w:val="left"/>
      <w:pPr>
        <w:ind w:left="4618" w:hanging="358"/>
      </w:pPr>
      <w:rPr>
        <w:rFonts w:hint="default"/>
        <w:lang w:val="en-US" w:eastAsia="en-US" w:bidi="ar-SA"/>
      </w:rPr>
    </w:lvl>
    <w:lvl w:ilvl="5">
      <w:start w:val="0"/>
      <w:numFmt w:val="bullet"/>
      <w:lvlText w:val="•"/>
      <w:lvlJc w:val="left"/>
      <w:pPr>
        <w:ind w:left="5543" w:hanging="358"/>
      </w:pPr>
      <w:rPr>
        <w:rFonts w:hint="default"/>
        <w:lang w:val="en-US" w:eastAsia="en-US" w:bidi="ar-SA"/>
      </w:rPr>
    </w:lvl>
    <w:lvl w:ilvl="6">
      <w:start w:val="0"/>
      <w:numFmt w:val="bullet"/>
      <w:lvlText w:val="•"/>
      <w:lvlJc w:val="left"/>
      <w:pPr>
        <w:ind w:left="6467" w:hanging="358"/>
      </w:pPr>
      <w:rPr>
        <w:rFonts w:hint="default"/>
        <w:lang w:val="en-US" w:eastAsia="en-US" w:bidi="ar-SA"/>
      </w:rPr>
    </w:lvl>
    <w:lvl w:ilvl="7">
      <w:start w:val="0"/>
      <w:numFmt w:val="bullet"/>
      <w:lvlText w:val="•"/>
      <w:lvlJc w:val="left"/>
      <w:pPr>
        <w:ind w:left="7392" w:hanging="358"/>
      </w:pPr>
      <w:rPr>
        <w:rFonts w:hint="default"/>
        <w:lang w:val="en-US" w:eastAsia="en-US" w:bidi="ar-SA"/>
      </w:rPr>
    </w:lvl>
    <w:lvl w:ilvl="8">
      <w:start w:val="0"/>
      <w:numFmt w:val="bullet"/>
      <w:lvlText w:val="•"/>
      <w:lvlJc w:val="left"/>
      <w:pPr>
        <w:ind w:left="8317" w:hanging="358"/>
      </w:pPr>
      <w:rPr>
        <w:rFonts w:hint="default"/>
        <w:lang w:val="en-US" w:eastAsia="en-US" w:bidi="ar-SA"/>
      </w:rPr>
    </w:lvl>
  </w:abstractNum>
  <w:abstractNum w:abstractNumId="14">
    <w:multiLevelType w:val="hybridMultilevel"/>
    <w:lvl w:ilvl="0">
      <w:start w:val="1"/>
      <w:numFmt w:val="lowerLetter"/>
      <w:lvlText w:val="%1."/>
      <w:lvlJc w:val="left"/>
      <w:pPr>
        <w:ind w:left="812" w:hanging="202"/>
        <w:jc w:val="left"/>
      </w:pPr>
      <w:rPr>
        <w:rFonts w:hint="default" w:ascii="Arial MT" w:hAnsi="Arial MT" w:eastAsia="Arial MT" w:cs="Arial MT"/>
        <w:b w:val="0"/>
        <w:bCs w:val="0"/>
        <w:i w:val="0"/>
        <w:iCs w:val="0"/>
        <w:spacing w:val="0"/>
        <w:w w:val="100"/>
        <w:sz w:val="18"/>
        <w:szCs w:val="18"/>
        <w:lang w:val="en-US" w:eastAsia="en-US" w:bidi="ar-SA"/>
      </w:rPr>
    </w:lvl>
    <w:lvl w:ilvl="1">
      <w:start w:val="0"/>
      <w:numFmt w:val="bullet"/>
      <w:lvlText w:val="•"/>
      <w:lvlJc w:val="left"/>
      <w:pPr>
        <w:ind w:left="1754" w:hanging="202"/>
      </w:pPr>
      <w:rPr>
        <w:rFonts w:hint="default"/>
        <w:lang w:val="en-US" w:eastAsia="en-US" w:bidi="ar-SA"/>
      </w:rPr>
    </w:lvl>
    <w:lvl w:ilvl="2">
      <w:start w:val="0"/>
      <w:numFmt w:val="bullet"/>
      <w:lvlText w:val="•"/>
      <w:lvlJc w:val="left"/>
      <w:pPr>
        <w:ind w:left="2689" w:hanging="202"/>
      </w:pPr>
      <w:rPr>
        <w:rFonts w:hint="default"/>
        <w:lang w:val="en-US" w:eastAsia="en-US" w:bidi="ar-SA"/>
      </w:rPr>
    </w:lvl>
    <w:lvl w:ilvl="3">
      <w:start w:val="0"/>
      <w:numFmt w:val="bullet"/>
      <w:lvlText w:val="•"/>
      <w:lvlJc w:val="left"/>
      <w:pPr>
        <w:ind w:left="3623" w:hanging="202"/>
      </w:pPr>
      <w:rPr>
        <w:rFonts w:hint="default"/>
        <w:lang w:val="en-US" w:eastAsia="en-US" w:bidi="ar-SA"/>
      </w:rPr>
    </w:lvl>
    <w:lvl w:ilvl="4">
      <w:start w:val="0"/>
      <w:numFmt w:val="bullet"/>
      <w:lvlText w:val="•"/>
      <w:lvlJc w:val="left"/>
      <w:pPr>
        <w:ind w:left="4558" w:hanging="202"/>
      </w:pPr>
      <w:rPr>
        <w:rFonts w:hint="default"/>
        <w:lang w:val="en-US" w:eastAsia="en-US" w:bidi="ar-SA"/>
      </w:rPr>
    </w:lvl>
    <w:lvl w:ilvl="5">
      <w:start w:val="0"/>
      <w:numFmt w:val="bullet"/>
      <w:lvlText w:val="•"/>
      <w:lvlJc w:val="left"/>
      <w:pPr>
        <w:ind w:left="5493" w:hanging="202"/>
      </w:pPr>
      <w:rPr>
        <w:rFonts w:hint="default"/>
        <w:lang w:val="en-US" w:eastAsia="en-US" w:bidi="ar-SA"/>
      </w:rPr>
    </w:lvl>
    <w:lvl w:ilvl="6">
      <w:start w:val="0"/>
      <w:numFmt w:val="bullet"/>
      <w:lvlText w:val="•"/>
      <w:lvlJc w:val="left"/>
      <w:pPr>
        <w:ind w:left="6427" w:hanging="202"/>
      </w:pPr>
      <w:rPr>
        <w:rFonts w:hint="default"/>
        <w:lang w:val="en-US" w:eastAsia="en-US" w:bidi="ar-SA"/>
      </w:rPr>
    </w:lvl>
    <w:lvl w:ilvl="7">
      <w:start w:val="0"/>
      <w:numFmt w:val="bullet"/>
      <w:lvlText w:val="•"/>
      <w:lvlJc w:val="left"/>
      <w:pPr>
        <w:ind w:left="7362" w:hanging="202"/>
      </w:pPr>
      <w:rPr>
        <w:rFonts w:hint="default"/>
        <w:lang w:val="en-US" w:eastAsia="en-US" w:bidi="ar-SA"/>
      </w:rPr>
    </w:lvl>
    <w:lvl w:ilvl="8">
      <w:start w:val="0"/>
      <w:numFmt w:val="bullet"/>
      <w:lvlText w:val="•"/>
      <w:lvlJc w:val="left"/>
      <w:pPr>
        <w:ind w:left="8297" w:hanging="202"/>
      </w:pPr>
      <w:rPr>
        <w:rFonts w:hint="default"/>
        <w:lang w:val="en-US" w:eastAsia="en-US" w:bidi="ar-SA"/>
      </w:rPr>
    </w:lvl>
  </w:abstractNum>
  <w:abstractNum w:abstractNumId="13">
    <w:multiLevelType w:val="hybridMultilevel"/>
    <w:lvl w:ilvl="0">
      <w:start w:val="1"/>
      <w:numFmt w:val="lowerLetter"/>
      <w:lvlText w:val="%1."/>
      <w:lvlJc w:val="left"/>
      <w:pPr>
        <w:ind w:left="507" w:hanging="202"/>
        <w:jc w:val="left"/>
      </w:pPr>
      <w:rPr>
        <w:rFonts w:hint="default" w:ascii="Arial MT" w:hAnsi="Arial MT" w:eastAsia="Arial MT" w:cs="Arial MT"/>
        <w:b w:val="0"/>
        <w:bCs w:val="0"/>
        <w:i w:val="0"/>
        <w:iCs w:val="0"/>
        <w:spacing w:val="0"/>
        <w:w w:val="100"/>
        <w:sz w:val="18"/>
        <w:szCs w:val="18"/>
        <w:lang w:val="en-US" w:eastAsia="en-US" w:bidi="ar-SA"/>
      </w:rPr>
    </w:lvl>
    <w:lvl w:ilvl="1">
      <w:start w:val="1"/>
      <w:numFmt w:val="lowerLetter"/>
      <w:lvlText w:val="%2."/>
      <w:lvlJc w:val="left"/>
      <w:pPr>
        <w:ind w:left="1026" w:hanging="360"/>
        <w:jc w:val="left"/>
      </w:pPr>
      <w:rPr>
        <w:rFonts w:hint="default" w:ascii="Arial MT" w:hAnsi="Arial MT" w:eastAsia="Arial MT" w:cs="Arial MT"/>
        <w:b w:val="0"/>
        <w:bCs w:val="0"/>
        <w:i w:val="0"/>
        <w:iCs w:val="0"/>
        <w:spacing w:val="0"/>
        <w:w w:val="100"/>
        <w:sz w:val="18"/>
        <w:szCs w:val="18"/>
        <w:lang w:val="en-US" w:eastAsia="en-US" w:bidi="ar-SA"/>
      </w:rPr>
    </w:lvl>
    <w:lvl w:ilvl="2">
      <w:start w:val="0"/>
      <w:numFmt w:val="bullet"/>
      <w:lvlText w:val="•"/>
      <w:lvlJc w:val="left"/>
      <w:pPr>
        <w:ind w:left="2036" w:hanging="360"/>
      </w:pPr>
      <w:rPr>
        <w:rFonts w:hint="default"/>
        <w:lang w:val="en-US" w:eastAsia="en-US" w:bidi="ar-SA"/>
      </w:rPr>
    </w:lvl>
    <w:lvl w:ilvl="3">
      <w:start w:val="0"/>
      <w:numFmt w:val="bullet"/>
      <w:lvlText w:val="•"/>
      <w:lvlJc w:val="left"/>
      <w:pPr>
        <w:ind w:left="3052" w:hanging="360"/>
      </w:pPr>
      <w:rPr>
        <w:rFonts w:hint="default"/>
        <w:lang w:val="en-US" w:eastAsia="en-US" w:bidi="ar-SA"/>
      </w:rPr>
    </w:lvl>
    <w:lvl w:ilvl="4">
      <w:start w:val="0"/>
      <w:numFmt w:val="bullet"/>
      <w:lvlText w:val="•"/>
      <w:lvlJc w:val="left"/>
      <w:pPr>
        <w:ind w:left="4068" w:hanging="360"/>
      </w:pPr>
      <w:rPr>
        <w:rFonts w:hint="default"/>
        <w:lang w:val="en-US" w:eastAsia="en-US" w:bidi="ar-SA"/>
      </w:rPr>
    </w:lvl>
    <w:lvl w:ilvl="5">
      <w:start w:val="0"/>
      <w:numFmt w:val="bullet"/>
      <w:lvlText w:val="•"/>
      <w:lvlJc w:val="left"/>
      <w:pPr>
        <w:ind w:left="5085" w:hanging="360"/>
      </w:pPr>
      <w:rPr>
        <w:rFonts w:hint="default"/>
        <w:lang w:val="en-US" w:eastAsia="en-US" w:bidi="ar-SA"/>
      </w:rPr>
    </w:lvl>
    <w:lvl w:ilvl="6">
      <w:start w:val="0"/>
      <w:numFmt w:val="bullet"/>
      <w:lvlText w:val="•"/>
      <w:lvlJc w:val="left"/>
      <w:pPr>
        <w:ind w:left="6101" w:hanging="360"/>
      </w:pPr>
      <w:rPr>
        <w:rFonts w:hint="default"/>
        <w:lang w:val="en-US" w:eastAsia="en-US" w:bidi="ar-SA"/>
      </w:rPr>
    </w:lvl>
    <w:lvl w:ilvl="7">
      <w:start w:val="0"/>
      <w:numFmt w:val="bullet"/>
      <w:lvlText w:val="•"/>
      <w:lvlJc w:val="left"/>
      <w:pPr>
        <w:ind w:left="7117" w:hanging="360"/>
      </w:pPr>
      <w:rPr>
        <w:rFonts w:hint="default"/>
        <w:lang w:val="en-US" w:eastAsia="en-US" w:bidi="ar-SA"/>
      </w:rPr>
    </w:lvl>
    <w:lvl w:ilvl="8">
      <w:start w:val="0"/>
      <w:numFmt w:val="bullet"/>
      <w:lvlText w:val="•"/>
      <w:lvlJc w:val="left"/>
      <w:pPr>
        <w:ind w:left="8133" w:hanging="360"/>
      </w:pPr>
      <w:rPr>
        <w:rFonts w:hint="default"/>
        <w:lang w:val="en-US" w:eastAsia="en-US" w:bidi="ar-SA"/>
      </w:rPr>
    </w:lvl>
  </w:abstractNum>
  <w:abstractNum w:abstractNumId="12">
    <w:multiLevelType w:val="hybridMultilevel"/>
    <w:lvl w:ilvl="0">
      <w:start w:val="3"/>
      <w:numFmt w:val="decimal"/>
      <w:lvlText w:val="%1"/>
      <w:lvlJc w:val="left"/>
      <w:pPr>
        <w:ind w:left="3178" w:hanging="660"/>
        <w:jc w:val="left"/>
      </w:pPr>
      <w:rPr>
        <w:rFonts w:hint="default"/>
        <w:lang w:val="en-US" w:eastAsia="en-US" w:bidi="ar-SA"/>
      </w:rPr>
    </w:lvl>
    <w:lvl w:ilvl="1">
      <w:start w:val="2"/>
      <w:numFmt w:val="decimal"/>
      <w:lvlText w:val="%1.%2"/>
      <w:lvlJc w:val="left"/>
      <w:pPr>
        <w:ind w:left="3178" w:hanging="660"/>
        <w:jc w:val="left"/>
      </w:pPr>
      <w:rPr>
        <w:rFonts w:hint="default"/>
        <w:lang w:val="en-US" w:eastAsia="en-US" w:bidi="ar-SA"/>
      </w:rPr>
    </w:lvl>
    <w:lvl w:ilvl="2">
      <w:start w:val="14"/>
      <w:numFmt w:val="decimal"/>
      <w:lvlText w:val="%1.%2.%3"/>
      <w:lvlJc w:val="left"/>
      <w:pPr>
        <w:ind w:left="3178" w:hanging="660"/>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275" w:hanging="660"/>
      </w:pPr>
      <w:rPr>
        <w:rFonts w:hint="default"/>
        <w:lang w:val="en-US" w:eastAsia="en-US" w:bidi="ar-SA"/>
      </w:rPr>
    </w:lvl>
    <w:lvl w:ilvl="4">
      <w:start w:val="0"/>
      <w:numFmt w:val="bullet"/>
      <w:lvlText w:val="•"/>
      <w:lvlJc w:val="left"/>
      <w:pPr>
        <w:ind w:left="5974" w:hanging="660"/>
      </w:pPr>
      <w:rPr>
        <w:rFonts w:hint="default"/>
        <w:lang w:val="en-US" w:eastAsia="en-US" w:bidi="ar-SA"/>
      </w:rPr>
    </w:lvl>
    <w:lvl w:ilvl="5">
      <w:start w:val="0"/>
      <w:numFmt w:val="bullet"/>
      <w:lvlText w:val="•"/>
      <w:lvlJc w:val="left"/>
      <w:pPr>
        <w:ind w:left="6673" w:hanging="660"/>
      </w:pPr>
      <w:rPr>
        <w:rFonts w:hint="default"/>
        <w:lang w:val="en-US" w:eastAsia="en-US" w:bidi="ar-SA"/>
      </w:rPr>
    </w:lvl>
    <w:lvl w:ilvl="6">
      <w:start w:val="0"/>
      <w:numFmt w:val="bullet"/>
      <w:lvlText w:val="•"/>
      <w:lvlJc w:val="left"/>
      <w:pPr>
        <w:ind w:left="7371" w:hanging="660"/>
      </w:pPr>
      <w:rPr>
        <w:rFonts w:hint="default"/>
        <w:lang w:val="en-US" w:eastAsia="en-US" w:bidi="ar-SA"/>
      </w:rPr>
    </w:lvl>
    <w:lvl w:ilvl="7">
      <w:start w:val="0"/>
      <w:numFmt w:val="bullet"/>
      <w:lvlText w:val="•"/>
      <w:lvlJc w:val="left"/>
      <w:pPr>
        <w:ind w:left="8070" w:hanging="660"/>
      </w:pPr>
      <w:rPr>
        <w:rFonts w:hint="default"/>
        <w:lang w:val="en-US" w:eastAsia="en-US" w:bidi="ar-SA"/>
      </w:rPr>
    </w:lvl>
    <w:lvl w:ilvl="8">
      <w:start w:val="0"/>
      <w:numFmt w:val="bullet"/>
      <w:lvlText w:val="•"/>
      <w:lvlJc w:val="left"/>
      <w:pPr>
        <w:ind w:left="8769" w:hanging="660"/>
      </w:pPr>
      <w:rPr>
        <w:rFonts w:hint="default"/>
        <w:lang w:val="en-US" w:eastAsia="en-US" w:bidi="ar-SA"/>
      </w:rPr>
    </w:lvl>
  </w:abstractNum>
  <w:abstractNum w:abstractNumId="11">
    <w:multiLevelType w:val="hybridMultilevel"/>
    <w:lvl w:ilvl="0">
      <w:start w:val="3"/>
      <w:numFmt w:val="decimal"/>
      <w:lvlText w:val="%1"/>
      <w:lvlJc w:val="left"/>
      <w:pPr>
        <w:ind w:left="3328" w:hanging="541"/>
        <w:jc w:val="left"/>
      </w:pPr>
      <w:rPr>
        <w:rFonts w:hint="default"/>
        <w:lang w:val="en-US" w:eastAsia="en-US" w:bidi="ar-SA"/>
      </w:rPr>
    </w:lvl>
    <w:lvl w:ilvl="1">
      <w:start w:val="2"/>
      <w:numFmt w:val="decimal"/>
      <w:lvlText w:val="%1.%2"/>
      <w:lvlJc w:val="left"/>
      <w:pPr>
        <w:ind w:left="3328" w:hanging="541"/>
        <w:jc w:val="left"/>
      </w:pPr>
      <w:rPr>
        <w:rFonts w:hint="default"/>
        <w:lang w:val="en-US" w:eastAsia="en-US" w:bidi="ar-SA"/>
      </w:rPr>
    </w:lvl>
    <w:lvl w:ilvl="2">
      <w:start w:val="1"/>
      <w:numFmt w:val="decimal"/>
      <w:lvlText w:val="%1.%2.%3"/>
      <w:lvlJc w:val="left"/>
      <w:pPr>
        <w:ind w:left="3328" w:hanging="541"/>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373" w:hanging="541"/>
      </w:pPr>
      <w:rPr>
        <w:rFonts w:hint="default"/>
        <w:lang w:val="en-US" w:eastAsia="en-US" w:bidi="ar-SA"/>
      </w:rPr>
    </w:lvl>
    <w:lvl w:ilvl="4">
      <w:start w:val="0"/>
      <w:numFmt w:val="bullet"/>
      <w:lvlText w:val="•"/>
      <w:lvlJc w:val="left"/>
      <w:pPr>
        <w:ind w:left="6058" w:hanging="541"/>
      </w:pPr>
      <w:rPr>
        <w:rFonts w:hint="default"/>
        <w:lang w:val="en-US" w:eastAsia="en-US" w:bidi="ar-SA"/>
      </w:rPr>
    </w:lvl>
    <w:lvl w:ilvl="5">
      <w:start w:val="0"/>
      <w:numFmt w:val="bullet"/>
      <w:lvlText w:val="•"/>
      <w:lvlJc w:val="left"/>
      <w:pPr>
        <w:ind w:left="6743" w:hanging="541"/>
      </w:pPr>
      <w:rPr>
        <w:rFonts w:hint="default"/>
        <w:lang w:val="en-US" w:eastAsia="en-US" w:bidi="ar-SA"/>
      </w:rPr>
    </w:lvl>
    <w:lvl w:ilvl="6">
      <w:start w:val="0"/>
      <w:numFmt w:val="bullet"/>
      <w:lvlText w:val="•"/>
      <w:lvlJc w:val="left"/>
      <w:pPr>
        <w:ind w:left="7427" w:hanging="541"/>
      </w:pPr>
      <w:rPr>
        <w:rFonts w:hint="default"/>
        <w:lang w:val="en-US" w:eastAsia="en-US" w:bidi="ar-SA"/>
      </w:rPr>
    </w:lvl>
    <w:lvl w:ilvl="7">
      <w:start w:val="0"/>
      <w:numFmt w:val="bullet"/>
      <w:lvlText w:val="•"/>
      <w:lvlJc w:val="left"/>
      <w:pPr>
        <w:ind w:left="8112" w:hanging="541"/>
      </w:pPr>
      <w:rPr>
        <w:rFonts w:hint="default"/>
        <w:lang w:val="en-US" w:eastAsia="en-US" w:bidi="ar-SA"/>
      </w:rPr>
    </w:lvl>
    <w:lvl w:ilvl="8">
      <w:start w:val="0"/>
      <w:numFmt w:val="bullet"/>
      <w:lvlText w:val="•"/>
      <w:lvlJc w:val="left"/>
      <w:pPr>
        <w:ind w:left="8797" w:hanging="541"/>
      </w:pPr>
      <w:rPr>
        <w:rFonts w:hint="default"/>
        <w:lang w:val="en-US" w:eastAsia="en-US" w:bidi="ar-SA"/>
      </w:rPr>
    </w:lvl>
  </w:abstractNum>
  <w:abstractNum w:abstractNumId="10">
    <w:multiLevelType w:val="hybridMultilevel"/>
    <w:lvl w:ilvl="0">
      <w:start w:val="0"/>
      <w:numFmt w:val="bullet"/>
      <w:lvlText w:val=""/>
      <w:lvlJc w:val="left"/>
      <w:pPr>
        <w:ind w:left="9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44" w:hanging="360"/>
      </w:pPr>
      <w:rPr>
        <w:rFonts w:hint="default"/>
        <w:lang w:val="en-US" w:eastAsia="en-US" w:bidi="ar-SA"/>
      </w:rPr>
    </w:lvl>
    <w:lvl w:ilvl="2">
      <w:start w:val="0"/>
      <w:numFmt w:val="bullet"/>
      <w:lvlText w:val="•"/>
      <w:lvlJc w:val="left"/>
      <w:pPr>
        <w:ind w:left="2769" w:hanging="360"/>
      </w:pPr>
      <w:rPr>
        <w:rFonts w:hint="default"/>
        <w:lang w:val="en-US" w:eastAsia="en-US" w:bidi="ar-SA"/>
      </w:rPr>
    </w:lvl>
    <w:lvl w:ilvl="3">
      <w:start w:val="0"/>
      <w:numFmt w:val="bullet"/>
      <w:lvlText w:val="•"/>
      <w:lvlJc w:val="left"/>
      <w:pPr>
        <w:ind w:left="3693" w:hanging="360"/>
      </w:pPr>
      <w:rPr>
        <w:rFonts w:hint="default"/>
        <w:lang w:val="en-US" w:eastAsia="en-US" w:bidi="ar-SA"/>
      </w:rPr>
    </w:lvl>
    <w:lvl w:ilvl="4">
      <w:start w:val="0"/>
      <w:numFmt w:val="bullet"/>
      <w:lvlText w:val="•"/>
      <w:lvlJc w:val="left"/>
      <w:pPr>
        <w:ind w:left="461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92" w:hanging="360"/>
      </w:pPr>
      <w:rPr>
        <w:rFonts w:hint="default"/>
        <w:lang w:val="en-US" w:eastAsia="en-US" w:bidi="ar-SA"/>
      </w:rPr>
    </w:lvl>
    <w:lvl w:ilvl="8">
      <w:start w:val="0"/>
      <w:numFmt w:val="bullet"/>
      <w:lvlText w:val="•"/>
      <w:lvlJc w:val="left"/>
      <w:pPr>
        <w:ind w:left="8317" w:hanging="360"/>
      </w:pPr>
      <w:rPr>
        <w:rFonts w:hint="default"/>
        <w:lang w:val="en-US" w:eastAsia="en-US" w:bidi="ar-SA"/>
      </w:rPr>
    </w:lvl>
  </w:abstractNum>
  <w:abstractNum w:abstractNumId="9">
    <w:multiLevelType w:val="hybridMultilevel"/>
    <w:lvl w:ilvl="0">
      <w:start w:val="0"/>
      <w:numFmt w:val="bullet"/>
      <w:lvlText w:val=""/>
      <w:lvlJc w:val="left"/>
      <w:pPr>
        <w:ind w:left="9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44" w:hanging="360"/>
      </w:pPr>
      <w:rPr>
        <w:rFonts w:hint="default"/>
        <w:lang w:val="en-US" w:eastAsia="en-US" w:bidi="ar-SA"/>
      </w:rPr>
    </w:lvl>
    <w:lvl w:ilvl="2">
      <w:start w:val="0"/>
      <w:numFmt w:val="bullet"/>
      <w:lvlText w:val="•"/>
      <w:lvlJc w:val="left"/>
      <w:pPr>
        <w:ind w:left="2769" w:hanging="360"/>
      </w:pPr>
      <w:rPr>
        <w:rFonts w:hint="default"/>
        <w:lang w:val="en-US" w:eastAsia="en-US" w:bidi="ar-SA"/>
      </w:rPr>
    </w:lvl>
    <w:lvl w:ilvl="3">
      <w:start w:val="0"/>
      <w:numFmt w:val="bullet"/>
      <w:lvlText w:val="•"/>
      <w:lvlJc w:val="left"/>
      <w:pPr>
        <w:ind w:left="3693" w:hanging="360"/>
      </w:pPr>
      <w:rPr>
        <w:rFonts w:hint="default"/>
        <w:lang w:val="en-US" w:eastAsia="en-US" w:bidi="ar-SA"/>
      </w:rPr>
    </w:lvl>
    <w:lvl w:ilvl="4">
      <w:start w:val="0"/>
      <w:numFmt w:val="bullet"/>
      <w:lvlText w:val="•"/>
      <w:lvlJc w:val="left"/>
      <w:pPr>
        <w:ind w:left="461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92" w:hanging="360"/>
      </w:pPr>
      <w:rPr>
        <w:rFonts w:hint="default"/>
        <w:lang w:val="en-US" w:eastAsia="en-US" w:bidi="ar-SA"/>
      </w:rPr>
    </w:lvl>
    <w:lvl w:ilvl="8">
      <w:start w:val="0"/>
      <w:numFmt w:val="bullet"/>
      <w:lvlText w:val="•"/>
      <w:lvlJc w:val="left"/>
      <w:pPr>
        <w:ind w:left="8317" w:hanging="360"/>
      </w:pPr>
      <w:rPr>
        <w:rFonts w:hint="default"/>
        <w:lang w:val="en-US" w:eastAsia="en-US" w:bidi="ar-SA"/>
      </w:rPr>
    </w:lvl>
  </w:abstractNum>
  <w:abstractNum w:abstractNumId="8">
    <w:multiLevelType w:val="hybridMultilevel"/>
    <w:lvl w:ilvl="0">
      <w:start w:val="1"/>
      <w:numFmt w:val="decimal"/>
      <w:lvlText w:val="%1."/>
      <w:lvlJc w:val="left"/>
      <w:pPr>
        <w:ind w:left="13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2" w:hanging="360"/>
      </w:pPr>
      <w:rPr>
        <w:rFonts w:hint="default"/>
        <w:lang w:val="en-US" w:eastAsia="en-US" w:bidi="ar-SA"/>
      </w:rPr>
    </w:lvl>
    <w:lvl w:ilvl="2">
      <w:start w:val="0"/>
      <w:numFmt w:val="bullet"/>
      <w:lvlText w:val="•"/>
      <w:lvlJc w:val="left"/>
      <w:pPr>
        <w:ind w:left="3105" w:hanging="360"/>
      </w:pPr>
      <w:rPr>
        <w:rFonts w:hint="default"/>
        <w:lang w:val="en-US" w:eastAsia="en-US" w:bidi="ar-SA"/>
      </w:rPr>
    </w:lvl>
    <w:lvl w:ilvl="3">
      <w:start w:val="0"/>
      <w:numFmt w:val="bullet"/>
      <w:lvlText w:val="•"/>
      <w:lvlJc w:val="left"/>
      <w:pPr>
        <w:ind w:left="3987" w:hanging="360"/>
      </w:pPr>
      <w:rPr>
        <w:rFonts w:hint="default"/>
        <w:lang w:val="en-US" w:eastAsia="en-US" w:bidi="ar-SA"/>
      </w:rPr>
    </w:lvl>
    <w:lvl w:ilvl="4">
      <w:start w:val="0"/>
      <w:numFmt w:val="bullet"/>
      <w:lvlText w:val="•"/>
      <w:lvlJc w:val="left"/>
      <w:pPr>
        <w:ind w:left="4870"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35" w:hanging="360"/>
      </w:pPr>
      <w:rPr>
        <w:rFonts w:hint="default"/>
        <w:lang w:val="en-US" w:eastAsia="en-US" w:bidi="ar-SA"/>
      </w:rPr>
    </w:lvl>
    <w:lvl w:ilvl="7">
      <w:start w:val="0"/>
      <w:numFmt w:val="bullet"/>
      <w:lvlText w:val="•"/>
      <w:lvlJc w:val="left"/>
      <w:pPr>
        <w:ind w:left="7518" w:hanging="360"/>
      </w:pPr>
      <w:rPr>
        <w:rFonts w:hint="default"/>
        <w:lang w:val="en-US" w:eastAsia="en-US" w:bidi="ar-SA"/>
      </w:rPr>
    </w:lvl>
    <w:lvl w:ilvl="8">
      <w:start w:val="0"/>
      <w:numFmt w:val="bullet"/>
      <w:lvlText w:val="•"/>
      <w:lvlJc w:val="left"/>
      <w:pPr>
        <w:ind w:left="8401" w:hanging="360"/>
      </w:pPr>
      <w:rPr>
        <w:rFonts w:hint="default"/>
        <w:lang w:val="en-US" w:eastAsia="en-US" w:bidi="ar-SA"/>
      </w:rPr>
    </w:lvl>
  </w:abstractNum>
  <w:abstractNum w:abstractNumId="7">
    <w:multiLevelType w:val="hybridMultilevel"/>
    <w:lvl w:ilvl="0">
      <w:start w:val="3"/>
      <w:numFmt w:val="decimal"/>
      <w:lvlText w:val="%1"/>
      <w:lvlJc w:val="left"/>
      <w:pPr>
        <w:ind w:left="3306" w:hanging="423"/>
        <w:jc w:val="left"/>
      </w:pPr>
      <w:rPr>
        <w:rFonts w:hint="default"/>
        <w:lang w:val="en-US" w:eastAsia="en-US" w:bidi="ar-SA"/>
      </w:rPr>
    </w:lvl>
    <w:lvl w:ilvl="1">
      <w:start w:val="1"/>
      <w:numFmt w:val="decimal"/>
      <w:lvlText w:val="%1.%2"/>
      <w:lvlJc w:val="left"/>
      <w:pPr>
        <w:ind w:left="3306" w:hanging="423"/>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095" w:hanging="536"/>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2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5874" w:hanging="360"/>
      </w:pPr>
      <w:rPr>
        <w:rFonts w:hint="default"/>
        <w:lang w:val="en-US" w:eastAsia="en-US" w:bidi="ar-SA"/>
      </w:rPr>
    </w:lvl>
    <w:lvl w:ilvl="6">
      <w:start w:val="0"/>
      <w:numFmt w:val="bullet"/>
      <w:lvlText w:val="•"/>
      <w:lvlJc w:val="left"/>
      <w:pPr>
        <w:ind w:left="6733" w:hanging="360"/>
      </w:pPr>
      <w:rPr>
        <w:rFonts w:hint="default"/>
        <w:lang w:val="en-US" w:eastAsia="en-US" w:bidi="ar-SA"/>
      </w:rPr>
    </w:lvl>
    <w:lvl w:ilvl="7">
      <w:start w:val="0"/>
      <w:numFmt w:val="bullet"/>
      <w:lvlText w:val="•"/>
      <w:lvlJc w:val="left"/>
      <w:pPr>
        <w:ind w:left="7591" w:hanging="360"/>
      </w:pPr>
      <w:rPr>
        <w:rFonts w:hint="default"/>
        <w:lang w:val="en-US" w:eastAsia="en-US" w:bidi="ar-SA"/>
      </w:rPr>
    </w:lvl>
    <w:lvl w:ilvl="8">
      <w:start w:val="0"/>
      <w:numFmt w:val="bullet"/>
      <w:lvlText w:val="•"/>
      <w:lvlJc w:val="left"/>
      <w:pPr>
        <w:ind w:left="8449" w:hanging="360"/>
      </w:pPr>
      <w:rPr>
        <w:rFonts w:hint="default"/>
        <w:lang w:val="en-US" w:eastAsia="en-US" w:bidi="ar-SA"/>
      </w:rPr>
    </w:lvl>
  </w:abstractNum>
  <w:abstractNum w:abstractNumId="6">
    <w:multiLevelType w:val="hybridMultilevel"/>
    <w:lvl w:ilvl="0">
      <w:start w:val="0"/>
      <w:numFmt w:val="bullet"/>
      <w:lvlText w:val=""/>
      <w:lvlJc w:val="left"/>
      <w:pPr>
        <w:ind w:left="1280" w:hanging="72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168" w:hanging="720"/>
      </w:pPr>
      <w:rPr>
        <w:rFonts w:hint="default"/>
        <w:lang w:val="en-US" w:eastAsia="en-US" w:bidi="ar-SA"/>
      </w:rPr>
    </w:lvl>
    <w:lvl w:ilvl="2">
      <w:start w:val="0"/>
      <w:numFmt w:val="bullet"/>
      <w:lvlText w:val="•"/>
      <w:lvlJc w:val="left"/>
      <w:pPr>
        <w:ind w:left="3057" w:hanging="720"/>
      </w:pPr>
      <w:rPr>
        <w:rFonts w:hint="default"/>
        <w:lang w:val="en-US" w:eastAsia="en-US" w:bidi="ar-SA"/>
      </w:rPr>
    </w:lvl>
    <w:lvl w:ilvl="3">
      <w:start w:val="0"/>
      <w:numFmt w:val="bullet"/>
      <w:lvlText w:val="•"/>
      <w:lvlJc w:val="left"/>
      <w:pPr>
        <w:ind w:left="3945" w:hanging="720"/>
      </w:pPr>
      <w:rPr>
        <w:rFonts w:hint="default"/>
        <w:lang w:val="en-US" w:eastAsia="en-US" w:bidi="ar-SA"/>
      </w:rPr>
    </w:lvl>
    <w:lvl w:ilvl="4">
      <w:start w:val="0"/>
      <w:numFmt w:val="bullet"/>
      <w:lvlText w:val="•"/>
      <w:lvlJc w:val="left"/>
      <w:pPr>
        <w:ind w:left="4834" w:hanging="720"/>
      </w:pPr>
      <w:rPr>
        <w:rFonts w:hint="default"/>
        <w:lang w:val="en-US" w:eastAsia="en-US" w:bidi="ar-SA"/>
      </w:rPr>
    </w:lvl>
    <w:lvl w:ilvl="5">
      <w:start w:val="0"/>
      <w:numFmt w:val="bullet"/>
      <w:lvlText w:val="•"/>
      <w:lvlJc w:val="left"/>
      <w:pPr>
        <w:ind w:left="572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500" w:hanging="720"/>
      </w:pPr>
      <w:rPr>
        <w:rFonts w:hint="default"/>
        <w:lang w:val="en-US" w:eastAsia="en-US" w:bidi="ar-SA"/>
      </w:rPr>
    </w:lvl>
    <w:lvl w:ilvl="8">
      <w:start w:val="0"/>
      <w:numFmt w:val="bullet"/>
      <w:lvlText w:val="•"/>
      <w:lvlJc w:val="left"/>
      <w:pPr>
        <w:ind w:left="8389" w:hanging="720"/>
      </w:pPr>
      <w:rPr>
        <w:rFonts w:hint="default"/>
        <w:lang w:val="en-US" w:eastAsia="en-US" w:bidi="ar-SA"/>
      </w:rPr>
    </w:lvl>
  </w:abstractNum>
  <w:abstractNum w:abstractNumId="5">
    <w:multiLevelType w:val="hybridMultilevel"/>
    <w:lvl w:ilvl="0">
      <w:start w:val="0"/>
      <w:numFmt w:val="bullet"/>
      <w:lvlText w:val=""/>
      <w:lvlJc w:val="left"/>
      <w:pPr>
        <w:ind w:left="128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168" w:hanging="360"/>
      </w:pPr>
      <w:rPr>
        <w:rFonts w:hint="default"/>
        <w:lang w:val="en-US" w:eastAsia="en-US" w:bidi="ar-SA"/>
      </w:rPr>
    </w:lvl>
    <w:lvl w:ilvl="2">
      <w:start w:val="0"/>
      <w:numFmt w:val="bullet"/>
      <w:lvlText w:val="•"/>
      <w:lvlJc w:val="left"/>
      <w:pPr>
        <w:ind w:left="3057" w:hanging="360"/>
      </w:pPr>
      <w:rPr>
        <w:rFonts w:hint="default"/>
        <w:lang w:val="en-US" w:eastAsia="en-US" w:bidi="ar-SA"/>
      </w:rPr>
    </w:lvl>
    <w:lvl w:ilvl="3">
      <w:start w:val="0"/>
      <w:numFmt w:val="bullet"/>
      <w:lvlText w:val="•"/>
      <w:lvlJc w:val="left"/>
      <w:pPr>
        <w:ind w:left="3945" w:hanging="360"/>
      </w:pPr>
      <w:rPr>
        <w:rFonts w:hint="default"/>
        <w:lang w:val="en-US" w:eastAsia="en-US" w:bidi="ar-SA"/>
      </w:rPr>
    </w:lvl>
    <w:lvl w:ilvl="4">
      <w:start w:val="0"/>
      <w:numFmt w:val="bullet"/>
      <w:lvlText w:val="•"/>
      <w:lvlJc w:val="left"/>
      <w:pPr>
        <w:ind w:left="4834" w:hanging="360"/>
      </w:pPr>
      <w:rPr>
        <w:rFonts w:hint="default"/>
        <w:lang w:val="en-US" w:eastAsia="en-US" w:bidi="ar-SA"/>
      </w:rPr>
    </w:lvl>
    <w:lvl w:ilvl="5">
      <w:start w:val="0"/>
      <w:numFmt w:val="bullet"/>
      <w:lvlText w:val="•"/>
      <w:lvlJc w:val="left"/>
      <w:pPr>
        <w:ind w:left="5723" w:hanging="360"/>
      </w:pPr>
      <w:rPr>
        <w:rFonts w:hint="default"/>
        <w:lang w:val="en-US" w:eastAsia="en-US" w:bidi="ar-SA"/>
      </w:rPr>
    </w:lvl>
    <w:lvl w:ilvl="6">
      <w:start w:val="0"/>
      <w:numFmt w:val="bullet"/>
      <w:lvlText w:val="•"/>
      <w:lvlJc w:val="left"/>
      <w:pPr>
        <w:ind w:left="6611" w:hanging="360"/>
      </w:pPr>
      <w:rPr>
        <w:rFonts w:hint="default"/>
        <w:lang w:val="en-US" w:eastAsia="en-US" w:bidi="ar-SA"/>
      </w:rPr>
    </w:lvl>
    <w:lvl w:ilvl="7">
      <w:start w:val="0"/>
      <w:numFmt w:val="bullet"/>
      <w:lvlText w:val="•"/>
      <w:lvlJc w:val="left"/>
      <w:pPr>
        <w:ind w:left="7500" w:hanging="360"/>
      </w:pPr>
      <w:rPr>
        <w:rFonts w:hint="default"/>
        <w:lang w:val="en-US" w:eastAsia="en-US" w:bidi="ar-SA"/>
      </w:rPr>
    </w:lvl>
    <w:lvl w:ilvl="8">
      <w:start w:val="0"/>
      <w:numFmt w:val="bullet"/>
      <w:lvlText w:val="•"/>
      <w:lvlJc w:val="left"/>
      <w:pPr>
        <w:ind w:left="8389" w:hanging="360"/>
      </w:pPr>
      <w:rPr>
        <w:rFonts w:hint="default"/>
        <w:lang w:val="en-US" w:eastAsia="en-US" w:bidi="ar-SA"/>
      </w:rPr>
    </w:lvl>
  </w:abstractNum>
  <w:abstractNum w:abstractNumId="4">
    <w:multiLevelType w:val="hybridMultilevel"/>
    <w:lvl w:ilvl="0">
      <w:start w:val="1"/>
      <w:numFmt w:val="decimal"/>
      <w:lvlText w:val="%1."/>
      <w:lvlJc w:val="left"/>
      <w:pPr>
        <w:ind w:left="560" w:hanging="29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2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7" w:hanging="360"/>
      </w:pPr>
      <w:rPr>
        <w:rFonts w:hint="default"/>
        <w:lang w:val="en-US" w:eastAsia="en-US" w:bidi="ar-SA"/>
      </w:rPr>
    </w:lvl>
    <w:lvl w:ilvl="3">
      <w:start w:val="0"/>
      <w:numFmt w:val="bullet"/>
      <w:lvlText w:val="•"/>
      <w:lvlJc w:val="left"/>
      <w:pPr>
        <w:ind w:left="3254" w:hanging="360"/>
      </w:pPr>
      <w:rPr>
        <w:rFonts w:hint="default"/>
        <w:lang w:val="en-US" w:eastAsia="en-US" w:bidi="ar-SA"/>
      </w:rPr>
    </w:lvl>
    <w:lvl w:ilvl="4">
      <w:start w:val="0"/>
      <w:numFmt w:val="bullet"/>
      <w:lvlText w:val="•"/>
      <w:lvlJc w:val="left"/>
      <w:pPr>
        <w:ind w:left="4242" w:hanging="360"/>
      </w:pPr>
      <w:rPr>
        <w:rFonts w:hint="default"/>
        <w:lang w:val="en-US" w:eastAsia="en-US" w:bidi="ar-SA"/>
      </w:rPr>
    </w:lvl>
    <w:lvl w:ilvl="5">
      <w:start w:val="0"/>
      <w:numFmt w:val="bullet"/>
      <w:lvlText w:val="•"/>
      <w:lvlJc w:val="left"/>
      <w:pPr>
        <w:ind w:left="5229" w:hanging="360"/>
      </w:pPr>
      <w:rPr>
        <w:rFonts w:hint="default"/>
        <w:lang w:val="en-US" w:eastAsia="en-US" w:bidi="ar-SA"/>
      </w:rPr>
    </w:lvl>
    <w:lvl w:ilvl="6">
      <w:start w:val="0"/>
      <w:numFmt w:val="bullet"/>
      <w:lvlText w:val="•"/>
      <w:lvlJc w:val="left"/>
      <w:pPr>
        <w:ind w:left="6216" w:hanging="360"/>
      </w:pPr>
      <w:rPr>
        <w:rFonts w:hint="default"/>
        <w:lang w:val="en-US" w:eastAsia="en-US" w:bidi="ar-SA"/>
      </w:rPr>
    </w:lvl>
    <w:lvl w:ilvl="7">
      <w:start w:val="0"/>
      <w:numFmt w:val="bullet"/>
      <w:lvlText w:val="•"/>
      <w:lvlJc w:val="left"/>
      <w:pPr>
        <w:ind w:left="7204" w:hanging="360"/>
      </w:pPr>
      <w:rPr>
        <w:rFonts w:hint="default"/>
        <w:lang w:val="en-US" w:eastAsia="en-US" w:bidi="ar-SA"/>
      </w:rPr>
    </w:lvl>
    <w:lvl w:ilvl="8">
      <w:start w:val="0"/>
      <w:numFmt w:val="bullet"/>
      <w:lvlText w:val="•"/>
      <w:lvlJc w:val="left"/>
      <w:pPr>
        <w:ind w:left="8191" w:hanging="360"/>
      </w:pPr>
      <w:rPr>
        <w:rFonts w:hint="default"/>
        <w:lang w:val="en-US" w:eastAsia="en-US" w:bidi="ar-SA"/>
      </w:rPr>
    </w:lvl>
  </w:abstractNum>
  <w:abstractNum w:abstractNumId="3">
    <w:multiLevelType w:val="hybridMultilevel"/>
    <w:lvl w:ilvl="0">
      <w:start w:val="2"/>
      <w:numFmt w:val="decimal"/>
      <w:lvlText w:val="%1"/>
      <w:lvlJc w:val="left"/>
      <w:pPr>
        <w:ind w:left="3781" w:hanging="423"/>
        <w:jc w:val="left"/>
      </w:pPr>
      <w:rPr>
        <w:rFonts w:hint="default"/>
        <w:lang w:val="en-US" w:eastAsia="en-US" w:bidi="ar-SA"/>
      </w:rPr>
    </w:lvl>
    <w:lvl w:ilvl="1">
      <w:start w:val="1"/>
      <w:numFmt w:val="decimal"/>
      <w:lvlText w:val="%1.%2"/>
      <w:lvlJc w:val="left"/>
      <w:pPr>
        <w:ind w:left="3781" w:hanging="423"/>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5057" w:hanging="423"/>
      </w:pPr>
      <w:rPr>
        <w:rFonts w:hint="default"/>
        <w:lang w:val="en-US" w:eastAsia="en-US" w:bidi="ar-SA"/>
      </w:rPr>
    </w:lvl>
    <w:lvl w:ilvl="3">
      <w:start w:val="0"/>
      <w:numFmt w:val="bullet"/>
      <w:lvlText w:val="•"/>
      <w:lvlJc w:val="left"/>
      <w:pPr>
        <w:ind w:left="5695" w:hanging="423"/>
      </w:pPr>
      <w:rPr>
        <w:rFonts w:hint="default"/>
        <w:lang w:val="en-US" w:eastAsia="en-US" w:bidi="ar-SA"/>
      </w:rPr>
    </w:lvl>
    <w:lvl w:ilvl="4">
      <w:start w:val="0"/>
      <w:numFmt w:val="bullet"/>
      <w:lvlText w:val="•"/>
      <w:lvlJc w:val="left"/>
      <w:pPr>
        <w:ind w:left="6334" w:hanging="423"/>
      </w:pPr>
      <w:rPr>
        <w:rFonts w:hint="default"/>
        <w:lang w:val="en-US" w:eastAsia="en-US" w:bidi="ar-SA"/>
      </w:rPr>
    </w:lvl>
    <w:lvl w:ilvl="5">
      <w:start w:val="0"/>
      <w:numFmt w:val="bullet"/>
      <w:lvlText w:val="•"/>
      <w:lvlJc w:val="left"/>
      <w:pPr>
        <w:ind w:left="6973" w:hanging="423"/>
      </w:pPr>
      <w:rPr>
        <w:rFonts w:hint="default"/>
        <w:lang w:val="en-US" w:eastAsia="en-US" w:bidi="ar-SA"/>
      </w:rPr>
    </w:lvl>
    <w:lvl w:ilvl="6">
      <w:start w:val="0"/>
      <w:numFmt w:val="bullet"/>
      <w:lvlText w:val="•"/>
      <w:lvlJc w:val="left"/>
      <w:pPr>
        <w:ind w:left="7611" w:hanging="423"/>
      </w:pPr>
      <w:rPr>
        <w:rFonts w:hint="default"/>
        <w:lang w:val="en-US" w:eastAsia="en-US" w:bidi="ar-SA"/>
      </w:rPr>
    </w:lvl>
    <w:lvl w:ilvl="7">
      <w:start w:val="0"/>
      <w:numFmt w:val="bullet"/>
      <w:lvlText w:val="•"/>
      <w:lvlJc w:val="left"/>
      <w:pPr>
        <w:ind w:left="8250" w:hanging="423"/>
      </w:pPr>
      <w:rPr>
        <w:rFonts w:hint="default"/>
        <w:lang w:val="en-US" w:eastAsia="en-US" w:bidi="ar-SA"/>
      </w:rPr>
    </w:lvl>
    <w:lvl w:ilvl="8">
      <w:start w:val="0"/>
      <w:numFmt w:val="bullet"/>
      <w:lvlText w:val="•"/>
      <w:lvlJc w:val="left"/>
      <w:pPr>
        <w:ind w:left="8889" w:hanging="423"/>
      </w:pPr>
      <w:rPr>
        <w:rFonts w:hint="default"/>
        <w:lang w:val="en-US" w:eastAsia="en-US" w:bidi="ar-SA"/>
      </w:rPr>
    </w:lvl>
  </w:abstractNum>
  <w:abstractNum w:abstractNumId="2">
    <w:multiLevelType w:val="hybridMultilevel"/>
    <w:lvl w:ilvl="0">
      <w:start w:val="0"/>
      <w:numFmt w:val="bullet"/>
      <w:lvlText w:val=""/>
      <w:lvlJc w:val="left"/>
      <w:pPr>
        <w:ind w:left="9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44" w:hanging="360"/>
      </w:pPr>
      <w:rPr>
        <w:rFonts w:hint="default"/>
        <w:lang w:val="en-US" w:eastAsia="en-US" w:bidi="ar-SA"/>
      </w:rPr>
    </w:lvl>
    <w:lvl w:ilvl="2">
      <w:start w:val="0"/>
      <w:numFmt w:val="bullet"/>
      <w:lvlText w:val="•"/>
      <w:lvlJc w:val="left"/>
      <w:pPr>
        <w:ind w:left="2769" w:hanging="360"/>
      </w:pPr>
      <w:rPr>
        <w:rFonts w:hint="default"/>
        <w:lang w:val="en-US" w:eastAsia="en-US" w:bidi="ar-SA"/>
      </w:rPr>
    </w:lvl>
    <w:lvl w:ilvl="3">
      <w:start w:val="0"/>
      <w:numFmt w:val="bullet"/>
      <w:lvlText w:val="•"/>
      <w:lvlJc w:val="left"/>
      <w:pPr>
        <w:ind w:left="3693" w:hanging="360"/>
      </w:pPr>
      <w:rPr>
        <w:rFonts w:hint="default"/>
        <w:lang w:val="en-US" w:eastAsia="en-US" w:bidi="ar-SA"/>
      </w:rPr>
    </w:lvl>
    <w:lvl w:ilvl="4">
      <w:start w:val="0"/>
      <w:numFmt w:val="bullet"/>
      <w:lvlText w:val="•"/>
      <w:lvlJc w:val="left"/>
      <w:pPr>
        <w:ind w:left="461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92" w:hanging="360"/>
      </w:pPr>
      <w:rPr>
        <w:rFonts w:hint="default"/>
        <w:lang w:val="en-US" w:eastAsia="en-US" w:bidi="ar-SA"/>
      </w:rPr>
    </w:lvl>
    <w:lvl w:ilvl="8">
      <w:start w:val="0"/>
      <w:numFmt w:val="bullet"/>
      <w:lvlText w:val="•"/>
      <w:lvlJc w:val="left"/>
      <w:pPr>
        <w:ind w:left="8317" w:hanging="360"/>
      </w:pPr>
      <w:rPr>
        <w:rFonts w:hint="default"/>
        <w:lang w:val="en-US" w:eastAsia="en-US" w:bidi="ar-SA"/>
      </w:rPr>
    </w:lvl>
  </w:abstractNum>
  <w:abstractNum w:abstractNumId="1">
    <w:multiLevelType w:val="hybridMultilevel"/>
    <w:lvl w:ilvl="0">
      <w:start w:val="0"/>
      <w:numFmt w:val="bullet"/>
      <w:lvlText w:val=""/>
      <w:lvlJc w:val="left"/>
      <w:pPr>
        <w:ind w:left="9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44" w:hanging="360"/>
      </w:pPr>
      <w:rPr>
        <w:rFonts w:hint="default"/>
        <w:lang w:val="en-US" w:eastAsia="en-US" w:bidi="ar-SA"/>
      </w:rPr>
    </w:lvl>
    <w:lvl w:ilvl="2">
      <w:start w:val="0"/>
      <w:numFmt w:val="bullet"/>
      <w:lvlText w:val="•"/>
      <w:lvlJc w:val="left"/>
      <w:pPr>
        <w:ind w:left="2769" w:hanging="360"/>
      </w:pPr>
      <w:rPr>
        <w:rFonts w:hint="default"/>
        <w:lang w:val="en-US" w:eastAsia="en-US" w:bidi="ar-SA"/>
      </w:rPr>
    </w:lvl>
    <w:lvl w:ilvl="3">
      <w:start w:val="0"/>
      <w:numFmt w:val="bullet"/>
      <w:lvlText w:val="•"/>
      <w:lvlJc w:val="left"/>
      <w:pPr>
        <w:ind w:left="3693" w:hanging="360"/>
      </w:pPr>
      <w:rPr>
        <w:rFonts w:hint="default"/>
        <w:lang w:val="en-US" w:eastAsia="en-US" w:bidi="ar-SA"/>
      </w:rPr>
    </w:lvl>
    <w:lvl w:ilvl="4">
      <w:start w:val="0"/>
      <w:numFmt w:val="bullet"/>
      <w:lvlText w:val="•"/>
      <w:lvlJc w:val="left"/>
      <w:pPr>
        <w:ind w:left="461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92" w:hanging="360"/>
      </w:pPr>
      <w:rPr>
        <w:rFonts w:hint="default"/>
        <w:lang w:val="en-US" w:eastAsia="en-US" w:bidi="ar-SA"/>
      </w:rPr>
    </w:lvl>
    <w:lvl w:ilvl="8">
      <w:start w:val="0"/>
      <w:numFmt w:val="bullet"/>
      <w:lvlText w:val="•"/>
      <w:lvlJc w:val="left"/>
      <w:pPr>
        <w:ind w:left="8317" w:hanging="360"/>
      </w:pPr>
      <w:rPr>
        <w:rFonts w:hint="default"/>
        <w:lang w:val="en-US" w:eastAsia="en-US" w:bidi="ar-SA"/>
      </w:rPr>
    </w:lvl>
  </w:abstractNum>
  <w:abstractNum w:abstractNumId="0">
    <w:multiLevelType w:val="hybridMultilevel"/>
    <w:lvl w:ilvl="0">
      <w:start w:val="1"/>
      <w:numFmt w:val="decimal"/>
      <w:lvlText w:val="%1"/>
      <w:lvlJc w:val="left"/>
      <w:pPr>
        <w:ind w:left="3849" w:hanging="420"/>
        <w:jc w:val="left"/>
      </w:pPr>
      <w:rPr>
        <w:rFonts w:hint="default"/>
        <w:lang w:val="en-US" w:eastAsia="en-US" w:bidi="ar-SA"/>
      </w:rPr>
    </w:lvl>
    <w:lvl w:ilvl="1">
      <w:start w:val="1"/>
      <w:numFmt w:val="decimal"/>
      <w:lvlText w:val="%1.%2"/>
      <w:lvlJc w:val="left"/>
      <w:pPr>
        <w:ind w:left="3849" w:hanging="420"/>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5105" w:hanging="420"/>
      </w:pPr>
      <w:rPr>
        <w:rFonts w:hint="default"/>
        <w:lang w:val="en-US" w:eastAsia="en-US" w:bidi="ar-SA"/>
      </w:rPr>
    </w:lvl>
    <w:lvl w:ilvl="3">
      <w:start w:val="0"/>
      <w:numFmt w:val="bullet"/>
      <w:lvlText w:val="•"/>
      <w:lvlJc w:val="left"/>
      <w:pPr>
        <w:ind w:left="5737" w:hanging="420"/>
      </w:pPr>
      <w:rPr>
        <w:rFonts w:hint="default"/>
        <w:lang w:val="en-US" w:eastAsia="en-US" w:bidi="ar-SA"/>
      </w:rPr>
    </w:lvl>
    <w:lvl w:ilvl="4">
      <w:start w:val="0"/>
      <w:numFmt w:val="bullet"/>
      <w:lvlText w:val="•"/>
      <w:lvlJc w:val="left"/>
      <w:pPr>
        <w:ind w:left="6370" w:hanging="420"/>
      </w:pPr>
      <w:rPr>
        <w:rFonts w:hint="default"/>
        <w:lang w:val="en-US" w:eastAsia="en-US" w:bidi="ar-SA"/>
      </w:rPr>
    </w:lvl>
    <w:lvl w:ilvl="5">
      <w:start w:val="0"/>
      <w:numFmt w:val="bullet"/>
      <w:lvlText w:val="•"/>
      <w:lvlJc w:val="left"/>
      <w:pPr>
        <w:ind w:left="7003" w:hanging="420"/>
      </w:pPr>
      <w:rPr>
        <w:rFonts w:hint="default"/>
        <w:lang w:val="en-US" w:eastAsia="en-US" w:bidi="ar-SA"/>
      </w:rPr>
    </w:lvl>
    <w:lvl w:ilvl="6">
      <w:start w:val="0"/>
      <w:numFmt w:val="bullet"/>
      <w:lvlText w:val="•"/>
      <w:lvlJc w:val="left"/>
      <w:pPr>
        <w:ind w:left="7635" w:hanging="420"/>
      </w:pPr>
      <w:rPr>
        <w:rFonts w:hint="default"/>
        <w:lang w:val="en-US" w:eastAsia="en-US" w:bidi="ar-SA"/>
      </w:rPr>
    </w:lvl>
    <w:lvl w:ilvl="7">
      <w:start w:val="0"/>
      <w:numFmt w:val="bullet"/>
      <w:lvlText w:val="•"/>
      <w:lvlJc w:val="left"/>
      <w:pPr>
        <w:ind w:left="8268" w:hanging="420"/>
      </w:pPr>
      <w:rPr>
        <w:rFonts w:hint="default"/>
        <w:lang w:val="en-US" w:eastAsia="en-US" w:bidi="ar-SA"/>
      </w:rPr>
    </w:lvl>
    <w:lvl w:ilvl="8">
      <w:start w:val="0"/>
      <w:numFmt w:val="bullet"/>
      <w:lvlText w:val="•"/>
      <w:lvlJc w:val="left"/>
      <w:pPr>
        <w:ind w:left="8901" w:hanging="420"/>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63"/>
      <w:outlineLvl w:val="1"/>
    </w:pPr>
    <w:rPr>
      <w:rFonts w:ascii="Times New Roman" w:hAnsi="Times New Roman" w:eastAsia="Times New Roman" w:cs="Times New Roman"/>
      <w:b/>
      <w:bCs/>
      <w:sz w:val="72"/>
      <w:szCs w:val="72"/>
      <w:lang w:val="en-US" w:eastAsia="en-US" w:bidi="ar-SA"/>
    </w:rPr>
  </w:style>
  <w:style w:styleId="Heading2" w:type="paragraph">
    <w:name w:val="Heading 2"/>
    <w:basedOn w:val="Normal"/>
    <w:uiPriority w:val="1"/>
    <w:qFormat/>
    <w:pPr>
      <w:spacing w:before="62"/>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spacing w:before="60"/>
      <w:ind w:left="560"/>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560"/>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s://happay.com/blog/cash-flow/" TargetMode="External"/><Relationship Id="rId10" Type="http://schemas.openxmlformats.org/officeDocument/2006/relationships/hyperlink" Target="https://happay.com/blog/capital-expenditure-capex/" TargetMode="External"/><Relationship Id="rId11" Type="http://schemas.openxmlformats.org/officeDocument/2006/relationships/hyperlink" Target="https://www.cbgaindia.org/wp-content/uploads/2024/02/Of-Monies-and-Matters-An-Analysis-of-Interim-Union-Budget-2024-25-2.pdf" TargetMode="External"/><Relationship Id="rId12" Type="http://schemas.openxmlformats.org/officeDocument/2006/relationships/hyperlink" Target="mailto:venkat.rao@revelemd.com" TargetMode="External"/><Relationship Id="rId13" Type="http://schemas.openxmlformats.org/officeDocument/2006/relationships/hyperlink" Target="https://text-to-search.com/s/?q=order" TargetMode="External"/><Relationship Id="rId14" Type="http://schemas.openxmlformats.org/officeDocument/2006/relationships/hyperlink" Target="https://www.zaubacorp.com/company/REVELE-INDIA-PRIVATE-LIMITED/U72200TN1999PTC145595" TargetMode="External"/><Relationship Id="rId15" Type="http://schemas.openxmlformats.org/officeDocument/2006/relationships/hyperlink" Target="https://text-to-search.com/s/?q=health" TargetMode="External"/><Relationship Id="rId16" Type="http://schemas.openxmlformats.org/officeDocument/2006/relationships/hyperlink" Target="https://text-to-search.com/s/?q=house" TargetMode="External"/><Relationship Id="rId17" Type="http://schemas.openxmlformats.org/officeDocument/2006/relationships/hyperlink" Target="http://www.revelemd.com/" TargetMode="External"/><Relationship Id="rId18" Type="http://schemas.openxmlformats.org/officeDocument/2006/relationships/hyperlink" Target="https://text-to-search.com/s/?q=Health" TargetMode="External"/><Relationship Id="rId19" Type="http://schemas.openxmlformats.org/officeDocument/2006/relationships/hyperlink" Target="https://text-to-search.com/s/?q=Indianapolis" TargetMode="External"/><Relationship Id="rId20" Type="http://schemas.openxmlformats.org/officeDocument/2006/relationships/hyperlink" Target="https://text-to-search.com/s/?q=Office" TargetMode="Externa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footer" Target="footer2.xml"/><Relationship Id="rId28" Type="http://schemas.openxmlformats.org/officeDocument/2006/relationships/hyperlink" Target="https://www.taylorfrancis.com/search?contributorName=Fred%20Thompson&amp;contributorRole=author&amp;redirectFromPDP=true&amp;context=ubx" TargetMode="External"/><Relationship Id="rId29" Type="http://schemas.openxmlformats.org/officeDocument/2006/relationships/hyperlink" Target="https://www.taylorfrancis.com/search?contributorName=Bruce%20L.%20Gates&amp;contributorRole=author&amp;redirectFromPDP=true&amp;context=ubx" TargetMode="External"/><Relationship Id="rId30" Type="http://schemas.openxmlformats.org/officeDocument/2006/relationships/footer" Target="footer3.xml"/><Relationship Id="rId31" Type="http://schemas.openxmlformats.org/officeDocument/2006/relationships/hyperlink" Target="https://www.investopedia.com/terms/c/currentassets.asp" TargetMode="External"/><Relationship Id="rId32" Type="http://schemas.openxmlformats.org/officeDocument/2006/relationships/hyperlink" Target="https://www.investopedia.com/terms/c/currentliabilities.asp" TargetMode="External"/><Relationship Id="rId33" Type="http://schemas.openxmlformats.org/officeDocument/2006/relationships/hyperlink" Target="https://www.investopedia.com/terms/e/eac.asp" TargetMode="External"/><Relationship Id="rId34" Type="http://schemas.openxmlformats.org/officeDocument/2006/relationships/hyperlink" Target="https://www.investopedia.com/terms/d/dcf.asp" TargetMode="External"/><Relationship Id="rId35" Type="http://schemas.openxmlformats.org/officeDocument/2006/relationships/hyperlink" Target="https://www.investopedia.com/terms/r/revenue.asp" TargetMode="External"/><Relationship Id="rId36" Type="http://schemas.openxmlformats.org/officeDocument/2006/relationships/hyperlink" Target="https://www.investopedia.com/terms/n/npv.asp" TargetMode="External"/><Relationship Id="rId37" Type="http://schemas.openxmlformats.org/officeDocument/2006/relationships/hyperlink" Target="https://www.investopedia.com/terms/o/opportunitycost.asp" TargetMode="External"/><Relationship Id="rId38" Type="http://schemas.openxmlformats.org/officeDocument/2006/relationships/hyperlink" Target="https://www.investopedia.com/terms/p/presentvalue.asp" TargetMode="External"/><Relationship Id="rId39" Type="http://schemas.openxmlformats.org/officeDocument/2006/relationships/hyperlink" Target="https://www.investopedia.com/terms/r/risk-freerate.asp" TargetMode="External"/><Relationship Id="rId40" Type="http://schemas.openxmlformats.org/officeDocument/2006/relationships/hyperlink" Target="https://www.investopedia.com/ask/answers/033115/what-are-differences-between-treasury-bond-and-treasury-note-and-treasury-bill-tbill.asp" TargetMode="External"/><Relationship Id="rId41" Type="http://schemas.openxmlformats.org/officeDocument/2006/relationships/hyperlink" Target="https://www.investopedia.com/terms/d/discountrate.asp" TargetMode="External"/><Relationship Id="rId42" Type="http://schemas.openxmlformats.org/officeDocument/2006/relationships/hyperlink" Target="https://www.investopedia.com/terms/c/costofcapital.asp" TargetMode="External"/><Relationship Id="rId43" Type="http://schemas.openxmlformats.org/officeDocument/2006/relationships/hyperlink" Target="https://www.investopedia.com/terms/b/bond.asp" TargetMode="External"/><Relationship Id="rId44" Type="http://schemas.openxmlformats.org/officeDocument/2006/relationships/hyperlink" Target="https://www.investopedia.com/terms/c/creditfacility.asp" TargetMode="External"/><Relationship Id="rId45" Type="http://schemas.openxmlformats.org/officeDocument/2006/relationships/hyperlink" Target="https://www.investopedia.com/terms/e/equity.asp" TargetMode="External"/><Relationship Id="rId46" Type="http://schemas.openxmlformats.org/officeDocument/2006/relationships/hyperlink" Target="https://www.investopedia.com/terms/h/hurdlerate.asp" TargetMode="External"/><Relationship Id="rId47" Type="http://schemas.openxmlformats.org/officeDocument/2006/relationships/hyperlink" Target="https://www.investopedia.com/terms/p/paybackperiod.asp" TargetMode="External"/><Relationship Id="rId48" Type="http://schemas.openxmlformats.org/officeDocument/2006/relationships/hyperlink" Target="https://www.investopedia.com/terms/b/back-of-the-envelope-calculation.asp" TargetMode="External"/><Relationship Id="rId49" Type="http://schemas.openxmlformats.org/officeDocument/2006/relationships/hyperlink" Target="https://www.investopedia.com/terms/l/liquidity.asp" TargetMode="External"/><Relationship Id="rId50" Type="http://schemas.openxmlformats.org/officeDocument/2006/relationships/hyperlink" Target="https://www.investopedia.com/terms/s/salvagevalue.asp" TargetMode="External"/><Relationship Id="rId51" Type="http://schemas.openxmlformats.org/officeDocument/2006/relationships/hyperlink" Target="https://www.investopedia.com/terms/t/throughput.asp" TargetMode="External"/><Relationship Id="rId52" Type="http://schemas.openxmlformats.org/officeDocument/2006/relationships/hyperlink" Target="https://www.investopedia.com/terms/o/operating_expense.asp" TargetMode="External"/><Relationship Id="rId53" Type="http://schemas.openxmlformats.org/officeDocument/2006/relationships/hyperlink" Target="https://www.toppr.com/guides/maths/basic-geometrical-ideas/curves/" TargetMode="External"/><Relationship Id="rId54" Type="http://schemas.openxmlformats.org/officeDocument/2006/relationships/image" Target="media/image10.png"/><Relationship Id="rId55" Type="http://schemas.openxmlformats.org/officeDocument/2006/relationships/image" Target="media/image11.png"/><Relationship Id="rId56" Type="http://schemas.openxmlformats.org/officeDocument/2006/relationships/image" Target="media/image12.png"/><Relationship Id="rId57" Type="http://schemas.openxmlformats.org/officeDocument/2006/relationships/image" Target="media/image13.png"/><Relationship Id="rId58" Type="http://schemas.openxmlformats.org/officeDocument/2006/relationships/image" Target="media/image14.png"/><Relationship Id="rId59" Type="http://schemas.openxmlformats.org/officeDocument/2006/relationships/image" Target="media/image15.png"/><Relationship Id="rId60" Type="http://schemas.openxmlformats.org/officeDocument/2006/relationships/image" Target="media/image16.png"/><Relationship Id="rId61" Type="http://schemas.openxmlformats.org/officeDocument/2006/relationships/image" Target="media/image17.png"/><Relationship Id="rId62" Type="http://schemas.openxmlformats.org/officeDocument/2006/relationships/image" Target="media/image18.png"/><Relationship Id="rId63" Type="http://schemas.openxmlformats.org/officeDocument/2006/relationships/image" Target="media/image19.png"/><Relationship Id="rId64" Type="http://schemas.openxmlformats.org/officeDocument/2006/relationships/image" Target="media/image20.png"/><Relationship Id="rId65" Type="http://schemas.openxmlformats.org/officeDocument/2006/relationships/footer" Target="footer4.xml"/><Relationship Id="rId66" Type="http://schemas.openxmlformats.org/officeDocument/2006/relationships/footer" Target="footer5.xml"/><Relationship Id="rId67" Type="http://schemas.openxmlformats.org/officeDocument/2006/relationships/hyperlink" Target="http://www.investopedia.com/" TargetMode="External"/><Relationship Id="rId68" Type="http://schemas.openxmlformats.org/officeDocument/2006/relationships/footer" Target="footer6.xml"/><Relationship Id="rId69" Type="http://schemas.openxmlformats.org/officeDocument/2006/relationships/image" Target="media/image21.jpeg"/><Relationship Id="rId70" Type="http://schemas.openxmlformats.org/officeDocument/2006/relationships/footer" Target="footer7.xml"/><Relationship Id="rId71" Type="http://schemas.openxmlformats.org/officeDocument/2006/relationships/image" Target="media/image22.jpeg"/><Relationship Id="rId72" Type="http://schemas.openxmlformats.org/officeDocument/2006/relationships/footer" Target="footer8.xml"/><Relationship Id="rId73" Type="http://schemas.openxmlformats.org/officeDocument/2006/relationships/image" Target="media/image23.jpeg"/><Relationship Id="rId74" Type="http://schemas.openxmlformats.org/officeDocument/2006/relationships/footer" Target="footer9.xml"/><Relationship Id="rId75" Type="http://schemas.openxmlformats.org/officeDocument/2006/relationships/image" Target="media/image24.pn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2024-05-30T09:26:06Z</dcterms:created>
  <dcterms:modified xsi:type="dcterms:W3CDTF">2024-05-30T09:26:06Z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2024-05-30T00:00:00Z</vt:filetime>
  </property>
  <property fmtid="{D5CDD505-2E9C-101B-9397-08002B2CF9AE}" pid="3" name="Producer">
    <vt:lpwstr>iLovePDF</vt:lpwstr>
  </property>
</Properties>
</file>