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8E6CF" w14:textId="00F81402" w:rsidR="00D961E2" w:rsidRDefault="00D961E2" w:rsidP="00525922">
      <w:pPr>
        <w:widowControl w:val="0"/>
        <w:autoSpaceDE w:val="0"/>
        <w:autoSpaceDN w:val="0"/>
        <w:spacing w:before="3"/>
        <w:ind w:left="2041"/>
        <w:rPr>
          <w:noProof/>
          <w:sz w:val="23"/>
        </w:rPr>
      </w:pPr>
    </w:p>
    <w:p w14:paraId="133B5C42" w14:textId="58BB3B58" w:rsidR="00C71426" w:rsidRPr="002B1378" w:rsidRDefault="00C71426" w:rsidP="002B1378">
      <w:pPr>
        <w:widowControl w:val="0"/>
        <w:autoSpaceDE w:val="0"/>
        <w:autoSpaceDN w:val="0"/>
        <w:spacing w:before="3"/>
        <w:rPr>
          <w:noProof/>
          <w:sz w:val="23"/>
        </w:rPr>
      </w:pPr>
    </w:p>
    <w:p w14:paraId="674F0746" w14:textId="77777777" w:rsidR="009E450F" w:rsidRDefault="009E450F" w:rsidP="008E4D60">
      <w:pPr>
        <w:widowControl w:val="0"/>
        <w:autoSpaceDE w:val="0"/>
        <w:autoSpaceDN w:val="0"/>
        <w:spacing w:before="207"/>
        <w:ind w:left="1749" w:right="1444"/>
        <w:jc w:val="center"/>
        <w:outlineLvl w:val="0"/>
        <w:rPr>
          <w:b/>
          <w:bCs/>
          <w:sz w:val="36"/>
          <w:szCs w:val="36"/>
        </w:rPr>
      </w:pPr>
    </w:p>
    <w:p w14:paraId="5DD6E437" w14:textId="77777777" w:rsidR="00F91D62" w:rsidRDefault="00F91D62" w:rsidP="00F91D62">
      <w:pPr>
        <w:jc w:val="center"/>
        <w:rPr>
          <w:rStyle w:val="selectable-text"/>
          <w:b/>
          <w:sz w:val="36"/>
          <w:szCs w:val="36"/>
        </w:rPr>
      </w:pPr>
    </w:p>
    <w:p w14:paraId="17FDFF61" w14:textId="52C7FB31" w:rsidR="00F91D62" w:rsidRDefault="00F91D62" w:rsidP="00F91D62">
      <w:pPr>
        <w:jc w:val="center"/>
        <w:rPr>
          <w:rStyle w:val="selectable-text"/>
          <w:b/>
          <w:sz w:val="36"/>
          <w:szCs w:val="36"/>
        </w:rPr>
      </w:pPr>
    </w:p>
    <w:p w14:paraId="5CFC7312" w14:textId="2FBBE78F" w:rsidR="00EC4C26" w:rsidRDefault="00EC4C26" w:rsidP="00F91D62">
      <w:pPr>
        <w:jc w:val="center"/>
        <w:rPr>
          <w:rStyle w:val="selectable-text"/>
          <w:b/>
          <w:sz w:val="36"/>
          <w:szCs w:val="36"/>
        </w:rPr>
      </w:pPr>
    </w:p>
    <w:p w14:paraId="56AF320A" w14:textId="4227B4F3" w:rsidR="00EC4C26" w:rsidRDefault="00EC4C26" w:rsidP="00F91D62">
      <w:pPr>
        <w:jc w:val="center"/>
        <w:rPr>
          <w:rStyle w:val="selectable-text"/>
          <w:b/>
          <w:sz w:val="36"/>
          <w:szCs w:val="36"/>
        </w:rPr>
      </w:pPr>
    </w:p>
    <w:p w14:paraId="08559C6E" w14:textId="4031DB60" w:rsidR="00EC4C26" w:rsidRDefault="00EC4C26" w:rsidP="00F91D62">
      <w:pPr>
        <w:jc w:val="center"/>
        <w:rPr>
          <w:rStyle w:val="selectable-text"/>
          <w:b/>
          <w:sz w:val="36"/>
          <w:szCs w:val="36"/>
        </w:rPr>
      </w:pPr>
    </w:p>
    <w:p w14:paraId="53B9BB14" w14:textId="76ABEC31" w:rsidR="00EC4C26" w:rsidRDefault="00EC4C26" w:rsidP="00F91D62">
      <w:pPr>
        <w:jc w:val="center"/>
        <w:rPr>
          <w:rStyle w:val="selectable-text"/>
          <w:b/>
          <w:sz w:val="36"/>
          <w:szCs w:val="36"/>
        </w:rPr>
      </w:pPr>
    </w:p>
    <w:p w14:paraId="3C90FAD4" w14:textId="54733CBC" w:rsidR="00EC4C26" w:rsidRDefault="00EC4C26" w:rsidP="00F91D62">
      <w:pPr>
        <w:jc w:val="center"/>
        <w:rPr>
          <w:rStyle w:val="selectable-text"/>
          <w:b/>
          <w:sz w:val="36"/>
          <w:szCs w:val="36"/>
        </w:rPr>
      </w:pPr>
    </w:p>
    <w:p w14:paraId="63EDDB5A" w14:textId="06C558E8" w:rsidR="00EC4C26" w:rsidRDefault="00EC4C26" w:rsidP="00F91D62">
      <w:pPr>
        <w:jc w:val="center"/>
        <w:rPr>
          <w:rStyle w:val="selectable-text"/>
          <w:b/>
          <w:sz w:val="36"/>
          <w:szCs w:val="36"/>
        </w:rPr>
      </w:pPr>
    </w:p>
    <w:p w14:paraId="5BF067AA" w14:textId="39BDA9B6" w:rsidR="00EC4C26" w:rsidRDefault="00EC4C26" w:rsidP="00F91D62">
      <w:pPr>
        <w:jc w:val="center"/>
        <w:rPr>
          <w:rStyle w:val="selectable-text"/>
          <w:b/>
          <w:sz w:val="36"/>
          <w:szCs w:val="36"/>
        </w:rPr>
      </w:pPr>
    </w:p>
    <w:p w14:paraId="3C248183" w14:textId="77777777" w:rsidR="00EC4C26" w:rsidRDefault="00EC4C26" w:rsidP="00F91D62">
      <w:pPr>
        <w:jc w:val="center"/>
        <w:rPr>
          <w:rStyle w:val="selectable-text"/>
          <w:b/>
          <w:sz w:val="36"/>
          <w:szCs w:val="36"/>
        </w:rPr>
      </w:pPr>
    </w:p>
    <w:p w14:paraId="063AE736" w14:textId="28490743" w:rsidR="00F91D62" w:rsidRPr="00810D8E" w:rsidRDefault="00506AB5" w:rsidP="00F91D62">
      <w:pPr>
        <w:jc w:val="center"/>
        <w:rPr>
          <w:rStyle w:val="selectable-text"/>
          <w:rFonts w:asciiTheme="majorHAnsi" w:hAnsiTheme="majorHAnsi"/>
          <w:b/>
          <w:sz w:val="28"/>
          <w:szCs w:val="28"/>
        </w:rPr>
      </w:pPr>
      <w:r w:rsidRPr="00810D8E">
        <w:rPr>
          <w:rStyle w:val="selectable-text"/>
          <w:rFonts w:asciiTheme="majorHAnsi" w:hAnsiTheme="majorHAnsi"/>
          <w:b/>
          <w:sz w:val="28"/>
          <w:szCs w:val="28"/>
        </w:rPr>
        <w:t xml:space="preserve">IMPACT OF WORKING CAPITAL MANAGEMENT ON FIRMS PROFITABILITY: AN EMPIRICAL STUDY OF CHOLAMANDALAM FINANCE COMPANY </w:t>
      </w:r>
    </w:p>
    <w:p w14:paraId="29032ABC" w14:textId="2E4DAF42" w:rsidR="008B3794" w:rsidRDefault="008B3794">
      <w:pPr>
        <w:widowControl w:val="0"/>
        <w:autoSpaceDE w:val="0"/>
        <w:autoSpaceDN w:val="0"/>
        <w:rPr>
          <w:rStyle w:val="selectable-text"/>
          <w:b/>
          <w:sz w:val="28"/>
          <w:szCs w:val="28"/>
        </w:rPr>
      </w:pPr>
    </w:p>
    <w:p w14:paraId="7549370A" w14:textId="78EF0615" w:rsidR="004657E5" w:rsidRDefault="004657E5">
      <w:pPr>
        <w:widowControl w:val="0"/>
        <w:autoSpaceDE w:val="0"/>
        <w:autoSpaceDN w:val="0"/>
        <w:rPr>
          <w:rStyle w:val="selectable-text"/>
          <w:b/>
          <w:sz w:val="28"/>
          <w:szCs w:val="28"/>
        </w:rPr>
      </w:pPr>
    </w:p>
    <w:p w14:paraId="04C94DB1" w14:textId="55D4F460" w:rsidR="004657E5" w:rsidRDefault="004657E5">
      <w:pPr>
        <w:widowControl w:val="0"/>
        <w:autoSpaceDE w:val="0"/>
        <w:autoSpaceDN w:val="0"/>
        <w:rPr>
          <w:rStyle w:val="selectable-text"/>
          <w:b/>
          <w:sz w:val="28"/>
          <w:szCs w:val="28"/>
        </w:rPr>
      </w:pPr>
    </w:p>
    <w:p w14:paraId="65AFFB29" w14:textId="328AABD6" w:rsidR="004657E5" w:rsidRDefault="004657E5">
      <w:pPr>
        <w:widowControl w:val="0"/>
        <w:autoSpaceDE w:val="0"/>
        <w:autoSpaceDN w:val="0"/>
        <w:rPr>
          <w:rStyle w:val="selectable-text"/>
          <w:b/>
          <w:sz w:val="28"/>
          <w:szCs w:val="28"/>
        </w:rPr>
      </w:pPr>
    </w:p>
    <w:p w14:paraId="0CEF0D82" w14:textId="495132A2" w:rsidR="004657E5" w:rsidRDefault="004657E5">
      <w:pPr>
        <w:widowControl w:val="0"/>
        <w:autoSpaceDE w:val="0"/>
        <w:autoSpaceDN w:val="0"/>
        <w:rPr>
          <w:rStyle w:val="selectable-text"/>
          <w:b/>
          <w:sz w:val="28"/>
          <w:szCs w:val="28"/>
        </w:rPr>
      </w:pPr>
    </w:p>
    <w:p w14:paraId="4B103BA2" w14:textId="77777777" w:rsidR="004657E5" w:rsidRPr="00571052" w:rsidRDefault="004657E5">
      <w:pPr>
        <w:widowControl w:val="0"/>
        <w:autoSpaceDE w:val="0"/>
        <w:autoSpaceDN w:val="0"/>
        <w:rPr>
          <w:b/>
          <w:bCs/>
          <w:sz w:val="28"/>
          <w:szCs w:val="28"/>
        </w:rPr>
        <w:sectPr w:rsidR="004657E5" w:rsidRPr="00571052" w:rsidSect="0062793F">
          <w:footerReference w:type="default" r:id="rId8"/>
          <w:pgSz w:w="11910" w:h="16840"/>
          <w:pgMar w:top="1420" w:right="1160" w:bottom="280" w:left="1220" w:header="720" w:footer="720" w:gutter="0"/>
          <w:pgNumType w:fmt="lowerRoman" w:start="1"/>
          <w:cols w:space="720"/>
        </w:sectPr>
      </w:pPr>
    </w:p>
    <w:p w14:paraId="782510AB" w14:textId="4D46C52E" w:rsidR="00ED2312" w:rsidRDefault="00ED2312" w:rsidP="004657E5">
      <w:pPr>
        <w:widowControl w:val="0"/>
        <w:autoSpaceDE w:val="0"/>
        <w:autoSpaceDN w:val="0"/>
        <w:spacing w:line="360" w:lineRule="auto"/>
        <w:rPr>
          <w:b/>
          <w:sz w:val="32"/>
          <w:szCs w:val="32"/>
        </w:rPr>
      </w:pPr>
    </w:p>
    <w:p w14:paraId="7C129C27" w14:textId="77777777" w:rsidR="0091336C" w:rsidRPr="00810D8E" w:rsidRDefault="0091336C" w:rsidP="0091336C">
      <w:pPr>
        <w:spacing w:line="360" w:lineRule="auto"/>
        <w:jc w:val="center"/>
        <w:rPr>
          <w:rFonts w:asciiTheme="majorHAnsi" w:hAnsiTheme="majorHAnsi"/>
          <w:b/>
        </w:rPr>
      </w:pPr>
      <w:r w:rsidRPr="00810D8E">
        <w:rPr>
          <w:rFonts w:asciiTheme="majorHAnsi" w:hAnsiTheme="majorHAnsi"/>
          <w:b/>
        </w:rPr>
        <w:t>ABSTRACT</w:t>
      </w:r>
    </w:p>
    <w:p w14:paraId="49186D7D" w14:textId="77777777" w:rsidR="00903546" w:rsidRPr="00853389" w:rsidRDefault="00903546" w:rsidP="0091336C">
      <w:pPr>
        <w:spacing w:line="360" w:lineRule="auto"/>
        <w:jc w:val="both"/>
        <w:rPr>
          <w:sz w:val="20"/>
          <w:szCs w:val="20"/>
        </w:rPr>
      </w:pPr>
    </w:p>
    <w:p w14:paraId="70FD9035" w14:textId="4525355C" w:rsidR="0091336C" w:rsidRPr="00853389" w:rsidRDefault="0091336C" w:rsidP="0091336C">
      <w:pPr>
        <w:spacing w:line="360" w:lineRule="auto"/>
        <w:jc w:val="both"/>
        <w:rPr>
          <w:sz w:val="20"/>
          <w:szCs w:val="20"/>
        </w:rPr>
      </w:pPr>
      <w:r w:rsidRPr="00853389">
        <w:rPr>
          <w:sz w:val="20"/>
          <w:szCs w:val="20"/>
        </w:rPr>
        <w:t xml:space="preserve">The efficient management of working capital plays a crucial role in the successful functioning of a firm. Firm should always keep monitoring the liquidity position as it projects the company’s credit image. Lack of liquidity can create a bad image among the parties interested in the firms functioning. Also firm must ensure that there should be a proper balance between current assets and current liabilities, as it can affect the profitability of the firm. For making the analysis of Liquidity-profitability relationship of </w:t>
      </w:r>
      <w:r w:rsidR="00BA6DD7" w:rsidRPr="00853389">
        <w:rPr>
          <w:sz w:val="20"/>
          <w:szCs w:val="20"/>
        </w:rPr>
        <w:t>Cholamandalam Finance</w:t>
      </w:r>
      <w:r w:rsidRPr="00853389">
        <w:rPr>
          <w:sz w:val="20"/>
          <w:szCs w:val="20"/>
        </w:rPr>
        <w:t xml:space="preserve">, ratio analysis techniques of Financial Management have been used. By observation of this it can be seen that even though the profitability position was strong, the liquidity position of </w:t>
      </w:r>
      <w:r w:rsidR="00BA6DD7" w:rsidRPr="00853389">
        <w:rPr>
          <w:sz w:val="20"/>
          <w:szCs w:val="20"/>
        </w:rPr>
        <w:t>Cholamandalam Finance</w:t>
      </w:r>
      <w:r w:rsidRPr="00853389">
        <w:rPr>
          <w:sz w:val="20"/>
          <w:szCs w:val="20"/>
        </w:rPr>
        <w:t xml:space="preserve"> is not up to the ideal level. The short term solvency position of the firm must be strengthened so that it is able to meet its obligations timely. These things facilitate the maximization of the wealth of the firm. From this study it can be concluded that there is a significant difference in the profitability &amp; liquidity position of the company because it has been seen that the profitability position was strong were as the liquidity position was not satisfactory. The risk factor of the firm is high as compared to profitability. The total risk of the firm is also high as compared to the ROCE, which was not worthwhile for the future prospects of the firm. </w:t>
      </w:r>
    </w:p>
    <w:p w14:paraId="4A922DD3" w14:textId="77777777" w:rsidR="0091336C" w:rsidRPr="00853389" w:rsidRDefault="0091336C" w:rsidP="0091336C">
      <w:pPr>
        <w:spacing w:line="360" w:lineRule="auto"/>
        <w:jc w:val="both"/>
        <w:rPr>
          <w:sz w:val="20"/>
          <w:szCs w:val="20"/>
        </w:rPr>
      </w:pPr>
      <w:r w:rsidRPr="00853389">
        <w:rPr>
          <w:b/>
          <w:bCs/>
          <w:sz w:val="20"/>
          <w:szCs w:val="20"/>
        </w:rPr>
        <w:t>Key Words:</w:t>
      </w:r>
      <w:r w:rsidRPr="00853389">
        <w:rPr>
          <w:sz w:val="20"/>
          <w:szCs w:val="20"/>
        </w:rPr>
        <w:t xml:space="preserve"> Liquidity, Profitability, Risk, Current ratio, Net Working Capital, ROCE, Risk-return Trade Off </w:t>
      </w:r>
    </w:p>
    <w:p w14:paraId="0FC4C687" w14:textId="77777777" w:rsidR="00BE0937" w:rsidRDefault="00BE0937" w:rsidP="00BE0937">
      <w:pPr>
        <w:widowControl w:val="0"/>
        <w:autoSpaceDE w:val="0"/>
        <w:autoSpaceDN w:val="0"/>
        <w:spacing w:before="86"/>
        <w:jc w:val="center"/>
        <w:rPr>
          <w:b/>
          <w:sz w:val="32"/>
          <w:szCs w:val="32"/>
        </w:rPr>
      </w:pPr>
    </w:p>
    <w:p w14:paraId="0B00E092" w14:textId="77777777" w:rsidR="00BE0937" w:rsidRDefault="00BE0937" w:rsidP="00BE0937">
      <w:pPr>
        <w:widowControl w:val="0"/>
        <w:autoSpaceDE w:val="0"/>
        <w:autoSpaceDN w:val="0"/>
        <w:spacing w:before="86"/>
        <w:jc w:val="center"/>
        <w:rPr>
          <w:b/>
          <w:sz w:val="32"/>
          <w:szCs w:val="32"/>
        </w:rPr>
      </w:pPr>
    </w:p>
    <w:p w14:paraId="3BB3E501" w14:textId="77777777" w:rsidR="00BE0937" w:rsidRDefault="00BE0937" w:rsidP="00BE0937">
      <w:pPr>
        <w:widowControl w:val="0"/>
        <w:autoSpaceDE w:val="0"/>
        <w:autoSpaceDN w:val="0"/>
        <w:spacing w:before="86"/>
        <w:jc w:val="center"/>
        <w:rPr>
          <w:b/>
          <w:sz w:val="32"/>
          <w:szCs w:val="32"/>
        </w:rPr>
      </w:pPr>
    </w:p>
    <w:p w14:paraId="7F653864" w14:textId="77777777" w:rsidR="00BE0937" w:rsidRDefault="00BE0937" w:rsidP="00BE0937">
      <w:pPr>
        <w:widowControl w:val="0"/>
        <w:autoSpaceDE w:val="0"/>
        <w:autoSpaceDN w:val="0"/>
        <w:spacing w:before="86"/>
        <w:jc w:val="center"/>
        <w:rPr>
          <w:b/>
          <w:sz w:val="32"/>
          <w:szCs w:val="32"/>
        </w:rPr>
      </w:pPr>
    </w:p>
    <w:p w14:paraId="69315D25" w14:textId="77777777" w:rsidR="00BE0937" w:rsidRDefault="00BE0937" w:rsidP="00BE0937">
      <w:pPr>
        <w:widowControl w:val="0"/>
        <w:autoSpaceDE w:val="0"/>
        <w:autoSpaceDN w:val="0"/>
        <w:spacing w:before="86"/>
        <w:jc w:val="center"/>
        <w:rPr>
          <w:b/>
          <w:sz w:val="32"/>
          <w:szCs w:val="32"/>
        </w:rPr>
      </w:pPr>
    </w:p>
    <w:p w14:paraId="25CF485B" w14:textId="77777777" w:rsidR="00110F6B" w:rsidRDefault="00110F6B" w:rsidP="00BE0937">
      <w:pPr>
        <w:widowControl w:val="0"/>
        <w:autoSpaceDE w:val="0"/>
        <w:autoSpaceDN w:val="0"/>
        <w:spacing w:before="86"/>
        <w:jc w:val="center"/>
        <w:rPr>
          <w:b/>
          <w:sz w:val="32"/>
          <w:szCs w:val="32"/>
        </w:rPr>
      </w:pPr>
    </w:p>
    <w:p w14:paraId="1C17A4D3" w14:textId="6CE9751C" w:rsidR="00BE0937" w:rsidRDefault="00BE0937" w:rsidP="00BE0937">
      <w:pPr>
        <w:widowControl w:val="0"/>
        <w:autoSpaceDE w:val="0"/>
        <w:autoSpaceDN w:val="0"/>
        <w:spacing w:before="86"/>
        <w:jc w:val="center"/>
        <w:rPr>
          <w:b/>
          <w:noProof/>
          <w:sz w:val="32"/>
          <w:szCs w:val="32"/>
          <w:lang w:val="en-IN" w:eastAsia="en-IN"/>
        </w:rPr>
      </w:pPr>
    </w:p>
    <w:p w14:paraId="533EA86F" w14:textId="47C48996" w:rsidR="008A22FF" w:rsidRDefault="008A22FF" w:rsidP="00BE0937">
      <w:pPr>
        <w:widowControl w:val="0"/>
        <w:autoSpaceDE w:val="0"/>
        <w:autoSpaceDN w:val="0"/>
        <w:spacing w:before="86"/>
        <w:jc w:val="center"/>
        <w:rPr>
          <w:b/>
          <w:noProof/>
          <w:sz w:val="32"/>
          <w:szCs w:val="32"/>
          <w:lang w:val="en-IN" w:eastAsia="en-IN"/>
        </w:rPr>
      </w:pPr>
    </w:p>
    <w:p w14:paraId="59DF1EBA" w14:textId="769508F2" w:rsidR="008A22FF" w:rsidRDefault="008A22FF" w:rsidP="00BE0937">
      <w:pPr>
        <w:widowControl w:val="0"/>
        <w:autoSpaceDE w:val="0"/>
        <w:autoSpaceDN w:val="0"/>
        <w:spacing w:before="86"/>
        <w:jc w:val="center"/>
        <w:rPr>
          <w:b/>
          <w:noProof/>
          <w:sz w:val="32"/>
          <w:szCs w:val="32"/>
          <w:lang w:val="en-IN" w:eastAsia="en-IN"/>
        </w:rPr>
      </w:pPr>
    </w:p>
    <w:p w14:paraId="1ACC5BC7" w14:textId="05762AD7" w:rsidR="00BD2B28" w:rsidRDefault="00BD2B28" w:rsidP="00A474FF">
      <w:pPr>
        <w:widowControl w:val="0"/>
        <w:autoSpaceDE w:val="0"/>
        <w:autoSpaceDN w:val="0"/>
        <w:spacing w:before="86"/>
        <w:rPr>
          <w:b/>
          <w:sz w:val="32"/>
          <w:szCs w:val="28"/>
        </w:rPr>
      </w:pPr>
    </w:p>
    <w:p w14:paraId="5BE121DF" w14:textId="77777777" w:rsidR="00853389" w:rsidRDefault="00853389" w:rsidP="00B743C3">
      <w:pPr>
        <w:widowControl w:val="0"/>
        <w:autoSpaceDE w:val="0"/>
        <w:autoSpaceDN w:val="0"/>
        <w:spacing w:before="86"/>
        <w:jc w:val="center"/>
        <w:rPr>
          <w:b/>
          <w:sz w:val="32"/>
          <w:szCs w:val="28"/>
        </w:rPr>
      </w:pPr>
    </w:p>
    <w:p w14:paraId="29368069" w14:textId="77777777" w:rsidR="00853389" w:rsidRDefault="00853389" w:rsidP="00B743C3">
      <w:pPr>
        <w:widowControl w:val="0"/>
        <w:autoSpaceDE w:val="0"/>
        <w:autoSpaceDN w:val="0"/>
        <w:spacing w:before="86"/>
        <w:jc w:val="center"/>
        <w:rPr>
          <w:b/>
          <w:sz w:val="32"/>
          <w:szCs w:val="28"/>
        </w:rPr>
      </w:pPr>
    </w:p>
    <w:p w14:paraId="68CF55AD" w14:textId="77777777" w:rsidR="00853389" w:rsidRDefault="00853389" w:rsidP="00B743C3">
      <w:pPr>
        <w:widowControl w:val="0"/>
        <w:autoSpaceDE w:val="0"/>
        <w:autoSpaceDN w:val="0"/>
        <w:spacing w:before="86"/>
        <w:jc w:val="center"/>
        <w:rPr>
          <w:b/>
          <w:sz w:val="32"/>
          <w:szCs w:val="28"/>
        </w:rPr>
      </w:pPr>
    </w:p>
    <w:p w14:paraId="73EE8918" w14:textId="77777777" w:rsidR="00853389" w:rsidRDefault="00853389" w:rsidP="00B743C3">
      <w:pPr>
        <w:widowControl w:val="0"/>
        <w:autoSpaceDE w:val="0"/>
        <w:autoSpaceDN w:val="0"/>
        <w:spacing w:before="86"/>
        <w:jc w:val="center"/>
        <w:rPr>
          <w:b/>
          <w:sz w:val="32"/>
          <w:szCs w:val="28"/>
        </w:rPr>
      </w:pPr>
    </w:p>
    <w:p w14:paraId="01D3BAB5" w14:textId="77777777" w:rsidR="00853389" w:rsidRDefault="00853389" w:rsidP="00B743C3">
      <w:pPr>
        <w:widowControl w:val="0"/>
        <w:autoSpaceDE w:val="0"/>
        <w:autoSpaceDN w:val="0"/>
        <w:spacing w:before="86"/>
        <w:jc w:val="center"/>
        <w:rPr>
          <w:b/>
          <w:sz w:val="32"/>
          <w:szCs w:val="28"/>
        </w:rPr>
      </w:pPr>
    </w:p>
    <w:p w14:paraId="74E3AC54" w14:textId="77777777" w:rsidR="004657E5" w:rsidRDefault="004657E5" w:rsidP="00B743C3">
      <w:pPr>
        <w:widowControl w:val="0"/>
        <w:autoSpaceDE w:val="0"/>
        <w:autoSpaceDN w:val="0"/>
        <w:spacing w:before="86"/>
        <w:jc w:val="center"/>
        <w:rPr>
          <w:rFonts w:asciiTheme="majorHAnsi" w:hAnsiTheme="majorHAnsi"/>
          <w:b/>
        </w:rPr>
      </w:pPr>
    </w:p>
    <w:p w14:paraId="054E933A" w14:textId="77777777" w:rsidR="004657E5" w:rsidRDefault="004657E5" w:rsidP="00B743C3">
      <w:pPr>
        <w:widowControl w:val="0"/>
        <w:autoSpaceDE w:val="0"/>
        <w:autoSpaceDN w:val="0"/>
        <w:spacing w:before="86"/>
        <w:jc w:val="center"/>
        <w:rPr>
          <w:rFonts w:asciiTheme="majorHAnsi" w:hAnsiTheme="majorHAnsi"/>
          <w:b/>
        </w:rPr>
      </w:pPr>
    </w:p>
    <w:p w14:paraId="7661D1C7" w14:textId="77777777" w:rsidR="004657E5" w:rsidRDefault="004657E5" w:rsidP="00B743C3">
      <w:pPr>
        <w:widowControl w:val="0"/>
        <w:autoSpaceDE w:val="0"/>
        <w:autoSpaceDN w:val="0"/>
        <w:spacing w:before="86"/>
        <w:jc w:val="center"/>
        <w:rPr>
          <w:rFonts w:asciiTheme="majorHAnsi" w:hAnsiTheme="majorHAnsi"/>
          <w:b/>
        </w:rPr>
      </w:pPr>
    </w:p>
    <w:p w14:paraId="4098A351" w14:textId="5E3019FC" w:rsidR="00B743C3" w:rsidRPr="00810D8E" w:rsidRDefault="00B743C3" w:rsidP="00B743C3">
      <w:pPr>
        <w:widowControl w:val="0"/>
        <w:autoSpaceDE w:val="0"/>
        <w:autoSpaceDN w:val="0"/>
        <w:spacing w:before="86"/>
        <w:jc w:val="center"/>
        <w:rPr>
          <w:rFonts w:asciiTheme="majorHAnsi" w:hAnsiTheme="majorHAnsi"/>
          <w:b/>
        </w:rPr>
      </w:pPr>
      <w:r w:rsidRPr="00810D8E">
        <w:rPr>
          <w:rFonts w:asciiTheme="majorHAnsi" w:hAnsiTheme="majorHAnsi"/>
          <w:b/>
        </w:rPr>
        <w:lastRenderedPageBreak/>
        <w:t>ACKNOWLEDGEMENT</w:t>
      </w:r>
    </w:p>
    <w:p w14:paraId="3ABE2E92" w14:textId="77777777" w:rsidR="00B743C3" w:rsidRPr="00BE0937" w:rsidRDefault="00B743C3" w:rsidP="00B743C3">
      <w:pPr>
        <w:pStyle w:val="Normal1"/>
        <w:tabs>
          <w:tab w:val="left" w:pos="1260"/>
        </w:tabs>
        <w:spacing w:line="276" w:lineRule="auto"/>
        <w:jc w:val="center"/>
        <w:rPr>
          <w:b/>
          <w:sz w:val="28"/>
          <w:szCs w:val="28"/>
        </w:rPr>
      </w:pPr>
    </w:p>
    <w:p w14:paraId="2D0D7035" w14:textId="77777777" w:rsidR="00B743C3" w:rsidRPr="00853389" w:rsidRDefault="00B743C3" w:rsidP="00B743C3">
      <w:pPr>
        <w:pStyle w:val="Normal1"/>
        <w:tabs>
          <w:tab w:val="left" w:pos="1260"/>
        </w:tabs>
        <w:spacing w:line="360" w:lineRule="auto"/>
        <w:jc w:val="both"/>
        <w:rPr>
          <w:sz w:val="20"/>
          <w:szCs w:val="20"/>
        </w:rPr>
      </w:pPr>
      <w:r w:rsidRPr="00853389">
        <w:rPr>
          <w:sz w:val="20"/>
          <w:szCs w:val="20"/>
        </w:rPr>
        <w:t xml:space="preserve">I express my sincere thanks to </w:t>
      </w:r>
      <w:r w:rsidRPr="00853389">
        <w:rPr>
          <w:b/>
          <w:sz w:val="20"/>
          <w:szCs w:val="20"/>
        </w:rPr>
        <w:t>Karpagam educational and charitable trust</w:t>
      </w:r>
      <w:r w:rsidRPr="00853389">
        <w:rPr>
          <w:sz w:val="20"/>
          <w:szCs w:val="20"/>
        </w:rPr>
        <w:t xml:space="preserve"> for providing necessary facilities to bring out the main project successfully.</w:t>
      </w:r>
    </w:p>
    <w:p w14:paraId="77965A92" w14:textId="77777777" w:rsidR="00B743C3" w:rsidRPr="00853389" w:rsidRDefault="00B743C3" w:rsidP="00B743C3">
      <w:pPr>
        <w:pStyle w:val="Normal1"/>
        <w:tabs>
          <w:tab w:val="left" w:pos="1260"/>
        </w:tabs>
        <w:spacing w:line="360" w:lineRule="auto"/>
        <w:jc w:val="both"/>
        <w:rPr>
          <w:sz w:val="20"/>
          <w:szCs w:val="20"/>
        </w:rPr>
      </w:pPr>
    </w:p>
    <w:p w14:paraId="5E1D9184" w14:textId="77777777" w:rsidR="00B743C3" w:rsidRPr="00853389" w:rsidRDefault="00B743C3" w:rsidP="00B743C3">
      <w:pPr>
        <w:pStyle w:val="Normal1"/>
        <w:tabs>
          <w:tab w:val="left" w:pos="1260"/>
        </w:tabs>
        <w:spacing w:line="360" w:lineRule="auto"/>
        <w:jc w:val="both"/>
        <w:rPr>
          <w:sz w:val="20"/>
          <w:szCs w:val="20"/>
        </w:rPr>
      </w:pPr>
      <w:r w:rsidRPr="00853389">
        <w:rPr>
          <w:sz w:val="20"/>
          <w:szCs w:val="20"/>
        </w:rPr>
        <w:t xml:space="preserve">I feel great to record my thanks to our </w:t>
      </w:r>
      <w:r w:rsidRPr="00853389">
        <w:rPr>
          <w:b/>
          <w:sz w:val="20"/>
          <w:szCs w:val="20"/>
        </w:rPr>
        <w:t>Hon'ble Chairman, Respected Join Managing Director, Chief Executive Officer of Karpagam Institutions</w:t>
      </w:r>
      <w:r w:rsidRPr="00853389">
        <w:rPr>
          <w:sz w:val="20"/>
          <w:szCs w:val="20"/>
        </w:rPr>
        <w:t xml:space="preserve"> for all their support and ray of strengthening hope extended.</w:t>
      </w:r>
    </w:p>
    <w:p w14:paraId="2F64662C" w14:textId="77777777" w:rsidR="00B743C3" w:rsidRPr="00853389" w:rsidRDefault="00B743C3" w:rsidP="00B743C3">
      <w:pPr>
        <w:pStyle w:val="Normal1"/>
        <w:tabs>
          <w:tab w:val="left" w:pos="1260"/>
        </w:tabs>
        <w:spacing w:line="360" w:lineRule="auto"/>
        <w:jc w:val="both"/>
        <w:rPr>
          <w:sz w:val="20"/>
          <w:szCs w:val="20"/>
        </w:rPr>
      </w:pPr>
    </w:p>
    <w:p w14:paraId="39B06B12" w14:textId="77777777" w:rsidR="00B743C3" w:rsidRPr="00853389" w:rsidRDefault="00B743C3" w:rsidP="00B743C3">
      <w:pPr>
        <w:pStyle w:val="Normal1"/>
        <w:tabs>
          <w:tab w:val="left" w:pos="1260"/>
        </w:tabs>
        <w:spacing w:line="360" w:lineRule="auto"/>
        <w:jc w:val="both"/>
        <w:rPr>
          <w:sz w:val="20"/>
          <w:szCs w:val="20"/>
        </w:rPr>
      </w:pPr>
      <w:r w:rsidRPr="00853389">
        <w:rPr>
          <w:sz w:val="20"/>
          <w:szCs w:val="20"/>
        </w:rPr>
        <w:t xml:space="preserve">It is the moment of immense pride for my profound thanks to </w:t>
      </w:r>
      <w:r w:rsidRPr="00853389">
        <w:rPr>
          <w:b/>
          <w:bCs/>
          <w:sz w:val="20"/>
          <w:szCs w:val="20"/>
        </w:rPr>
        <w:t>our Respected Principal, Dr.V. Kumar Chinnaiyan, M.E., Ph.D. Karpagam College of Engineering</w:t>
      </w:r>
      <w:r w:rsidRPr="00853389">
        <w:rPr>
          <w:b/>
          <w:sz w:val="20"/>
          <w:szCs w:val="20"/>
        </w:rPr>
        <w:t>,</w:t>
      </w:r>
      <w:r w:rsidRPr="00853389">
        <w:rPr>
          <w:sz w:val="20"/>
          <w:szCs w:val="20"/>
        </w:rPr>
        <w:t xml:space="preserve"> who happens to be striving force in all our endeavors.</w:t>
      </w:r>
    </w:p>
    <w:p w14:paraId="40085726" w14:textId="77777777" w:rsidR="00B743C3" w:rsidRPr="00853389" w:rsidRDefault="00B743C3" w:rsidP="00B743C3">
      <w:pPr>
        <w:pStyle w:val="Normal1"/>
        <w:tabs>
          <w:tab w:val="left" w:pos="1260"/>
        </w:tabs>
        <w:spacing w:line="360" w:lineRule="auto"/>
        <w:jc w:val="both"/>
        <w:rPr>
          <w:sz w:val="20"/>
          <w:szCs w:val="20"/>
        </w:rPr>
      </w:pPr>
    </w:p>
    <w:p w14:paraId="1B041CD5" w14:textId="77777777" w:rsidR="00B743C3" w:rsidRPr="00853389" w:rsidRDefault="00B743C3" w:rsidP="00B743C3">
      <w:pPr>
        <w:pStyle w:val="Normal1"/>
        <w:tabs>
          <w:tab w:val="left" w:pos="1260"/>
        </w:tabs>
        <w:spacing w:line="360" w:lineRule="auto"/>
        <w:jc w:val="both"/>
        <w:rPr>
          <w:sz w:val="20"/>
          <w:szCs w:val="20"/>
        </w:rPr>
      </w:pPr>
      <w:r w:rsidRPr="00853389">
        <w:rPr>
          <w:sz w:val="20"/>
          <w:szCs w:val="20"/>
        </w:rPr>
        <w:t xml:space="preserve">I express my sincere thanks to </w:t>
      </w:r>
      <w:r w:rsidRPr="00853389">
        <w:rPr>
          <w:b/>
          <w:sz w:val="20"/>
          <w:szCs w:val="20"/>
        </w:rPr>
        <w:t>Dr. M. R. VANITHAMANI, MBA, M. Phil., Ph.D., Professor and Director</w:t>
      </w:r>
      <w:r w:rsidRPr="00853389">
        <w:rPr>
          <w:sz w:val="20"/>
          <w:szCs w:val="20"/>
        </w:rPr>
        <w:t xml:space="preserve">, </w:t>
      </w:r>
      <w:r w:rsidRPr="00853389">
        <w:rPr>
          <w:b/>
          <w:sz w:val="20"/>
          <w:szCs w:val="20"/>
        </w:rPr>
        <w:t>School of Management Studies</w:t>
      </w:r>
      <w:r w:rsidRPr="00853389">
        <w:rPr>
          <w:sz w:val="20"/>
          <w:szCs w:val="20"/>
        </w:rPr>
        <w:t xml:space="preserve"> for providing an opportunity to work on this main project. Her valuable suggestions helped me a lot to complete the main project successfully.</w:t>
      </w:r>
    </w:p>
    <w:p w14:paraId="07D2CA8F" w14:textId="77777777" w:rsidR="00B743C3" w:rsidRPr="00853389" w:rsidRDefault="00B743C3" w:rsidP="00B743C3">
      <w:pPr>
        <w:pStyle w:val="Normal1"/>
        <w:tabs>
          <w:tab w:val="left" w:pos="1260"/>
        </w:tabs>
        <w:spacing w:line="360" w:lineRule="auto"/>
        <w:jc w:val="both"/>
        <w:rPr>
          <w:sz w:val="20"/>
          <w:szCs w:val="20"/>
        </w:rPr>
      </w:pPr>
    </w:p>
    <w:p w14:paraId="3CB185C0" w14:textId="1662D2EE" w:rsidR="00B743C3" w:rsidRPr="00853389" w:rsidRDefault="00B743C3" w:rsidP="00B743C3">
      <w:pPr>
        <w:pStyle w:val="Normal1"/>
        <w:tabs>
          <w:tab w:val="left" w:pos="1260"/>
        </w:tabs>
        <w:spacing w:line="360" w:lineRule="auto"/>
        <w:jc w:val="both"/>
        <w:rPr>
          <w:sz w:val="20"/>
          <w:szCs w:val="20"/>
        </w:rPr>
      </w:pPr>
      <w:r w:rsidRPr="00853389">
        <w:rPr>
          <w:sz w:val="20"/>
          <w:szCs w:val="20"/>
        </w:rPr>
        <w:t>A word of thanks would not be sufficient for the work of my final year research project training guide</w:t>
      </w:r>
      <w:r w:rsidR="00610B0A" w:rsidRPr="00853389">
        <w:rPr>
          <w:sz w:val="20"/>
          <w:szCs w:val="20"/>
        </w:rPr>
        <w:t xml:space="preserve"> </w:t>
      </w:r>
      <w:r w:rsidR="00CE4D29" w:rsidRPr="00853389">
        <w:rPr>
          <w:b/>
          <w:bCs/>
          <w:sz w:val="20"/>
          <w:szCs w:val="20"/>
        </w:rPr>
        <w:t>Mr.</w:t>
      </w:r>
      <w:r w:rsidR="009A05E0" w:rsidRPr="00853389">
        <w:rPr>
          <w:b/>
          <w:bCs/>
          <w:sz w:val="20"/>
          <w:szCs w:val="20"/>
        </w:rPr>
        <w:t xml:space="preserve"> </w:t>
      </w:r>
      <w:r w:rsidR="00CE4D29" w:rsidRPr="00853389">
        <w:rPr>
          <w:b/>
          <w:bCs/>
          <w:sz w:val="20"/>
          <w:szCs w:val="20"/>
        </w:rPr>
        <w:t>Abhishek Narayan</w:t>
      </w:r>
      <w:r w:rsidR="009A05E0" w:rsidRPr="00853389">
        <w:rPr>
          <w:b/>
          <w:bCs/>
          <w:sz w:val="20"/>
          <w:szCs w:val="20"/>
        </w:rPr>
        <w:t xml:space="preserve"> J</w:t>
      </w:r>
      <w:r w:rsidRPr="00853389">
        <w:rPr>
          <w:b/>
          <w:sz w:val="20"/>
          <w:szCs w:val="20"/>
        </w:rPr>
        <w:t xml:space="preserve">, MBA, </w:t>
      </w:r>
      <w:r w:rsidR="00E65F84" w:rsidRPr="00853389">
        <w:rPr>
          <w:b/>
          <w:sz w:val="20"/>
          <w:szCs w:val="20"/>
        </w:rPr>
        <w:t>Assistant P</w:t>
      </w:r>
      <w:r w:rsidRPr="00853389">
        <w:rPr>
          <w:b/>
          <w:sz w:val="20"/>
          <w:szCs w:val="20"/>
        </w:rPr>
        <w:t>rofessor, School of Management Studies</w:t>
      </w:r>
      <w:r w:rsidRPr="00853389">
        <w:rPr>
          <w:sz w:val="20"/>
          <w:szCs w:val="20"/>
        </w:rPr>
        <w:t xml:space="preserve"> whose efforts and inspiration lead me through every trying circumstance.</w:t>
      </w:r>
    </w:p>
    <w:p w14:paraId="0164DA44" w14:textId="77777777" w:rsidR="00B743C3" w:rsidRPr="00853389" w:rsidRDefault="00B743C3" w:rsidP="00B743C3">
      <w:pPr>
        <w:pStyle w:val="Normal1"/>
        <w:tabs>
          <w:tab w:val="left" w:pos="1260"/>
        </w:tabs>
        <w:spacing w:line="360" w:lineRule="auto"/>
        <w:jc w:val="both"/>
        <w:rPr>
          <w:sz w:val="20"/>
          <w:szCs w:val="20"/>
        </w:rPr>
      </w:pPr>
    </w:p>
    <w:p w14:paraId="15160912" w14:textId="5BD15F52" w:rsidR="00B743C3" w:rsidRPr="00853389" w:rsidRDefault="00B743C3" w:rsidP="00B743C3">
      <w:pPr>
        <w:pStyle w:val="Normal1"/>
        <w:tabs>
          <w:tab w:val="left" w:pos="1260"/>
        </w:tabs>
        <w:spacing w:line="360" w:lineRule="auto"/>
        <w:jc w:val="both"/>
        <w:rPr>
          <w:b/>
          <w:sz w:val="20"/>
          <w:szCs w:val="20"/>
        </w:rPr>
      </w:pPr>
      <w:r w:rsidRPr="00853389">
        <w:rPr>
          <w:sz w:val="20"/>
          <w:szCs w:val="20"/>
        </w:rPr>
        <w:t xml:space="preserve">My sincere regards and thanks are also due to </w:t>
      </w:r>
      <w:r w:rsidRPr="00853389">
        <w:rPr>
          <w:b/>
          <w:sz w:val="20"/>
          <w:szCs w:val="20"/>
        </w:rPr>
        <w:t xml:space="preserve">Mr. </w:t>
      </w:r>
      <w:r w:rsidR="00903546" w:rsidRPr="00853389">
        <w:rPr>
          <w:b/>
          <w:sz w:val="20"/>
          <w:szCs w:val="20"/>
        </w:rPr>
        <w:t>Venkatesh V</w:t>
      </w:r>
      <w:r w:rsidRPr="00853389">
        <w:rPr>
          <w:b/>
          <w:sz w:val="20"/>
          <w:szCs w:val="20"/>
        </w:rPr>
        <w:t xml:space="preserve"> </w:t>
      </w:r>
      <w:r w:rsidRPr="00853389">
        <w:rPr>
          <w:sz w:val="20"/>
          <w:szCs w:val="20"/>
        </w:rPr>
        <w:t xml:space="preserve">who guided me to do my Research Project Work in </w:t>
      </w:r>
      <w:r w:rsidR="00903546" w:rsidRPr="00853389">
        <w:rPr>
          <w:rStyle w:val="selectable-text"/>
          <w:b/>
          <w:sz w:val="20"/>
          <w:szCs w:val="20"/>
        </w:rPr>
        <w:t>Cholamandalam Investment And Finance Company Ltd</w:t>
      </w:r>
    </w:p>
    <w:p w14:paraId="0966AB05" w14:textId="77777777" w:rsidR="00B743C3" w:rsidRPr="00853389" w:rsidRDefault="00B743C3" w:rsidP="00B743C3">
      <w:pPr>
        <w:pStyle w:val="Normal1"/>
        <w:tabs>
          <w:tab w:val="left" w:pos="1260"/>
        </w:tabs>
        <w:spacing w:line="360" w:lineRule="auto"/>
        <w:jc w:val="both"/>
        <w:rPr>
          <w:sz w:val="20"/>
          <w:szCs w:val="20"/>
        </w:rPr>
      </w:pPr>
    </w:p>
    <w:p w14:paraId="42BB95A0" w14:textId="77777777" w:rsidR="00B743C3" w:rsidRPr="00853389" w:rsidRDefault="00B743C3" w:rsidP="00B743C3">
      <w:pPr>
        <w:pStyle w:val="Normal1"/>
        <w:tabs>
          <w:tab w:val="left" w:pos="1260"/>
        </w:tabs>
        <w:spacing w:line="360" w:lineRule="auto"/>
        <w:jc w:val="both"/>
        <w:rPr>
          <w:sz w:val="20"/>
          <w:szCs w:val="20"/>
        </w:rPr>
      </w:pPr>
      <w:r w:rsidRPr="00853389">
        <w:rPr>
          <w:sz w:val="20"/>
          <w:szCs w:val="20"/>
        </w:rPr>
        <w:t>I deeply express my gratitude to all the faculty members of the School of Management Studies for the encouragement, which they rendered throughout the semester. I am grateful to my dear parents, family members and my friends who have extended their maximum support and help to complete the Research Project Work successfully.</w:t>
      </w:r>
    </w:p>
    <w:p w14:paraId="3168032A" w14:textId="77777777" w:rsidR="00B743C3" w:rsidRPr="00853389" w:rsidRDefault="00B743C3" w:rsidP="00B743C3">
      <w:pPr>
        <w:pStyle w:val="Normal1"/>
        <w:tabs>
          <w:tab w:val="left" w:pos="1260"/>
        </w:tabs>
        <w:spacing w:line="360" w:lineRule="auto"/>
        <w:jc w:val="both"/>
        <w:rPr>
          <w:sz w:val="20"/>
          <w:szCs w:val="20"/>
        </w:rPr>
      </w:pPr>
    </w:p>
    <w:p w14:paraId="120EBAD1" w14:textId="77777777" w:rsidR="000727FA" w:rsidRPr="00853389" w:rsidRDefault="00B743C3" w:rsidP="000727FA">
      <w:pPr>
        <w:pStyle w:val="Normal1"/>
        <w:tabs>
          <w:tab w:val="left" w:pos="1260"/>
        </w:tabs>
        <w:spacing w:line="360" w:lineRule="auto"/>
        <w:jc w:val="right"/>
        <w:rPr>
          <w:b/>
          <w:sz w:val="20"/>
          <w:szCs w:val="20"/>
        </w:rPr>
      </w:pPr>
      <w:r w:rsidRPr="00853389">
        <w:rPr>
          <w:b/>
          <w:sz w:val="20"/>
          <w:szCs w:val="20"/>
        </w:rPr>
        <w:t>K</w:t>
      </w:r>
      <w:r w:rsidR="00903546" w:rsidRPr="00853389">
        <w:rPr>
          <w:b/>
          <w:sz w:val="20"/>
          <w:szCs w:val="20"/>
        </w:rPr>
        <w:t>ARTHICK M</w:t>
      </w:r>
    </w:p>
    <w:p w14:paraId="2290E55B" w14:textId="77777777" w:rsidR="00853389" w:rsidRDefault="00853389" w:rsidP="000727FA">
      <w:pPr>
        <w:pStyle w:val="Normal1"/>
        <w:tabs>
          <w:tab w:val="left" w:pos="1260"/>
        </w:tabs>
        <w:spacing w:line="360" w:lineRule="auto"/>
        <w:jc w:val="center"/>
        <w:rPr>
          <w:b/>
          <w:bCs/>
          <w:sz w:val="28"/>
          <w:szCs w:val="28"/>
          <w:lang w:eastAsia="en-IN"/>
        </w:rPr>
      </w:pPr>
    </w:p>
    <w:p w14:paraId="499B6512" w14:textId="77777777" w:rsidR="00853389" w:rsidRDefault="00853389" w:rsidP="000727FA">
      <w:pPr>
        <w:pStyle w:val="Normal1"/>
        <w:tabs>
          <w:tab w:val="left" w:pos="1260"/>
        </w:tabs>
        <w:spacing w:line="360" w:lineRule="auto"/>
        <w:jc w:val="center"/>
        <w:rPr>
          <w:b/>
          <w:bCs/>
          <w:sz w:val="28"/>
          <w:szCs w:val="28"/>
          <w:lang w:eastAsia="en-IN"/>
        </w:rPr>
      </w:pPr>
    </w:p>
    <w:p w14:paraId="5B52ED23" w14:textId="77777777" w:rsidR="00853389" w:rsidRDefault="00853389" w:rsidP="000727FA">
      <w:pPr>
        <w:pStyle w:val="Normal1"/>
        <w:tabs>
          <w:tab w:val="left" w:pos="1260"/>
        </w:tabs>
        <w:spacing w:line="360" w:lineRule="auto"/>
        <w:jc w:val="center"/>
        <w:rPr>
          <w:b/>
          <w:bCs/>
          <w:sz w:val="28"/>
          <w:szCs w:val="28"/>
          <w:lang w:eastAsia="en-IN"/>
        </w:rPr>
      </w:pPr>
    </w:p>
    <w:p w14:paraId="45881FDA" w14:textId="77777777" w:rsidR="00853389" w:rsidRDefault="00853389" w:rsidP="000727FA">
      <w:pPr>
        <w:pStyle w:val="Normal1"/>
        <w:tabs>
          <w:tab w:val="left" w:pos="1260"/>
        </w:tabs>
        <w:spacing w:line="360" w:lineRule="auto"/>
        <w:jc w:val="center"/>
        <w:rPr>
          <w:b/>
          <w:bCs/>
          <w:sz w:val="28"/>
          <w:szCs w:val="28"/>
          <w:lang w:eastAsia="en-IN"/>
        </w:rPr>
      </w:pPr>
    </w:p>
    <w:p w14:paraId="3C33D7AD" w14:textId="77777777" w:rsidR="00853389" w:rsidRDefault="00853389" w:rsidP="000727FA">
      <w:pPr>
        <w:pStyle w:val="Normal1"/>
        <w:tabs>
          <w:tab w:val="left" w:pos="1260"/>
        </w:tabs>
        <w:spacing w:line="360" w:lineRule="auto"/>
        <w:jc w:val="center"/>
        <w:rPr>
          <w:b/>
          <w:bCs/>
          <w:sz w:val="28"/>
          <w:szCs w:val="28"/>
          <w:lang w:eastAsia="en-IN"/>
        </w:rPr>
      </w:pPr>
    </w:p>
    <w:p w14:paraId="351E16BE" w14:textId="77777777" w:rsidR="00853389" w:rsidRDefault="00853389" w:rsidP="000727FA">
      <w:pPr>
        <w:pStyle w:val="Normal1"/>
        <w:tabs>
          <w:tab w:val="left" w:pos="1260"/>
        </w:tabs>
        <w:spacing w:line="360" w:lineRule="auto"/>
        <w:jc w:val="center"/>
        <w:rPr>
          <w:b/>
          <w:bCs/>
          <w:sz w:val="28"/>
          <w:szCs w:val="28"/>
          <w:lang w:eastAsia="en-IN"/>
        </w:rPr>
      </w:pPr>
    </w:p>
    <w:p w14:paraId="4C454C84" w14:textId="77777777" w:rsidR="00853389" w:rsidRDefault="00853389" w:rsidP="000727FA">
      <w:pPr>
        <w:pStyle w:val="Normal1"/>
        <w:tabs>
          <w:tab w:val="left" w:pos="1260"/>
        </w:tabs>
        <w:spacing w:line="360" w:lineRule="auto"/>
        <w:jc w:val="center"/>
        <w:rPr>
          <w:b/>
          <w:bCs/>
          <w:sz w:val="28"/>
          <w:szCs w:val="28"/>
          <w:lang w:eastAsia="en-IN"/>
        </w:rPr>
      </w:pPr>
    </w:p>
    <w:p w14:paraId="6D643CA0" w14:textId="77777777" w:rsidR="00853389" w:rsidRDefault="00853389" w:rsidP="000727FA">
      <w:pPr>
        <w:pStyle w:val="Normal1"/>
        <w:tabs>
          <w:tab w:val="left" w:pos="1260"/>
        </w:tabs>
        <w:spacing w:line="360" w:lineRule="auto"/>
        <w:jc w:val="center"/>
        <w:rPr>
          <w:b/>
          <w:bCs/>
          <w:sz w:val="28"/>
          <w:szCs w:val="28"/>
          <w:lang w:eastAsia="en-IN"/>
        </w:rPr>
      </w:pPr>
    </w:p>
    <w:p w14:paraId="306D241A" w14:textId="77777777" w:rsidR="00853389" w:rsidRDefault="00853389" w:rsidP="000727FA">
      <w:pPr>
        <w:pStyle w:val="Normal1"/>
        <w:tabs>
          <w:tab w:val="left" w:pos="1260"/>
        </w:tabs>
        <w:spacing w:line="360" w:lineRule="auto"/>
        <w:jc w:val="center"/>
        <w:rPr>
          <w:b/>
          <w:bCs/>
          <w:sz w:val="28"/>
          <w:szCs w:val="28"/>
          <w:lang w:eastAsia="en-IN"/>
        </w:rPr>
      </w:pPr>
    </w:p>
    <w:p w14:paraId="72C4A5AD" w14:textId="77777777" w:rsidR="00853389" w:rsidRDefault="00853389" w:rsidP="000727FA">
      <w:pPr>
        <w:pStyle w:val="Normal1"/>
        <w:tabs>
          <w:tab w:val="left" w:pos="1260"/>
        </w:tabs>
        <w:spacing w:line="360" w:lineRule="auto"/>
        <w:jc w:val="center"/>
        <w:rPr>
          <w:b/>
          <w:bCs/>
          <w:sz w:val="28"/>
          <w:szCs w:val="28"/>
          <w:lang w:eastAsia="en-IN"/>
        </w:rPr>
      </w:pPr>
    </w:p>
    <w:p w14:paraId="21828499" w14:textId="77777777" w:rsidR="00606BA4" w:rsidRDefault="00606BA4" w:rsidP="006E5F43">
      <w:pPr>
        <w:rPr>
          <w:b/>
          <w:sz w:val="28"/>
          <w:szCs w:val="28"/>
          <w:lang w:val="en-GB"/>
        </w:rPr>
        <w:sectPr w:rsidR="00606BA4" w:rsidSect="0062793F">
          <w:footerReference w:type="default" r:id="rId9"/>
          <w:pgSz w:w="11910" w:h="16840"/>
          <w:pgMar w:top="1420" w:right="1160" w:bottom="280" w:left="1220" w:header="720" w:footer="720" w:gutter="0"/>
          <w:pgNumType w:fmt="lowerRoman" w:start="2"/>
          <w:cols w:space="720"/>
        </w:sectPr>
      </w:pPr>
    </w:p>
    <w:p w14:paraId="5D5D63E2" w14:textId="70F68C7F" w:rsidR="005218C1" w:rsidRPr="00B611E0" w:rsidRDefault="005218C1" w:rsidP="006E5F43">
      <w:pPr>
        <w:jc w:val="center"/>
        <w:rPr>
          <w:rFonts w:asciiTheme="majorHAnsi" w:hAnsiTheme="majorHAnsi"/>
          <w:b/>
          <w:lang w:val="en-GB"/>
        </w:rPr>
      </w:pPr>
      <w:r w:rsidRPr="00B611E0">
        <w:rPr>
          <w:rFonts w:asciiTheme="majorHAnsi" w:hAnsiTheme="majorHAnsi"/>
          <w:b/>
          <w:lang w:val="en-GB"/>
        </w:rPr>
        <w:lastRenderedPageBreak/>
        <w:t>CHAPT</w:t>
      </w:r>
      <w:r w:rsidR="00FA23D1">
        <w:rPr>
          <w:rFonts w:asciiTheme="majorHAnsi" w:hAnsiTheme="majorHAnsi"/>
          <w:b/>
          <w:lang w:val="en-GB"/>
        </w:rPr>
        <w:t xml:space="preserve">ER </w:t>
      </w:r>
      <w:r w:rsidR="00FA23D1" w:rsidRPr="00FA23D1">
        <w:rPr>
          <w:rFonts w:asciiTheme="majorHAnsi" w:hAnsiTheme="majorHAnsi"/>
          <w:lang w:val="en-GB"/>
        </w:rPr>
        <w:t>-</w:t>
      </w:r>
      <w:r w:rsidR="00FA23D1">
        <w:rPr>
          <w:rFonts w:asciiTheme="majorHAnsi" w:hAnsiTheme="majorHAnsi"/>
          <w:b/>
          <w:lang w:val="en-GB"/>
        </w:rPr>
        <w:t xml:space="preserve"> I</w:t>
      </w:r>
    </w:p>
    <w:p w14:paraId="62CDAE0A" w14:textId="77777777" w:rsidR="005218C1" w:rsidRPr="00B611E0" w:rsidRDefault="005218C1" w:rsidP="005218C1">
      <w:pPr>
        <w:jc w:val="center"/>
        <w:rPr>
          <w:rFonts w:asciiTheme="majorHAnsi" w:hAnsiTheme="majorHAnsi"/>
          <w:b/>
          <w:lang w:val="en-GB"/>
        </w:rPr>
      </w:pPr>
    </w:p>
    <w:p w14:paraId="079AA6C7" w14:textId="77777777" w:rsidR="005218C1" w:rsidRPr="00B611E0" w:rsidRDefault="005218C1" w:rsidP="005218C1">
      <w:pPr>
        <w:spacing w:line="360" w:lineRule="auto"/>
        <w:jc w:val="center"/>
        <w:rPr>
          <w:rFonts w:asciiTheme="majorHAnsi" w:hAnsiTheme="majorHAnsi"/>
          <w:b/>
          <w:bCs/>
        </w:rPr>
      </w:pPr>
      <w:r w:rsidRPr="00B611E0">
        <w:rPr>
          <w:rFonts w:asciiTheme="majorHAnsi" w:hAnsiTheme="majorHAnsi"/>
          <w:b/>
          <w:bCs/>
        </w:rPr>
        <w:t>INTRODUCTION AND DESIGN OF THE STUDY</w:t>
      </w:r>
    </w:p>
    <w:p w14:paraId="52FCDE68" w14:textId="77777777" w:rsidR="005218C1" w:rsidRPr="00A474FF" w:rsidRDefault="005218C1" w:rsidP="005218C1">
      <w:pPr>
        <w:jc w:val="center"/>
        <w:rPr>
          <w:b/>
          <w:sz w:val="20"/>
          <w:szCs w:val="20"/>
          <w:lang w:val="en-GB"/>
        </w:rPr>
      </w:pPr>
    </w:p>
    <w:p w14:paraId="5501EF2C" w14:textId="77777777" w:rsidR="00A70DFD" w:rsidRPr="00A474FF" w:rsidRDefault="00A70DFD" w:rsidP="005218C1">
      <w:pPr>
        <w:rPr>
          <w:b/>
          <w:sz w:val="20"/>
          <w:szCs w:val="20"/>
          <w:lang w:val="en-GB"/>
        </w:rPr>
      </w:pPr>
    </w:p>
    <w:p w14:paraId="49ED2BE0" w14:textId="13E91B1A" w:rsidR="005218C1" w:rsidRPr="00B611E0" w:rsidRDefault="005218C1" w:rsidP="005218C1">
      <w:pPr>
        <w:rPr>
          <w:rFonts w:asciiTheme="majorHAnsi" w:hAnsiTheme="majorHAnsi"/>
          <w:b/>
          <w:sz w:val="20"/>
          <w:szCs w:val="20"/>
          <w:lang w:val="en-GB"/>
        </w:rPr>
      </w:pPr>
      <w:r w:rsidRPr="00B611E0">
        <w:rPr>
          <w:rFonts w:asciiTheme="majorHAnsi" w:hAnsiTheme="majorHAnsi"/>
          <w:b/>
          <w:sz w:val="20"/>
          <w:szCs w:val="20"/>
          <w:lang w:val="en-GB"/>
        </w:rPr>
        <w:t xml:space="preserve"> INTRODUCTION TO THE STUDY</w:t>
      </w:r>
    </w:p>
    <w:p w14:paraId="2AB90007" w14:textId="77777777" w:rsidR="005218C1" w:rsidRPr="00A474FF" w:rsidRDefault="005218C1" w:rsidP="005218C1">
      <w:pPr>
        <w:rPr>
          <w:b/>
          <w:sz w:val="20"/>
          <w:szCs w:val="20"/>
          <w:lang w:val="en-GB"/>
        </w:rPr>
      </w:pPr>
    </w:p>
    <w:p w14:paraId="1642C33E" w14:textId="77777777" w:rsidR="005218C1" w:rsidRPr="00A474FF" w:rsidRDefault="005218C1" w:rsidP="005218C1">
      <w:pPr>
        <w:spacing w:line="360" w:lineRule="auto"/>
        <w:jc w:val="both"/>
        <w:rPr>
          <w:sz w:val="20"/>
          <w:szCs w:val="20"/>
        </w:rPr>
      </w:pPr>
      <w:r w:rsidRPr="00A474FF">
        <w:rPr>
          <w:sz w:val="20"/>
          <w:szCs w:val="20"/>
        </w:rPr>
        <w:t xml:space="preserve">                      A good number of firms have put sufficient cash in working capital. Working capital management is an important factor of financial management. Debtor, creditor and inventory are the major components of working capital. Large stock and trade credit policy can increase the sales volume. Inventory is the main part of the working capital. Increase in the inventory will give decrease in the risk of stock out. Inventory is done for fulfilling the demand of the public. Inventory is the liability of the company to sell it. The other element of working capital is accounts payable. Firms can check the quality of the products provided by the producer by giving them late payment, whether it is suitable for the firm or not. Late payments create very bad impression of the firm in the market. </w:t>
      </w:r>
    </w:p>
    <w:p w14:paraId="1A48EBEE" w14:textId="77777777" w:rsidR="005218C1" w:rsidRPr="00A474FF" w:rsidRDefault="005218C1" w:rsidP="005218C1">
      <w:pPr>
        <w:spacing w:line="360" w:lineRule="auto"/>
        <w:jc w:val="both"/>
        <w:rPr>
          <w:sz w:val="20"/>
          <w:szCs w:val="20"/>
        </w:rPr>
      </w:pPr>
      <w:r w:rsidRPr="00A474FF">
        <w:rPr>
          <w:sz w:val="20"/>
          <w:szCs w:val="20"/>
        </w:rPr>
        <w:t xml:space="preserve">Accounts receivable is also the major part of the working capital. Delay in the days of receivable creates more complication for the company. Working capital management is still taken lightly by some companies. It works as a key to free the cash from stock, accounts payable and accounts receivable. To deal with the less important aspects of efficient and effective Working Capital, firms can sharply reduce the out sourcing and they can save the money for future investment or opportunities. This can create more financial flexibility and increase the worth of the firm by reducing capital employed (Buchmann and Jung, 2008). </w:t>
      </w:r>
    </w:p>
    <w:p w14:paraId="7A8FCB18" w14:textId="77777777" w:rsidR="005218C1" w:rsidRPr="00A474FF" w:rsidRDefault="005218C1" w:rsidP="005218C1">
      <w:pPr>
        <w:spacing w:line="360" w:lineRule="auto"/>
        <w:jc w:val="both"/>
        <w:rPr>
          <w:sz w:val="20"/>
          <w:szCs w:val="20"/>
        </w:rPr>
      </w:pPr>
      <w:r w:rsidRPr="00A474FF">
        <w:rPr>
          <w:sz w:val="20"/>
          <w:szCs w:val="20"/>
        </w:rPr>
        <w:t xml:space="preserve">This study basically focuses on the long run financial decisions, future investments and allocations of funds, dividends and valuation of the firm in the stock market. However, balance sheet components assets and liabilities are significant in short term planning and they need to be carefully analysed by the firm. Short term assets and liabilities are managed carefully by working capital management for the growth of the firm’s profitability (Smith, 1980). For creating good worth of the share in front of shareholders, firms have to manage working capital efficiently and effectively. Working capital management process starts from the purchase of raw material up to the sales of the goods. It creates significant impact on the profitability and liquidity of the firms (Shin and Soenen, 1998). </w:t>
      </w:r>
    </w:p>
    <w:p w14:paraId="796F5C6A" w14:textId="77777777" w:rsidR="005218C1" w:rsidRPr="00A474FF" w:rsidRDefault="005218C1" w:rsidP="005218C1">
      <w:pPr>
        <w:spacing w:line="360" w:lineRule="auto"/>
        <w:jc w:val="both"/>
        <w:rPr>
          <w:sz w:val="20"/>
          <w:szCs w:val="20"/>
        </w:rPr>
      </w:pPr>
      <w:r w:rsidRPr="00A474FF">
        <w:rPr>
          <w:sz w:val="20"/>
          <w:szCs w:val="20"/>
        </w:rPr>
        <w:t>Net working capital and gross working capital are the two major concepts of working capital. The total current assets and working capital can be replaced as a Gross working capital of the firm. By subtracting Current Liabilities from Current Assets, it becomes Net Working Capital. Net working capital can also be used to measure the liquidity but it is not useful when firms are compared with each other regarding performance, but useful in measuring the internal control of the firm. The net working capital helps to</w:t>
      </w:r>
    </w:p>
    <w:p w14:paraId="403942B9" w14:textId="77777777" w:rsidR="005218C1" w:rsidRPr="00A474FF" w:rsidRDefault="005218C1" w:rsidP="005218C1">
      <w:pPr>
        <w:spacing w:line="360" w:lineRule="auto"/>
        <w:jc w:val="both"/>
        <w:rPr>
          <w:sz w:val="20"/>
          <w:szCs w:val="20"/>
        </w:rPr>
      </w:pPr>
      <w:r w:rsidRPr="00A474FF">
        <w:rPr>
          <w:sz w:val="20"/>
          <w:szCs w:val="20"/>
        </w:rPr>
        <w:t xml:space="preserve">Compare the liquidity of previous record of the firm performance. The main purpose of the working capital management is to make the sustainable level of the working capital which is favourable for the firm. Net working capital is the part of the currents assets which is maintained through funds having maturity life more than one year. </w:t>
      </w:r>
    </w:p>
    <w:p w14:paraId="6FC1828E" w14:textId="77777777" w:rsidR="005218C1" w:rsidRPr="00A474FF" w:rsidRDefault="005218C1" w:rsidP="005218C1">
      <w:pPr>
        <w:spacing w:line="360" w:lineRule="auto"/>
        <w:jc w:val="both"/>
        <w:rPr>
          <w:sz w:val="20"/>
          <w:szCs w:val="20"/>
        </w:rPr>
      </w:pPr>
      <w:r w:rsidRPr="00A474FF">
        <w:rPr>
          <w:sz w:val="20"/>
          <w:szCs w:val="20"/>
        </w:rPr>
        <w:t>Current assets represent the source of short terms funds. If the firm has less short-term funds, then it is supported by long term funds and sustains the firm value and market share price. This is very useful for the analysis of trade between profitability and risk in the shares of the firm. Positive working capital and Negative Working Capital are the two possible signs.</w:t>
      </w:r>
    </w:p>
    <w:p w14:paraId="6DBA6922" w14:textId="77777777" w:rsidR="005218C1" w:rsidRPr="00A474FF" w:rsidRDefault="005218C1" w:rsidP="005218C1">
      <w:pPr>
        <w:spacing w:line="360" w:lineRule="auto"/>
        <w:jc w:val="both"/>
        <w:rPr>
          <w:sz w:val="20"/>
          <w:szCs w:val="20"/>
        </w:rPr>
      </w:pPr>
      <w:r w:rsidRPr="00A474FF">
        <w:rPr>
          <w:sz w:val="20"/>
          <w:szCs w:val="20"/>
        </w:rPr>
        <w:t>Positive working capital is the sign of firm healthiness. Positive working capital means that firm have the ability to pay the liabilities which maturity date are less than one year of the firm on due date. Positive working capital is calculated by comparing Current Assets by current liabilities. Negative Working Capital is the sign of firm weakness.</w:t>
      </w:r>
    </w:p>
    <w:p w14:paraId="23603EC1" w14:textId="77777777" w:rsidR="005218C1" w:rsidRPr="00A474FF" w:rsidRDefault="005218C1" w:rsidP="005218C1">
      <w:pPr>
        <w:spacing w:line="360" w:lineRule="auto"/>
        <w:jc w:val="both"/>
        <w:rPr>
          <w:sz w:val="20"/>
          <w:szCs w:val="20"/>
        </w:rPr>
      </w:pPr>
      <w:r w:rsidRPr="00A474FF">
        <w:rPr>
          <w:sz w:val="20"/>
          <w:szCs w:val="20"/>
        </w:rPr>
        <w:lastRenderedPageBreak/>
        <w:t xml:space="preserve">Negative working capital means that company does not have the ability to pay the short-term liabilities. When the Working Capital shows negative sign, it indicates long term funds support the short-term funds and firm can easily pay the obligations on due date and save the value or worth of firm in the market. But in the different case, firm declining means bankruptcy. </w:t>
      </w:r>
    </w:p>
    <w:p w14:paraId="3E544044" w14:textId="77777777" w:rsidR="005218C1" w:rsidRPr="00A474FF" w:rsidRDefault="005218C1" w:rsidP="005218C1">
      <w:pPr>
        <w:spacing w:line="360" w:lineRule="auto"/>
        <w:jc w:val="both"/>
        <w:rPr>
          <w:sz w:val="20"/>
          <w:szCs w:val="20"/>
        </w:rPr>
      </w:pPr>
      <w:r w:rsidRPr="00A474FF">
        <w:rPr>
          <w:sz w:val="20"/>
          <w:szCs w:val="20"/>
        </w:rPr>
        <w:t xml:space="preserve">If declining working capital ratio continues for longer period, then it can affect the firm value. If the firm efficiency is more in the operation, the more increase in working capital. It can be analysed by comparing the operation of working capital periodically. </w:t>
      </w:r>
    </w:p>
    <w:p w14:paraId="4132357D" w14:textId="77777777" w:rsidR="005218C1" w:rsidRPr="00A474FF" w:rsidRDefault="005218C1" w:rsidP="005218C1">
      <w:pPr>
        <w:spacing w:line="360" w:lineRule="auto"/>
        <w:jc w:val="both"/>
        <w:rPr>
          <w:sz w:val="20"/>
          <w:szCs w:val="20"/>
        </w:rPr>
      </w:pPr>
      <w:r w:rsidRPr="00A474FF">
        <w:rPr>
          <w:sz w:val="20"/>
          <w:szCs w:val="20"/>
        </w:rPr>
        <w:t>Working capital is raised from profits or outsourcing. Outsourcing means when there are more sales in the season but the firm is not able to invest and produce more products. From outsourcing, more liabilities arise but on the other way from investing more, revenue will generate from more sales and it will increase the assets of the firm. Working Capital Management has its impact on profitability as well as liquidity of the company and the primary goal of a company is to increase the annual revenues.</w:t>
      </w:r>
    </w:p>
    <w:p w14:paraId="13F096F3" w14:textId="77777777" w:rsidR="007D197B" w:rsidRPr="00A474FF" w:rsidRDefault="007D197B" w:rsidP="005218C1">
      <w:pPr>
        <w:spacing w:line="360" w:lineRule="auto"/>
        <w:jc w:val="both"/>
        <w:rPr>
          <w:b/>
          <w:bCs/>
          <w:sz w:val="20"/>
          <w:szCs w:val="20"/>
        </w:rPr>
      </w:pPr>
    </w:p>
    <w:p w14:paraId="6D9FDA1A" w14:textId="16A2BA2A" w:rsidR="005218C1" w:rsidRPr="0068342A" w:rsidRDefault="005218C1" w:rsidP="005218C1">
      <w:pPr>
        <w:spacing w:line="360" w:lineRule="auto"/>
        <w:jc w:val="both"/>
        <w:rPr>
          <w:rFonts w:asciiTheme="majorHAnsi" w:hAnsiTheme="majorHAnsi"/>
          <w:b/>
          <w:bCs/>
          <w:sz w:val="20"/>
          <w:szCs w:val="20"/>
        </w:rPr>
      </w:pPr>
      <w:r w:rsidRPr="0068342A">
        <w:rPr>
          <w:rFonts w:asciiTheme="majorHAnsi" w:hAnsiTheme="majorHAnsi"/>
          <w:b/>
          <w:bCs/>
          <w:sz w:val="20"/>
          <w:szCs w:val="20"/>
        </w:rPr>
        <w:t xml:space="preserve"> SCOPE OF THE STUDY</w:t>
      </w:r>
    </w:p>
    <w:p w14:paraId="1D6E4C53" w14:textId="77777777" w:rsidR="00A70DFD" w:rsidRPr="00A474FF" w:rsidRDefault="00A70DFD" w:rsidP="005218C1">
      <w:pPr>
        <w:spacing w:line="360" w:lineRule="auto"/>
        <w:jc w:val="both"/>
        <w:rPr>
          <w:b/>
          <w:bCs/>
          <w:sz w:val="20"/>
          <w:szCs w:val="20"/>
        </w:rPr>
      </w:pPr>
    </w:p>
    <w:p w14:paraId="287F1C5F" w14:textId="77777777" w:rsidR="005218C1" w:rsidRPr="00A474FF" w:rsidRDefault="005218C1" w:rsidP="005218C1">
      <w:pPr>
        <w:spacing w:line="360" w:lineRule="auto"/>
        <w:jc w:val="both"/>
        <w:rPr>
          <w:sz w:val="20"/>
          <w:szCs w:val="20"/>
        </w:rPr>
      </w:pPr>
      <w:r w:rsidRPr="00A474FF">
        <w:rPr>
          <w:sz w:val="20"/>
          <w:szCs w:val="20"/>
        </w:rPr>
        <w:t>The study has conducted mainly to evaluate the financial strength of The Cholamandalam Investment &amp; Finance Company a period of 5 years from 2019-23 as revealed from the financial data of the company annual report, manuals and accounting records.</w:t>
      </w:r>
    </w:p>
    <w:p w14:paraId="2F7024FB" w14:textId="77777777" w:rsidR="005218C1" w:rsidRPr="00A474FF" w:rsidRDefault="005218C1" w:rsidP="007B26A9">
      <w:pPr>
        <w:pStyle w:val="ListParagraph"/>
        <w:numPr>
          <w:ilvl w:val="0"/>
          <w:numId w:val="15"/>
        </w:numPr>
        <w:spacing w:after="160" w:line="360" w:lineRule="auto"/>
        <w:jc w:val="both"/>
        <w:rPr>
          <w:rFonts w:ascii="Times New Roman" w:hAnsi="Times New Roman"/>
          <w:sz w:val="20"/>
          <w:szCs w:val="20"/>
        </w:rPr>
      </w:pPr>
      <w:r w:rsidRPr="00A474FF">
        <w:rPr>
          <w:rFonts w:ascii="Times New Roman" w:hAnsi="Times New Roman"/>
          <w:sz w:val="20"/>
          <w:szCs w:val="20"/>
        </w:rPr>
        <w:t>It helps in the analysis of financial operation.</w:t>
      </w:r>
    </w:p>
    <w:p w14:paraId="7C477B0F" w14:textId="77777777" w:rsidR="005218C1" w:rsidRPr="00A474FF" w:rsidRDefault="005218C1" w:rsidP="007B26A9">
      <w:pPr>
        <w:pStyle w:val="ListParagraph"/>
        <w:numPr>
          <w:ilvl w:val="0"/>
          <w:numId w:val="15"/>
        </w:numPr>
        <w:spacing w:after="160" w:line="360" w:lineRule="auto"/>
        <w:jc w:val="both"/>
        <w:rPr>
          <w:rFonts w:ascii="Times New Roman" w:hAnsi="Times New Roman"/>
          <w:sz w:val="20"/>
          <w:szCs w:val="20"/>
        </w:rPr>
      </w:pPr>
      <w:r w:rsidRPr="00A474FF">
        <w:rPr>
          <w:rFonts w:ascii="Times New Roman" w:hAnsi="Times New Roman"/>
          <w:sz w:val="20"/>
          <w:szCs w:val="20"/>
        </w:rPr>
        <w:t>It helps in proper allocation of funds.</w:t>
      </w:r>
    </w:p>
    <w:p w14:paraId="5D48F265" w14:textId="77777777" w:rsidR="005218C1" w:rsidRPr="00A474FF" w:rsidRDefault="005218C1" w:rsidP="007B26A9">
      <w:pPr>
        <w:pStyle w:val="ListParagraph"/>
        <w:numPr>
          <w:ilvl w:val="0"/>
          <w:numId w:val="15"/>
        </w:numPr>
        <w:spacing w:after="160" w:line="360" w:lineRule="auto"/>
        <w:jc w:val="both"/>
        <w:rPr>
          <w:rFonts w:ascii="Times New Roman" w:hAnsi="Times New Roman"/>
          <w:sz w:val="20"/>
          <w:szCs w:val="20"/>
        </w:rPr>
      </w:pPr>
      <w:r w:rsidRPr="00A474FF">
        <w:rPr>
          <w:rFonts w:ascii="Times New Roman" w:hAnsi="Times New Roman"/>
          <w:sz w:val="20"/>
          <w:szCs w:val="20"/>
        </w:rPr>
        <w:t>Helps in the use and changes in working Capital Management.</w:t>
      </w:r>
    </w:p>
    <w:p w14:paraId="528807F3" w14:textId="77777777" w:rsidR="005218C1" w:rsidRPr="00A474FF" w:rsidRDefault="005218C1" w:rsidP="007B26A9">
      <w:pPr>
        <w:pStyle w:val="ListParagraph"/>
        <w:numPr>
          <w:ilvl w:val="0"/>
          <w:numId w:val="15"/>
        </w:numPr>
        <w:spacing w:after="160" w:line="360" w:lineRule="auto"/>
        <w:jc w:val="both"/>
        <w:rPr>
          <w:rFonts w:ascii="Times New Roman" w:hAnsi="Times New Roman"/>
          <w:sz w:val="20"/>
          <w:szCs w:val="20"/>
        </w:rPr>
      </w:pPr>
      <w:r w:rsidRPr="00A474FF">
        <w:rPr>
          <w:rFonts w:ascii="Times New Roman" w:hAnsi="Times New Roman"/>
          <w:sz w:val="20"/>
          <w:szCs w:val="20"/>
        </w:rPr>
        <w:t>It helps in knowing the overall credit worthiness of the firm.</w:t>
      </w:r>
    </w:p>
    <w:p w14:paraId="3DDF70E4" w14:textId="08C25042" w:rsidR="005218C1" w:rsidRPr="00A474FF" w:rsidRDefault="005218C1" w:rsidP="007B26A9">
      <w:pPr>
        <w:pStyle w:val="ListParagraph"/>
        <w:numPr>
          <w:ilvl w:val="0"/>
          <w:numId w:val="15"/>
        </w:numPr>
        <w:spacing w:after="160" w:line="360" w:lineRule="auto"/>
        <w:jc w:val="both"/>
        <w:rPr>
          <w:rFonts w:ascii="Times New Roman" w:hAnsi="Times New Roman"/>
          <w:sz w:val="20"/>
          <w:szCs w:val="20"/>
        </w:rPr>
      </w:pPr>
      <w:r w:rsidRPr="00A474FF">
        <w:rPr>
          <w:rFonts w:ascii="Times New Roman" w:hAnsi="Times New Roman"/>
          <w:sz w:val="20"/>
          <w:szCs w:val="20"/>
        </w:rPr>
        <w:t>The company can make managerial decisions, planning, and control regarding the financial management.</w:t>
      </w:r>
    </w:p>
    <w:p w14:paraId="74ADC48D" w14:textId="77777777" w:rsidR="00995996" w:rsidRPr="00A474FF" w:rsidRDefault="00995996" w:rsidP="005218C1">
      <w:pPr>
        <w:spacing w:line="360" w:lineRule="auto"/>
        <w:jc w:val="both"/>
        <w:rPr>
          <w:b/>
          <w:bCs/>
          <w:sz w:val="20"/>
          <w:szCs w:val="20"/>
        </w:rPr>
      </w:pPr>
    </w:p>
    <w:p w14:paraId="6EF45AC2" w14:textId="77777777" w:rsidR="00995996" w:rsidRPr="00A474FF" w:rsidRDefault="00995996" w:rsidP="005218C1">
      <w:pPr>
        <w:spacing w:line="360" w:lineRule="auto"/>
        <w:jc w:val="both"/>
        <w:rPr>
          <w:b/>
          <w:bCs/>
          <w:sz w:val="20"/>
          <w:szCs w:val="20"/>
        </w:rPr>
      </w:pPr>
    </w:p>
    <w:p w14:paraId="3FFAB6B1" w14:textId="0F314715" w:rsidR="005218C1" w:rsidRPr="0068342A" w:rsidRDefault="005218C1" w:rsidP="005218C1">
      <w:pPr>
        <w:spacing w:line="360" w:lineRule="auto"/>
        <w:jc w:val="both"/>
        <w:rPr>
          <w:rFonts w:asciiTheme="majorHAnsi" w:hAnsiTheme="majorHAnsi"/>
          <w:b/>
          <w:bCs/>
          <w:sz w:val="20"/>
          <w:szCs w:val="20"/>
        </w:rPr>
      </w:pPr>
      <w:r w:rsidRPr="0068342A">
        <w:rPr>
          <w:rFonts w:asciiTheme="majorHAnsi" w:hAnsiTheme="majorHAnsi"/>
          <w:b/>
          <w:bCs/>
          <w:sz w:val="20"/>
          <w:szCs w:val="20"/>
        </w:rPr>
        <w:t xml:space="preserve"> SIGNIFICANCE OF THE STUDY</w:t>
      </w:r>
    </w:p>
    <w:p w14:paraId="7F6668C4" w14:textId="77777777" w:rsidR="00A70DFD" w:rsidRPr="00A474FF" w:rsidRDefault="00A70DFD" w:rsidP="005218C1">
      <w:pPr>
        <w:spacing w:line="360" w:lineRule="auto"/>
        <w:jc w:val="both"/>
        <w:rPr>
          <w:b/>
          <w:bCs/>
          <w:sz w:val="20"/>
          <w:szCs w:val="20"/>
        </w:rPr>
      </w:pPr>
    </w:p>
    <w:p w14:paraId="103F724E" w14:textId="77777777" w:rsidR="005218C1" w:rsidRPr="00A474FF" w:rsidRDefault="005218C1" w:rsidP="005218C1">
      <w:pPr>
        <w:spacing w:line="360" w:lineRule="auto"/>
        <w:jc w:val="both"/>
        <w:rPr>
          <w:bCs/>
          <w:sz w:val="20"/>
          <w:szCs w:val="20"/>
        </w:rPr>
      </w:pPr>
      <w:r w:rsidRPr="00A474FF">
        <w:rPr>
          <w:bCs/>
          <w:sz w:val="20"/>
          <w:szCs w:val="20"/>
        </w:rPr>
        <w:t xml:space="preserve">The Impact of working capital management on profitability of Cholamandalam finance company. This study's findings will further reveal how management-employee bilateral relationships can be strengthened while improving workplace productivity. </w:t>
      </w:r>
    </w:p>
    <w:p w14:paraId="6D10D12E" w14:textId="77777777" w:rsidR="005218C1" w:rsidRPr="00A474FF" w:rsidRDefault="005218C1" w:rsidP="005218C1">
      <w:pPr>
        <w:spacing w:line="360" w:lineRule="auto"/>
        <w:jc w:val="both"/>
        <w:rPr>
          <w:b/>
          <w:bCs/>
          <w:sz w:val="20"/>
          <w:szCs w:val="20"/>
        </w:rPr>
      </w:pPr>
      <w:r w:rsidRPr="00A474FF">
        <w:rPr>
          <w:bCs/>
          <w:sz w:val="20"/>
          <w:szCs w:val="20"/>
        </w:rPr>
        <w:t>The findings would be of major importance in working capital management and helps to allocate funds according by through the results from the study. For one thing, the current assets of a typical manufacturing firm account for half of its total assets. For a distribution company, they account for evermore.</w:t>
      </w:r>
    </w:p>
    <w:p w14:paraId="3935D06A" w14:textId="77777777" w:rsidR="005218C1" w:rsidRPr="00A474FF" w:rsidRDefault="005218C1" w:rsidP="005218C1">
      <w:pPr>
        <w:spacing w:line="360" w:lineRule="auto"/>
        <w:jc w:val="both"/>
        <w:rPr>
          <w:bCs/>
          <w:sz w:val="20"/>
          <w:szCs w:val="20"/>
        </w:rPr>
      </w:pPr>
      <w:r w:rsidRPr="00A474FF">
        <w:rPr>
          <w:bCs/>
          <w:sz w:val="20"/>
          <w:szCs w:val="20"/>
        </w:rPr>
        <w:t xml:space="preserve"> Working   capital   requires   continuous   day   to   day   supervision.   Working capital has the effect on company's risk, return and share prices, There is an inevitable relationship between sales growth and the level of current assets. </w:t>
      </w:r>
    </w:p>
    <w:p w14:paraId="60895257" w14:textId="77777777" w:rsidR="005218C1" w:rsidRPr="00A474FF" w:rsidRDefault="005218C1" w:rsidP="005218C1">
      <w:pPr>
        <w:spacing w:line="360" w:lineRule="auto"/>
        <w:jc w:val="both"/>
        <w:rPr>
          <w:bCs/>
          <w:sz w:val="20"/>
          <w:szCs w:val="20"/>
        </w:rPr>
      </w:pPr>
      <w:r w:rsidRPr="00A474FF">
        <w:rPr>
          <w:bCs/>
          <w:sz w:val="20"/>
          <w:szCs w:val="20"/>
        </w:rPr>
        <w:t>The target sales level can be achieved only if supported by adequate working capital Inefficient working capital management may lead to insolvency of the firm if it is not in a position to meet its liabilities and commitments.</w:t>
      </w:r>
    </w:p>
    <w:p w14:paraId="0F28B9A9" w14:textId="77777777" w:rsidR="005218C1" w:rsidRPr="00A474FF" w:rsidRDefault="005218C1" w:rsidP="005218C1">
      <w:pPr>
        <w:spacing w:line="360" w:lineRule="auto"/>
        <w:jc w:val="both"/>
        <w:rPr>
          <w:b/>
          <w:bCs/>
          <w:sz w:val="20"/>
          <w:szCs w:val="20"/>
        </w:rPr>
      </w:pPr>
    </w:p>
    <w:p w14:paraId="4D8B1FC2" w14:textId="77777777" w:rsidR="00FA23D1" w:rsidRDefault="00FA23D1" w:rsidP="005218C1">
      <w:pPr>
        <w:spacing w:line="360" w:lineRule="auto"/>
        <w:jc w:val="both"/>
        <w:rPr>
          <w:rFonts w:asciiTheme="majorHAnsi" w:hAnsiTheme="majorHAnsi"/>
          <w:b/>
          <w:bCs/>
          <w:sz w:val="20"/>
          <w:szCs w:val="20"/>
        </w:rPr>
      </w:pPr>
    </w:p>
    <w:p w14:paraId="1DA3BE5E" w14:textId="77777777" w:rsidR="00FA23D1" w:rsidRDefault="00FA23D1" w:rsidP="005218C1">
      <w:pPr>
        <w:spacing w:line="360" w:lineRule="auto"/>
        <w:jc w:val="both"/>
        <w:rPr>
          <w:rFonts w:asciiTheme="majorHAnsi" w:hAnsiTheme="majorHAnsi"/>
          <w:b/>
          <w:bCs/>
          <w:sz w:val="20"/>
          <w:szCs w:val="20"/>
        </w:rPr>
      </w:pPr>
    </w:p>
    <w:p w14:paraId="28674B02" w14:textId="69A40FD3" w:rsidR="005218C1" w:rsidRPr="0068342A" w:rsidRDefault="005218C1" w:rsidP="005218C1">
      <w:pPr>
        <w:spacing w:line="360" w:lineRule="auto"/>
        <w:jc w:val="both"/>
        <w:rPr>
          <w:rFonts w:asciiTheme="majorHAnsi" w:hAnsiTheme="majorHAnsi"/>
          <w:b/>
          <w:bCs/>
          <w:sz w:val="20"/>
          <w:szCs w:val="20"/>
        </w:rPr>
      </w:pPr>
      <w:r w:rsidRPr="0068342A">
        <w:rPr>
          <w:rFonts w:asciiTheme="majorHAnsi" w:hAnsiTheme="majorHAnsi"/>
          <w:b/>
          <w:bCs/>
          <w:sz w:val="20"/>
          <w:szCs w:val="20"/>
        </w:rPr>
        <w:lastRenderedPageBreak/>
        <w:t xml:space="preserve"> OBJECTIVES OF THE STUDY</w:t>
      </w:r>
    </w:p>
    <w:p w14:paraId="0014F826" w14:textId="77777777" w:rsidR="00A70DFD" w:rsidRPr="00A474FF" w:rsidRDefault="00A70DFD" w:rsidP="005218C1">
      <w:pPr>
        <w:spacing w:line="360" w:lineRule="auto"/>
        <w:jc w:val="both"/>
        <w:rPr>
          <w:b/>
          <w:bCs/>
          <w:sz w:val="20"/>
          <w:szCs w:val="20"/>
        </w:rPr>
      </w:pPr>
    </w:p>
    <w:p w14:paraId="1DB55190" w14:textId="77777777" w:rsidR="005218C1" w:rsidRPr="00A474FF" w:rsidRDefault="005218C1" w:rsidP="007B26A9">
      <w:pPr>
        <w:pStyle w:val="ListParagraph"/>
        <w:numPr>
          <w:ilvl w:val="0"/>
          <w:numId w:val="11"/>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eastAsia="TimesNewRomanPSMT-Identity-H" w:hAnsi="Times New Roman"/>
          <w:sz w:val="20"/>
          <w:szCs w:val="20"/>
        </w:rPr>
        <w:t>To analyze the Working capital position of Cholamandalam investment and finance.</w:t>
      </w:r>
    </w:p>
    <w:p w14:paraId="5006BFE1" w14:textId="77777777" w:rsidR="005218C1" w:rsidRPr="00A474FF" w:rsidRDefault="005218C1" w:rsidP="007B26A9">
      <w:pPr>
        <w:pStyle w:val="ListParagraph"/>
        <w:numPr>
          <w:ilvl w:val="0"/>
          <w:numId w:val="11"/>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eastAsia="TimesNewRomanPSMT-Identity-H" w:hAnsi="Times New Roman"/>
          <w:sz w:val="20"/>
          <w:szCs w:val="20"/>
        </w:rPr>
        <w:t>To analyze the effect of liquidity on profitability</w:t>
      </w:r>
    </w:p>
    <w:p w14:paraId="2DFBE7EA" w14:textId="77777777" w:rsidR="005218C1" w:rsidRPr="00A474FF" w:rsidRDefault="005218C1" w:rsidP="007B26A9">
      <w:pPr>
        <w:pStyle w:val="ListParagraph"/>
        <w:numPr>
          <w:ilvl w:val="0"/>
          <w:numId w:val="11"/>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eastAsia="TimesNewRomanPSMT-Identity-H" w:hAnsi="Times New Roman"/>
          <w:sz w:val="20"/>
          <w:szCs w:val="20"/>
        </w:rPr>
        <w:t>To analyze the effect of risk on profitability.</w:t>
      </w:r>
    </w:p>
    <w:p w14:paraId="33FCD94B" w14:textId="77777777" w:rsidR="005218C1" w:rsidRPr="00A474FF" w:rsidRDefault="005218C1" w:rsidP="007B26A9">
      <w:pPr>
        <w:pStyle w:val="ListParagraph"/>
        <w:numPr>
          <w:ilvl w:val="0"/>
          <w:numId w:val="11"/>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eastAsia="TimesNewRomanPSMT-Identity-H" w:hAnsi="Times New Roman"/>
          <w:sz w:val="20"/>
          <w:szCs w:val="20"/>
        </w:rPr>
        <w:t>To give suggestions on the basis of findings of the study.</w:t>
      </w:r>
    </w:p>
    <w:p w14:paraId="0628F18F" w14:textId="77777777" w:rsidR="005218C1" w:rsidRPr="00A474FF" w:rsidRDefault="005218C1" w:rsidP="007B26A9">
      <w:pPr>
        <w:pStyle w:val="ListParagraph"/>
        <w:numPr>
          <w:ilvl w:val="0"/>
          <w:numId w:val="11"/>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hAnsi="Times New Roman"/>
          <w:sz w:val="20"/>
          <w:szCs w:val="20"/>
        </w:rPr>
        <w:t>To study the relationship between profitability and working capital management.</w:t>
      </w:r>
    </w:p>
    <w:p w14:paraId="6BC7B039" w14:textId="77777777" w:rsidR="005218C1" w:rsidRPr="00A474FF" w:rsidRDefault="005218C1" w:rsidP="007B26A9">
      <w:pPr>
        <w:pStyle w:val="ListParagraph"/>
        <w:numPr>
          <w:ilvl w:val="0"/>
          <w:numId w:val="11"/>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hAnsi="Times New Roman"/>
          <w:sz w:val="20"/>
          <w:szCs w:val="20"/>
        </w:rPr>
        <w:t>The main objective of any business is to earn profit and manage the funds efficiently and effectively which has direct impact on profits. So, working capital is the major constituent to measure liquidity. This study examines the association between the profitability and working capital using the data of for the period of 2019 to 2023.</w:t>
      </w:r>
    </w:p>
    <w:p w14:paraId="66C05A2A" w14:textId="77777777" w:rsidR="005218C1" w:rsidRPr="00A474FF" w:rsidRDefault="005218C1" w:rsidP="005218C1">
      <w:pPr>
        <w:autoSpaceDE w:val="0"/>
        <w:autoSpaceDN w:val="0"/>
        <w:adjustRightInd w:val="0"/>
        <w:spacing w:line="360" w:lineRule="auto"/>
        <w:jc w:val="both"/>
        <w:rPr>
          <w:rFonts w:eastAsia="TimesNewRomanPSMT-Identity-H"/>
          <w:sz w:val="20"/>
          <w:szCs w:val="20"/>
        </w:rPr>
      </w:pPr>
    </w:p>
    <w:p w14:paraId="7C4FE6FA" w14:textId="77777777" w:rsidR="005218C1" w:rsidRPr="00A474FF" w:rsidRDefault="005218C1" w:rsidP="005218C1">
      <w:pPr>
        <w:spacing w:line="360" w:lineRule="auto"/>
        <w:jc w:val="both"/>
        <w:rPr>
          <w:b/>
          <w:bCs/>
          <w:sz w:val="20"/>
          <w:szCs w:val="20"/>
        </w:rPr>
      </w:pPr>
    </w:p>
    <w:p w14:paraId="205D1057" w14:textId="77777777" w:rsidR="005218C1" w:rsidRPr="00FA23D1" w:rsidRDefault="005218C1" w:rsidP="00FA23D1">
      <w:pPr>
        <w:spacing w:after="160" w:line="360" w:lineRule="auto"/>
        <w:jc w:val="both"/>
        <w:rPr>
          <w:rFonts w:asciiTheme="majorHAnsi" w:hAnsiTheme="majorHAnsi"/>
          <w:b/>
          <w:bCs/>
          <w:sz w:val="20"/>
          <w:szCs w:val="20"/>
        </w:rPr>
      </w:pPr>
      <w:r w:rsidRPr="00FA23D1">
        <w:rPr>
          <w:rFonts w:asciiTheme="majorHAnsi" w:hAnsiTheme="majorHAnsi"/>
          <w:b/>
          <w:bCs/>
          <w:sz w:val="20"/>
          <w:szCs w:val="20"/>
        </w:rPr>
        <w:t>LIMATATION OF THE STUDY</w:t>
      </w:r>
    </w:p>
    <w:p w14:paraId="2D48957A" w14:textId="77777777" w:rsidR="005218C1" w:rsidRPr="00A474FF" w:rsidRDefault="005218C1" w:rsidP="005218C1">
      <w:pPr>
        <w:pStyle w:val="ListParagraph"/>
        <w:spacing w:line="360" w:lineRule="auto"/>
        <w:ind w:left="360"/>
        <w:jc w:val="both"/>
        <w:rPr>
          <w:rFonts w:ascii="Times New Roman" w:hAnsi="Times New Roman"/>
          <w:b/>
          <w:bCs/>
          <w:sz w:val="20"/>
          <w:szCs w:val="20"/>
        </w:rPr>
      </w:pPr>
    </w:p>
    <w:p w14:paraId="549B21D1" w14:textId="77777777" w:rsidR="005218C1" w:rsidRPr="00A474FF" w:rsidRDefault="005218C1" w:rsidP="007B26A9">
      <w:pPr>
        <w:pStyle w:val="ListParagraph"/>
        <w:numPr>
          <w:ilvl w:val="0"/>
          <w:numId w:val="12"/>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eastAsia="TimesNewRomanPSMT-Identity-H" w:hAnsi="Times New Roman"/>
          <w:sz w:val="20"/>
          <w:szCs w:val="20"/>
        </w:rPr>
        <w:t>The study covers only 5 years period for the Working Capital analysis of Cholamandalam Investment and finance company.</w:t>
      </w:r>
    </w:p>
    <w:p w14:paraId="5E6D271D" w14:textId="77777777" w:rsidR="005218C1" w:rsidRPr="00A474FF" w:rsidRDefault="005218C1" w:rsidP="007B26A9">
      <w:pPr>
        <w:pStyle w:val="ListParagraph"/>
        <w:numPr>
          <w:ilvl w:val="0"/>
          <w:numId w:val="12"/>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eastAsia="TimesNewRomanPSMT-Identity-H" w:hAnsi="Times New Roman"/>
          <w:sz w:val="20"/>
          <w:szCs w:val="20"/>
        </w:rPr>
        <w:t>The secondary data used in this study have been taken from published annual reports only.</w:t>
      </w:r>
    </w:p>
    <w:p w14:paraId="1C827BB9" w14:textId="77777777" w:rsidR="005218C1" w:rsidRPr="00A474FF" w:rsidRDefault="005218C1" w:rsidP="007B26A9">
      <w:pPr>
        <w:pStyle w:val="ListParagraph"/>
        <w:numPr>
          <w:ilvl w:val="0"/>
          <w:numId w:val="12"/>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eastAsia="TimesNewRomanPSMT-Identity-H" w:hAnsi="Times New Roman"/>
          <w:sz w:val="20"/>
          <w:szCs w:val="20"/>
        </w:rPr>
        <w:t>As per the requirement and necessarily some data’s have been grouped and sub-grouped.</w:t>
      </w:r>
    </w:p>
    <w:p w14:paraId="7FAD2F76" w14:textId="02E1347F" w:rsidR="00A70DFD" w:rsidRPr="00586BF6" w:rsidRDefault="005218C1" w:rsidP="00586BF6">
      <w:pPr>
        <w:pStyle w:val="ListParagraph"/>
        <w:numPr>
          <w:ilvl w:val="0"/>
          <w:numId w:val="12"/>
        </w:numPr>
        <w:autoSpaceDE w:val="0"/>
        <w:autoSpaceDN w:val="0"/>
        <w:adjustRightInd w:val="0"/>
        <w:spacing w:after="0" w:line="360" w:lineRule="auto"/>
        <w:jc w:val="both"/>
        <w:rPr>
          <w:rFonts w:ascii="Times New Roman" w:eastAsia="TimesNewRomanPSMT-Identity-H" w:hAnsi="Times New Roman"/>
          <w:sz w:val="20"/>
          <w:szCs w:val="20"/>
        </w:rPr>
      </w:pPr>
      <w:r w:rsidRPr="00A474FF">
        <w:rPr>
          <w:rFonts w:ascii="Times New Roman" w:eastAsia="TimesNewRomanPSMT-Identity-H" w:hAnsi="Times New Roman"/>
          <w:sz w:val="20"/>
          <w:szCs w:val="20"/>
        </w:rPr>
        <w:t>For making the analysis of Working Capital position of Cholamandalam Investment and finance company, some ratio analysis techniques of financial management have been used.</w:t>
      </w:r>
    </w:p>
    <w:p w14:paraId="39A20D6C" w14:textId="77777777" w:rsidR="0021002E" w:rsidRDefault="0021002E" w:rsidP="005218C1">
      <w:pPr>
        <w:spacing w:line="360" w:lineRule="auto"/>
        <w:jc w:val="center"/>
        <w:rPr>
          <w:rFonts w:asciiTheme="majorHAnsi" w:hAnsiTheme="majorHAnsi"/>
          <w:b/>
          <w:bCs/>
        </w:rPr>
      </w:pPr>
    </w:p>
    <w:p w14:paraId="02AE008C" w14:textId="77777777" w:rsidR="00FA23D1" w:rsidRDefault="00FA23D1" w:rsidP="005218C1">
      <w:pPr>
        <w:spacing w:line="360" w:lineRule="auto"/>
        <w:jc w:val="center"/>
        <w:rPr>
          <w:rFonts w:asciiTheme="majorHAnsi" w:hAnsiTheme="majorHAnsi"/>
          <w:b/>
          <w:bCs/>
        </w:rPr>
      </w:pPr>
    </w:p>
    <w:p w14:paraId="632A4BAE" w14:textId="77777777" w:rsidR="00FA23D1" w:rsidRDefault="00FA23D1" w:rsidP="005218C1">
      <w:pPr>
        <w:spacing w:line="360" w:lineRule="auto"/>
        <w:jc w:val="center"/>
        <w:rPr>
          <w:rFonts w:asciiTheme="majorHAnsi" w:hAnsiTheme="majorHAnsi"/>
          <w:b/>
          <w:bCs/>
        </w:rPr>
      </w:pPr>
    </w:p>
    <w:p w14:paraId="5C52DCC9" w14:textId="77777777" w:rsidR="00FA23D1" w:rsidRDefault="00FA23D1" w:rsidP="005218C1">
      <w:pPr>
        <w:spacing w:line="360" w:lineRule="auto"/>
        <w:jc w:val="center"/>
        <w:rPr>
          <w:rFonts w:asciiTheme="majorHAnsi" w:hAnsiTheme="majorHAnsi"/>
          <w:b/>
          <w:bCs/>
        </w:rPr>
      </w:pPr>
    </w:p>
    <w:p w14:paraId="0A72A3B9" w14:textId="77777777" w:rsidR="00FA23D1" w:rsidRDefault="00FA23D1" w:rsidP="005218C1">
      <w:pPr>
        <w:spacing w:line="360" w:lineRule="auto"/>
        <w:jc w:val="center"/>
        <w:rPr>
          <w:rFonts w:asciiTheme="majorHAnsi" w:hAnsiTheme="majorHAnsi"/>
          <w:b/>
          <w:bCs/>
        </w:rPr>
      </w:pPr>
    </w:p>
    <w:p w14:paraId="749D401E" w14:textId="77777777" w:rsidR="00FA23D1" w:rsidRDefault="00FA23D1" w:rsidP="005218C1">
      <w:pPr>
        <w:spacing w:line="360" w:lineRule="auto"/>
        <w:jc w:val="center"/>
        <w:rPr>
          <w:rFonts w:asciiTheme="majorHAnsi" w:hAnsiTheme="majorHAnsi"/>
          <w:b/>
          <w:bCs/>
        </w:rPr>
      </w:pPr>
    </w:p>
    <w:p w14:paraId="2FAFBB2A" w14:textId="77777777" w:rsidR="00FA23D1" w:rsidRDefault="00FA23D1" w:rsidP="005218C1">
      <w:pPr>
        <w:spacing w:line="360" w:lineRule="auto"/>
        <w:jc w:val="center"/>
        <w:rPr>
          <w:rFonts w:asciiTheme="majorHAnsi" w:hAnsiTheme="majorHAnsi"/>
          <w:b/>
          <w:bCs/>
        </w:rPr>
      </w:pPr>
    </w:p>
    <w:p w14:paraId="5AF0E389" w14:textId="77777777" w:rsidR="00FA23D1" w:rsidRDefault="00FA23D1" w:rsidP="005218C1">
      <w:pPr>
        <w:spacing w:line="360" w:lineRule="auto"/>
        <w:jc w:val="center"/>
        <w:rPr>
          <w:rFonts w:asciiTheme="majorHAnsi" w:hAnsiTheme="majorHAnsi"/>
          <w:b/>
          <w:bCs/>
        </w:rPr>
      </w:pPr>
    </w:p>
    <w:p w14:paraId="29A31EF1" w14:textId="77777777" w:rsidR="00FA23D1" w:rsidRDefault="00FA23D1" w:rsidP="005218C1">
      <w:pPr>
        <w:spacing w:line="360" w:lineRule="auto"/>
        <w:jc w:val="center"/>
        <w:rPr>
          <w:rFonts w:asciiTheme="majorHAnsi" w:hAnsiTheme="majorHAnsi"/>
          <w:b/>
          <w:bCs/>
        </w:rPr>
      </w:pPr>
    </w:p>
    <w:p w14:paraId="063360CC" w14:textId="77777777" w:rsidR="00FA23D1" w:rsidRDefault="00FA23D1" w:rsidP="005218C1">
      <w:pPr>
        <w:spacing w:line="360" w:lineRule="auto"/>
        <w:jc w:val="center"/>
        <w:rPr>
          <w:rFonts w:asciiTheme="majorHAnsi" w:hAnsiTheme="majorHAnsi"/>
          <w:b/>
          <w:bCs/>
        </w:rPr>
      </w:pPr>
    </w:p>
    <w:p w14:paraId="43D807B2" w14:textId="77777777" w:rsidR="00FA23D1" w:rsidRDefault="00FA23D1" w:rsidP="005218C1">
      <w:pPr>
        <w:spacing w:line="360" w:lineRule="auto"/>
        <w:jc w:val="center"/>
        <w:rPr>
          <w:rFonts w:asciiTheme="majorHAnsi" w:hAnsiTheme="majorHAnsi"/>
          <w:b/>
          <w:bCs/>
        </w:rPr>
      </w:pPr>
    </w:p>
    <w:p w14:paraId="4CD3160E" w14:textId="77777777" w:rsidR="00FA23D1" w:rsidRDefault="00FA23D1" w:rsidP="005218C1">
      <w:pPr>
        <w:spacing w:line="360" w:lineRule="auto"/>
        <w:jc w:val="center"/>
        <w:rPr>
          <w:rFonts w:asciiTheme="majorHAnsi" w:hAnsiTheme="majorHAnsi"/>
          <w:b/>
          <w:bCs/>
        </w:rPr>
      </w:pPr>
    </w:p>
    <w:p w14:paraId="28D7B8C5" w14:textId="77777777" w:rsidR="00FA23D1" w:rsidRDefault="00FA23D1" w:rsidP="005218C1">
      <w:pPr>
        <w:spacing w:line="360" w:lineRule="auto"/>
        <w:jc w:val="center"/>
        <w:rPr>
          <w:rFonts w:asciiTheme="majorHAnsi" w:hAnsiTheme="majorHAnsi"/>
          <w:b/>
          <w:bCs/>
        </w:rPr>
      </w:pPr>
    </w:p>
    <w:p w14:paraId="03A8BF9B" w14:textId="77777777" w:rsidR="00FA23D1" w:rsidRDefault="00FA23D1" w:rsidP="005218C1">
      <w:pPr>
        <w:spacing w:line="360" w:lineRule="auto"/>
        <w:jc w:val="center"/>
        <w:rPr>
          <w:rFonts w:asciiTheme="majorHAnsi" w:hAnsiTheme="majorHAnsi"/>
          <w:b/>
          <w:bCs/>
        </w:rPr>
      </w:pPr>
    </w:p>
    <w:p w14:paraId="677DDEDD" w14:textId="77777777" w:rsidR="00FA23D1" w:rsidRDefault="00FA23D1" w:rsidP="005218C1">
      <w:pPr>
        <w:spacing w:line="360" w:lineRule="auto"/>
        <w:jc w:val="center"/>
        <w:rPr>
          <w:rFonts w:asciiTheme="majorHAnsi" w:hAnsiTheme="majorHAnsi"/>
          <w:b/>
          <w:bCs/>
        </w:rPr>
      </w:pPr>
    </w:p>
    <w:p w14:paraId="09304015" w14:textId="196FFF77" w:rsidR="005218C1" w:rsidRPr="0068342A" w:rsidRDefault="00FA23D1" w:rsidP="005218C1">
      <w:pPr>
        <w:spacing w:line="360" w:lineRule="auto"/>
        <w:jc w:val="center"/>
        <w:rPr>
          <w:rFonts w:asciiTheme="majorHAnsi" w:hAnsiTheme="majorHAnsi"/>
          <w:b/>
          <w:bCs/>
        </w:rPr>
      </w:pPr>
      <w:r>
        <w:rPr>
          <w:rFonts w:asciiTheme="majorHAnsi" w:hAnsiTheme="majorHAnsi"/>
          <w:b/>
          <w:bCs/>
        </w:rPr>
        <w:lastRenderedPageBreak/>
        <w:t xml:space="preserve">CHAPTER </w:t>
      </w:r>
      <w:r w:rsidRPr="00FA23D1">
        <w:rPr>
          <w:rFonts w:asciiTheme="majorHAnsi" w:hAnsiTheme="majorHAnsi"/>
          <w:bCs/>
        </w:rPr>
        <w:t>-</w:t>
      </w:r>
      <w:r>
        <w:rPr>
          <w:rFonts w:asciiTheme="majorHAnsi" w:hAnsiTheme="majorHAnsi"/>
          <w:b/>
          <w:bCs/>
        </w:rPr>
        <w:t xml:space="preserve"> II</w:t>
      </w:r>
    </w:p>
    <w:p w14:paraId="1B171C41" w14:textId="77777777" w:rsidR="005218C1" w:rsidRPr="0068342A" w:rsidRDefault="005218C1" w:rsidP="005218C1">
      <w:pPr>
        <w:spacing w:line="360" w:lineRule="auto"/>
        <w:jc w:val="center"/>
        <w:rPr>
          <w:rFonts w:asciiTheme="majorHAnsi" w:hAnsiTheme="majorHAnsi"/>
          <w:b/>
          <w:bCs/>
          <w:sz w:val="20"/>
          <w:szCs w:val="20"/>
        </w:rPr>
      </w:pPr>
    </w:p>
    <w:p w14:paraId="60A3AD0C" w14:textId="12C8E5D9" w:rsidR="005218C1" w:rsidRPr="0068342A" w:rsidRDefault="005218C1" w:rsidP="005218C1">
      <w:pPr>
        <w:spacing w:line="360" w:lineRule="auto"/>
        <w:rPr>
          <w:rFonts w:asciiTheme="majorHAnsi" w:hAnsiTheme="majorHAnsi"/>
          <w:b/>
          <w:bCs/>
        </w:rPr>
      </w:pPr>
      <w:r w:rsidRPr="0068342A">
        <w:rPr>
          <w:rFonts w:asciiTheme="majorHAnsi" w:hAnsiTheme="majorHAnsi"/>
          <w:b/>
          <w:bCs/>
        </w:rPr>
        <w:t xml:space="preserve"> REVIEW OF LITERAUTRE</w:t>
      </w:r>
    </w:p>
    <w:p w14:paraId="0232917C" w14:textId="77777777" w:rsidR="005218C1" w:rsidRPr="00A474FF" w:rsidRDefault="005218C1" w:rsidP="005218C1">
      <w:pPr>
        <w:spacing w:line="360" w:lineRule="auto"/>
        <w:jc w:val="center"/>
        <w:rPr>
          <w:b/>
          <w:bCs/>
          <w:sz w:val="20"/>
          <w:szCs w:val="20"/>
        </w:rPr>
      </w:pPr>
    </w:p>
    <w:p w14:paraId="6903F9A4" w14:textId="77777777" w:rsidR="005218C1" w:rsidRPr="00A474FF" w:rsidRDefault="005218C1" w:rsidP="005218C1">
      <w:pPr>
        <w:autoSpaceDE w:val="0"/>
        <w:autoSpaceDN w:val="0"/>
        <w:adjustRightInd w:val="0"/>
        <w:spacing w:line="360" w:lineRule="auto"/>
        <w:jc w:val="both"/>
        <w:rPr>
          <w:rFonts w:eastAsia="TimesNewRomanPSMT-Identity-H"/>
          <w:sz w:val="20"/>
          <w:szCs w:val="20"/>
        </w:rPr>
      </w:pPr>
      <w:r w:rsidRPr="00A474FF">
        <w:rPr>
          <w:rFonts w:eastAsia="TimesNewRomanPSMT-Identity-H"/>
          <w:b/>
          <w:sz w:val="20"/>
          <w:szCs w:val="20"/>
        </w:rPr>
        <w:t xml:space="preserve">Burgstahler &amp; Dichev </w:t>
      </w:r>
      <w:r w:rsidRPr="00A474FF">
        <w:rPr>
          <w:rFonts w:eastAsia="TimesNewRomanPSMT-Identity-H"/>
          <w:sz w:val="20"/>
          <w:szCs w:val="20"/>
        </w:rPr>
        <w:t>(2000) found the evidence that the two components of earnings, viz, cash flow from operations and working capital changes can be used effectively to manage earnings and to increase them. Andrew &amp; Sirkin (2003) highlights the importance of innovating through working capital management and the operations to generate cash rather than simply product development. Ward (2004) calculates the operating capital (cash) is out of reach for use by your business. The speedier your cash– to-cash cycle, the fewer days your cash is available for the use in propelling your value stream. You can use this metric to gauge whether you are operating “lean” with regard cash. Also, good performance on the cash-to-cash measurement has been associated with improved earnings per share.</w:t>
      </w:r>
    </w:p>
    <w:p w14:paraId="588D003D" w14:textId="77777777" w:rsidR="005218C1" w:rsidRPr="00A474FF" w:rsidRDefault="005218C1" w:rsidP="005218C1">
      <w:pPr>
        <w:autoSpaceDE w:val="0"/>
        <w:autoSpaceDN w:val="0"/>
        <w:adjustRightInd w:val="0"/>
        <w:spacing w:line="360" w:lineRule="auto"/>
        <w:jc w:val="both"/>
        <w:rPr>
          <w:b/>
          <w:sz w:val="20"/>
          <w:szCs w:val="20"/>
        </w:rPr>
      </w:pPr>
    </w:p>
    <w:p w14:paraId="344F1813" w14:textId="77777777" w:rsidR="005218C1" w:rsidRPr="00A474FF" w:rsidRDefault="005218C1" w:rsidP="005218C1">
      <w:pPr>
        <w:autoSpaceDE w:val="0"/>
        <w:autoSpaceDN w:val="0"/>
        <w:adjustRightInd w:val="0"/>
        <w:spacing w:line="360" w:lineRule="auto"/>
        <w:jc w:val="both"/>
        <w:rPr>
          <w:sz w:val="20"/>
          <w:szCs w:val="20"/>
        </w:rPr>
      </w:pPr>
      <w:r w:rsidRPr="00A474FF">
        <w:rPr>
          <w:b/>
          <w:sz w:val="20"/>
          <w:szCs w:val="20"/>
        </w:rPr>
        <w:t>Gentry et al</w:t>
      </w:r>
      <w:r w:rsidRPr="00A474FF">
        <w:rPr>
          <w:sz w:val="20"/>
          <w:szCs w:val="20"/>
        </w:rPr>
        <w:t xml:space="preserve"> (2005) innovated on the concept of weighted cash conversion cycle (WCC) which measures the weighted number of days funds are tied up in receivables, inventories, and payables, less the weighted number of day’s cash payments are deferred to Suppliers. Arcelus &amp; Srinivasan (1993) integrated the main components of working capital management within a discounted cash low framework. To study the interplay amongst inventory, procurement, cash discounts, accounts payable and accounts receivable. Ball, et at., (1993) has established that the cash lows of the components of working capital are better predictors of growth and future earnings than the traditional cash lows.</w:t>
      </w:r>
    </w:p>
    <w:p w14:paraId="595B6AAA" w14:textId="77777777" w:rsidR="005218C1" w:rsidRPr="00A474FF" w:rsidRDefault="005218C1" w:rsidP="005218C1">
      <w:pPr>
        <w:spacing w:line="360" w:lineRule="auto"/>
        <w:jc w:val="both"/>
        <w:rPr>
          <w:b/>
          <w:bCs/>
          <w:sz w:val="20"/>
          <w:szCs w:val="20"/>
        </w:rPr>
      </w:pPr>
    </w:p>
    <w:p w14:paraId="2317ECD4" w14:textId="77777777" w:rsidR="005218C1" w:rsidRPr="00A474FF" w:rsidRDefault="005218C1" w:rsidP="005218C1">
      <w:pPr>
        <w:autoSpaceDE w:val="0"/>
        <w:autoSpaceDN w:val="0"/>
        <w:adjustRightInd w:val="0"/>
        <w:spacing w:line="360" w:lineRule="auto"/>
        <w:jc w:val="both"/>
        <w:rPr>
          <w:sz w:val="20"/>
          <w:szCs w:val="20"/>
        </w:rPr>
      </w:pPr>
      <w:r w:rsidRPr="00A474FF">
        <w:rPr>
          <w:b/>
          <w:sz w:val="20"/>
          <w:szCs w:val="20"/>
        </w:rPr>
        <w:t>Gill, Biger and Mathur</w:t>
      </w:r>
      <w:r w:rsidRPr="00A474FF">
        <w:rPr>
          <w:sz w:val="20"/>
          <w:szCs w:val="20"/>
        </w:rPr>
        <w:t xml:space="preserve"> (2010) analyzed the relationship between working capital management and profitability of 88 American firms listed on New York Stock Exchange for a period of 3 years from 2005 to 2007 was selected. The data was analyzed using Pearson Bivariate Correlation Analysis and Weighted Least Squares (WLS) Regression techniques. They found statistically significant relationship between the cash conversion cycle and profitability, measured through gross operating profit. It followed that managers can create profits for their companies by handling correctly the cash conversion cycle and by keeping accounts receivables at an optimal level. Bonamyong (2005) highlighted that a company with a lower cash conversion cycle is more efficient because it turns its working capital over more times in a year, which means it generated more sales per unit of money invested in working capital management. Garcia-Teruel and Martinez-Solano (2007) in their Study demonstrated that managers can create value by reducing their inventories and shortening the number of days for which their accounts are outstanding. Gupta (2010) observed that better working capital can significantly help companies improve their growth rates vis-à-vis competitors and ultimately increase the wealth of their shareholders.</w:t>
      </w:r>
    </w:p>
    <w:p w14:paraId="67E53829" w14:textId="77777777" w:rsidR="005218C1" w:rsidRPr="00A474FF" w:rsidRDefault="005218C1" w:rsidP="005218C1">
      <w:pPr>
        <w:autoSpaceDE w:val="0"/>
        <w:autoSpaceDN w:val="0"/>
        <w:adjustRightInd w:val="0"/>
        <w:spacing w:line="360" w:lineRule="auto"/>
        <w:jc w:val="both"/>
        <w:rPr>
          <w:sz w:val="20"/>
          <w:szCs w:val="20"/>
        </w:rPr>
      </w:pPr>
    </w:p>
    <w:p w14:paraId="5FA8711B" w14:textId="77777777" w:rsidR="005218C1" w:rsidRPr="00A474FF" w:rsidRDefault="005218C1" w:rsidP="005218C1">
      <w:pPr>
        <w:autoSpaceDE w:val="0"/>
        <w:autoSpaceDN w:val="0"/>
        <w:adjustRightInd w:val="0"/>
        <w:spacing w:line="360" w:lineRule="auto"/>
        <w:jc w:val="both"/>
        <w:rPr>
          <w:sz w:val="20"/>
          <w:szCs w:val="20"/>
        </w:rPr>
      </w:pPr>
      <w:r w:rsidRPr="00A474FF">
        <w:rPr>
          <w:b/>
          <w:sz w:val="20"/>
          <w:szCs w:val="20"/>
        </w:rPr>
        <w:t>Gill, Biger and Mathur</w:t>
      </w:r>
      <w:r w:rsidRPr="00A474FF">
        <w:rPr>
          <w:sz w:val="20"/>
          <w:szCs w:val="20"/>
        </w:rPr>
        <w:t xml:space="preserve"> (2010) analyzed the relationship between working capital management and Profitability of 88 American firms listed on New York Stock Exchange for a period of 3 years from 2005 to 2007 was selected. The data was analyzed using Pearson Bivariate Correlation Analysis and Weighted Least Squares (WLS) Regression techniques. They found statistically significant relationship between the cash conversion cycle and profitability, measured through gross operating profit. It followed that managers can create profits for their companies by handling correctly the cash conversion cycle and by keeping accounts receivables at an optimal level.</w:t>
      </w:r>
    </w:p>
    <w:p w14:paraId="5C080E72" w14:textId="77777777" w:rsidR="005218C1" w:rsidRPr="00A474FF" w:rsidRDefault="005218C1" w:rsidP="005218C1">
      <w:pPr>
        <w:autoSpaceDE w:val="0"/>
        <w:autoSpaceDN w:val="0"/>
        <w:adjustRightInd w:val="0"/>
        <w:spacing w:line="360" w:lineRule="auto"/>
        <w:jc w:val="both"/>
        <w:rPr>
          <w:sz w:val="20"/>
          <w:szCs w:val="20"/>
        </w:rPr>
      </w:pPr>
    </w:p>
    <w:p w14:paraId="3C1F0BFF" w14:textId="630A6DA8" w:rsidR="005218C1" w:rsidRPr="00A474FF" w:rsidRDefault="005218C1" w:rsidP="005218C1">
      <w:pPr>
        <w:spacing w:line="360" w:lineRule="auto"/>
        <w:jc w:val="both"/>
        <w:rPr>
          <w:sz w:val="20"/>
          <w:szCs w:val="20"/>
        </w:rPr>
      </w:pPr>
      <w:r w:rsidRPr="00A474FF">
        <w:rPr>
          <w:b/>
          <w:bCs/>
          <w:sz w:val="20"/>
          <w:szCs w:val="20"/>
        </w:rPr>
        <w:lastRenderedPageBreak/>
        <w:t>Sharma and Kumar</w:t>
      </w:r>
      <w:r w:rsidRPr="00A474FF">
        <w:rPr>
          <w:sz w:val="20"/>
          <w:szCs w:val="20"/>
        </w:rPr>
        <w:t xml:space="preserve"> (2011) examined the effect of working capital on profitability of Indian firms. They collected data about a sample of 263 non-financial BSE 500 firms listed at the Bombay Stock (BSE) from 2000 to 2008 and evaluated the data using OLS multiple regression. The results revealed that working capital management and profitability is positively correlated in Indian companies. The study further reveals that inventory of number of days and numbers of day’s accounts payable are negatively correlated with a firm’s profitability, whereas number of days accounts receivables and cash conversion period exhibit a positive relationship with corporate profitability</w:t>
      </w:r>
      <w:r w:rsidR="007A7062" w:rsidRPr="00A474FF">
        <w:rPr>
          <w:sz w:val="20"/>
          <w:szCs w:val="20"/>
        </w:rPr>
        <w:t>.</w:t>
      </w:r>
    </w:p>
    <w:p w14:paraId="221DB141" w14:textId="77777777" w:rsidR="007A7062" w:rsidRPr="00A474FF" w:rsidRDefault="007A7062" w:rsidP="005218C1">
      <w:pPr>
        <w:spacing w:line="360" w:lineRule="auto"/>
        <w:jc w:val="both"/>
        <w:rPr>
          <w:sz w:val="20"/>
          <w:szCs w:val="20"/>
        </w:rPr>
      </w:pPr>
    </w:p>
    <w:p w14:paraId="6C5A2C39" w14:textId="77777777" w:rsidR="007A7062" w:rsidRPr="00A474FF" w:rsidRDefault="001574CE" w:rsidP="005218C1">
      <w:pPr>
        <w:spacing w:line="360" w:lineRule="auto"/>
        <w:jc w:val="both"/>
        <w:rPr>
          <w:sz w:val="20"/>
          <w:szCs w:val="20"/>
        </w:rPr>
      </w:pPr>
      <w:r w:rsidRPr="00A474FF">
        <w:rPr>
          <w:b/>
          <w:sz w:val="20"/>
          <w:szCs w:val="20"/>
        </w:rPr>
        <w:t>Maniagi, Musiega and Makori</w:t>
      </w:r>
      <w:r w:rsidRPr="00A474FF">
        <w:rPr>
          <w:sz w:val="20"/>
          <w:szCs w:val="20"/>
        </w:rPr>
        <w:t xml:space="preserve"> (2013) examined the relationships between Working Capital Management and Corporate Performance of manufacturing firms listed on the Nairobi securities exchange. A sample of 20 companies whose data for 5 years from 2007-2011</w:t>
      </w:r>
      <w:r w:rsidR="007A7062" w:rsidRPr="00A474FF">
        <w:rPr>
          <w:sz w:val="20"/>
          <w:szCs w:val="20"/>
        </w:rPr>
        <w:t>.</w:t>
      </w:r>
    </w:p>
    <w:p w14:paraId="1EFA9F36" w14:textId="01DBE7D9" w:rsidR="001574CE" w:rsidRPr="00A474FF" w:rsidRDefault="001574CE" w:rsidP="005218C1">
      <w:pPr>
        <w:spacing w:line="360" w:lineRule="auto"/>
        <w:jc w:val="both"/>
        <w:rPr>
          <w:sz w:val="20"/>
          <w:szCs w:val="20"/>
        </w:rPr>
      </w:pPr>
      <w:r w:rsidRPr="00A474FF">
        <w:rPr>
          <w:sz w:val="20"/>
          <w:szCs w:val="20"/>
        </w:rPr>
        <w:t xml:space="preserve"> </w:t>
      </w:r>
    </w:p>
    <w:p w14:paraId="484A501E" w14:textId="2B135041" w:rsidR="005218C1" w:rsidRPr="00A474FF" w:rsidRDefault="005218C1" w:rsidP="005218C1">
      <w:pPr>
        <w:spacing w:line="360" w:lineRule="auto"/>
        <w:jc w:val="both"/>
        <w:rPr>
          <w:b/>
          <w:bCs/>
          <w:sz w:val="20"/>
          <w:szCs w:val="20"/>
        </w:rPr>
      </w:pPr>
      <w:r w:rsidRPr="00A474FF">
        <w:rPr>
          <w:b/>
          <w:color w:val="232323"/>
          <w:sz w:val="20"/>
          <w:szCs w:val="20"/>
          <w:shd w:val="clear" w:color="auto" w:fill="FFFFFF"/>
        </w:rPr>
        <w:t>Gul S. Khan, M. B. Rehman, S. U., Kahn, M. T., Khan, M., &amp; Khan</w:t>
      </w:r>
      <w:r w:rsidRPr="00A474FF">
        <w:rPr>
          <w:sz w:val="20"/>
          <w:szCs w:val="20"/>
        </w:rPr>
        <w:t xml:space="preserve"> (2013) investigated the influence of working capital management (WCM) on performance of small medium enterprises (SMEs) in Pakistan. The duration of the study was seven years from 2006 to 2012. The data used in this study was taken from SMEDA, Karachi Stock Exchange, tax offices, company itself and Bloom burgee business week. The dependent variable of the study was Return on Assets (ROA) which was used as a proxy for profitability.</w:t>
      </w:r>
    </w:p>
    <w:p w14:paraId="65F076F9"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Independent variables were Number of Days Account Receivable (ACP), Number of Day’s Inventory Almazari (2013) investigated the relationship between the working capital management (WCM) and the firms’ profitability for the Saudi cement manufacturing companies. The sample included 8 Saudi cement manufacturing companies listed in the Saudi Stock Exchange for the period of 5 years from 2008-2012. Pearson Bivariate correlation and regression analysis were used. The study results showed that Saudi cement industry’s current ratio was the most important liquidity measure which effected profitability, therefore, the cement firms must set a trade-off between these two objectives so that, neither the liquidity nor profitability suffers. It was also found, as the size of a firm increases, profitability increased. Besides, when the debt financing increased, profitability declined. Linear regression tests confirmed a high degree of association between the working capital management and profitability.</w:t>
      </w:r>
    </w:p>
    <w:p w14:paraId="551113C2" w14:textId="77777777" w:rsidR="005218C1" w:rsidRPr="00A474FF" w:rsidRDefault="005218C1" w:rsidP="005218C1">
      <w:pPr>
        <w:autoSpaceDE w:val="0"/>
        <w:autoSpaceDN w:val="0"/>
        <w:adjustRightInd w:val="0"/>
        <w:spacing w:line="360" w:lineRule="auto"/>
        <w:jc w:val="both"/>
        <w:rPr>
          <w:sz w:val="20"/>
          <w:szCs w:val="20"/>
        </w:rPr>
      </w:pPr>
    </w:p>
    <w:p w14:paraId="0B2FE97F" w14:textId="77777777" w:rsidR="005218C1" w:rsidRPr="00A474FF" w:rsidRDefault="005218C1" w:rsidP="005218C1">
      <w:pPr>
        <w:autoSpaceDE w:val="0"/>
        <w:autoSpaceDN w:val="0"/>
        <w:adjustRightInd w:val="0"/>
        <w:spacing w:line="360" w:lineRule="auto"/>
        <w:jc w:val="both"/>
        <w:rPr>
          <w:rFonts w:eastAsia="TimesNewRomanPSMT-Identity-H"/>
          <w:sz w:val="20"/>
          <w:szCs w:val="20"/>
        </w:rPr>
      </w:pPr>
      <w:r w:rsidRPr="00A474FF">
        <w:rPr>
          <w:rFonts w:eastAsia="TimesNewRomanPSMT-Identity-H"/>
          <w:b/>
          <w:sz w:val="20"/>
          <w:szCs w:val="20"/>
        </w:rPr>
        <w:t>Moss and Stine</w:t>
      </w:r>
      <w:r w:rsidRPr="00A474FF">
        <w:rPr>
          <w:rFonts w:eastAsia="TimesNewRomanPSMT-Identity-H"/>
          <w:sz w:val="20"/>
          <w:szCs w:val="20"/>
        </w:rPr>
        <w:t>, (2013) corporate liquidity is examined from two distinct dimensions: static or dynamic views. The static view is based on commonly used traditional ratios such as current ratio and quick ratio, calculated from the balance sheet amounts. These ratios measure liquidity at a given point in time whereas dynamic views measures on going liquidity from the firm`s operations. As a dynamic measures of the time it takes a firm to go from cash outflow to cash inflow which is measured by cash conversation cycle.</w:t>
      </w:r>
    </w:p>
    <w:p w14:paraId="481D75D1" w14:textId="77777777" w:rsidR="005218C1" w:rsidRPr="00A474FF" w:rsidRDefault="005218C1" w:rsidP="005218C1">
      <w:pPr>
        <w:autoSpaceDE w:val="0"/>
        <w:autoSpaceDN w:val="0"/>
        <w:adjustRightInd w:val="0"/>
        <w:spacing w:line="360" w:lineRule="auto"/>
        <w:jc w:val="both"/>
        <w:rPr>
          <w:rFonts w:eastAsia="TimesNewRomanPSMT-Identity-H"/>
          <w:sz w:val="20"/>
          <w:szCs w:val="20"/>
        </w:rPr>
      </w:pPr>
    </w:p>
    <w:p w14:paraId="2D3DB41C" w14:textId="77777777" w:rsidR="005218C1" w:rsidRPr="00A474FF" w:rsidRDefault="005218C1" w:rsidP="005218C1">
      <w:pPr>
        <w:autoSpaceDE w:val="0"/>
        <w:autoSpaceDN w:val="0"/>
        <w:adjustRightInd w:val="0"/>
        <w:spacing w:line="360" w:lineRule="auto"/>
        <w:jc w:val="both"/>
        <w:rPr>
          <w:sz w:val="20"/>
          <w:szCs w:val="20"/>
        </w:rPr>
      </w:pPr>
      <w:r w:rsidRPr="00A474FF">
        <w:rPr>
          <w:b/>
          <w:sz w:val="20"/>
          <w:szCs w:val="20"/>
        </w:rPr>
        <w:t>Akoto, Awunyo- Vitor and Angmor</w:t>
      </w:r>
      <w:r w:rsidRPr="00A474FF">
        <w:rPr>
          <w:sz w:val="20"/>
          <w:szCs w:val="20"/>
        </w:rPr>
        <w:t xml:space="preserve"> (2013) analyzed the relationship between working capital management practices and profitability of listed manufacturing firms in Ghana. The study used data collected from annual reports of all the 13 listed manufacturing firms in Ghana covering the period from 2005-2009. Using panel data methodology and regression analysis, the study found a significant negative relationship between Profitability and Accounts Receivable Days. However, the firms’ Cash Conversion Cycle, Current Asset Ratio, Size, and Current Asset Turnover significantly positively influence profitability. The study suggests that managers can create value for their shareholders by creating incentives to reduce their accounts receivable to 30 days. It is further recommended that, enactments of local laws that protect indigenous firms and restrict the activities of importers are eminent to promote increase demand for locally manufactured goods both in the short and long runs in Ghana. Omesa, Maniagi, Musiega and Makori </w:t>
      </w:r>
      <w:r w:rsidRPr="00A474FF">
        <w:rPr>
          <w:sz w:val="20"/>
          <w:szCs w:val="20"/>
        </w:rPr>
        <w:lastRenderedPageBreak/>
        <w:t>(2013) examined the relationships between Working Capital Management and Corporate Performance of manufacturing firms listed on the Nairobi securities exchange. A sample of 20 companies whose data for 5 years from 2007-2011.</w:t>
      </w:r>
    </w:p>
    <w:p w14:paraId="54FE700C" w14:textId="473A20CB" w:rsidR="005218C1" w:rsidRPr="00A474FF" w:rsidRDefault="005218C1" w:rsidP="005218C1">
      <w:pPr>
        <w:autoSpaceDE w:val="0"/>
        <w:autoSpaceDN w:val="0"/>
        <w:adjustRightInd w:val="0"/>
        <w:spacing w:line="360" w:lineRule="auto"/>
        <w:jc w:val="both"/>
        <w:rPr>
          <w:sz w:val="20"/>
          <w:szCs w:val="20"/>
        </w:rPr>
      </w:pPr>
    </w:p>
    <w:p w14:paraId="401D6F4D" w14:textId="77777777" w:rsidR="005218C1" w:rsidRPr="00A474FF" w:rsidRDefault="005218C1" w:rsidP="005218C1">
      <w:pPr>
        <w:autoSpaceDE w:val="0"/>
        <w:autoSpaceDN w:val="0"/>
        <w:adjustRightInd w:val="0"/>
        <w:spacing w:line="360" w:lineRule="auto"/>
        <w:jc w:val="both"/>
        <w:rPr>
          <w:sz w:val="20"/>
          <w:szCs w:val="20"/>
        </w:rPr>
      </w:pPr>
      <w:r w:rsidRPr="00A474FF">
        <w:rPr>
          <w:b/>
          <w:sz w:val="20"/>
          <w:szCs w:val="20"/>
        </w:rPr>
        <w:t>Raheman, Afza, Qayyum and Bodla</w:t>
      </w:r>
      <w:r w:rsidRPr="00A474FF">
        <w:rPr>
          <w:sz w:val="20"/>
          <w:szCs w:val="20"/>
        </w:rPr>
        <w:t xml:space="preserve"> (2018) analyzed the impact of working capital management on firm’s performance in Pakistan for the period 2010 to 2017. For this purpose, balanced panel data of 204 manufacturing firms was used which are listed on Karachi Stock Exchange. The results indicate that the cash conversion cycle, net trade cycle and inventory turnover in days are significantly affecting the performance of the firms. They concluded that manufacturing firms were in general facing problems with their collection and payment policies. Moreover, financial leverage, sales growth and firm size also had significant effect on the firm’s profitability. </w:t>
      </w:r>
    </w:p>
    <w:p w14:paraId="4443A8E0"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 xml:space="preserve">They study recommended that effective policies must be formulated for the individual components of working capital. Mathuva (2018) in his study on the influence of working capital management on corporate profitability found that there exists a highly significant negative relationship between the time it takes for firms to collect cash from their customers and profitability. He explained that the more profitable firms take the shortest time to collect cash from the customers. </w:t>
      </w:r>
    </w:p>
    <w:p w14:paraId="72B27349"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The study further revealed that there exist a highly significant positive relationship between the inventory conversion period and profitability. It was explained that firms, which maintain sufficiently high inventory levels reduce costs of possible interruptions in the production process and loss of business due to scarcity and products. Finally, the study established that there exists a highly significant positive significant positive relationship between the average payment period and profitability. He held that the longer a firm takes to pay its creditors, the more profitable it is. In this study, a sample of 30 firms listed on Nairobi Stock Exchange for the periods 1993 to 2008 was used. Both the ported OLS and the fixed effects regression models were used.</w:t>
      </w:r>
    </w:p>
    <w:p w14:paraId="42FDB686" w14:textId="77777777" w:rsidR="005218C1" w:rsidRPr="00A474FF" w:rsidRDefault="005218C1" w:rsidP="005218C1">
      <w:pPr>
        <w:spacing w:line="360" w:lineRule="auto"/>
        <w:jc w:val="center"/>
        <w:rPr>
          <w:b/>
          <w:bCs/>
          <w:color w:val="000000"/>
          <w:sz w:val="20"/>
          <w:szCs w:val="20"/>
        </w:rPr>
      </w:pPr>
    </w:p>
    <w:p w14:paraId="2C8BD8EE" w14:textId="77777777" w:rsidR="00A70DFD" w:rsidRPr="00A474FF" w:rsidRDefault="00A70DFD" w:rsidP="005218C1">
      <w:pPr>
        <w:spacing w:line="360" w:lineRule="auto"/>
        <w:jc w:val="center"/>
        <w:rPr>
          <w:b/>
          <w:bCs/>
          <w:color w:val="000000"/>
          <w:sz w:val="20"/>
          <w:szCs w:val="20"/>
        </w:rPr>
      </w:pPr>
    </w:p>
    <w:p w14:paraId="0B8CF613" w14:textId="77777777" w:rsidR="00A70DFD" w:rsidRPr="00A474FF" w:rsidRDefault="00A70DFD" w:rsidP="005218C1">
      <w:pPr>
        <w:spacing w:line="360" w:lineRule="auto"/>
        <w:jc w:val="center"/>
        <w:rPr>
          <w:b/>
          <w:bCs/>
          <w:color w:val="000000"/>
          <w:sz w:val="20"/>
          <w:szCs w:val="20"/>
        </w:rPr>
      </w:pPr>
    </w:p>
    <w:p w14:paraId="6F01D84F" w14:textId="77777777" w:rsidR="00A70DFD" w:rsidRPr="00A474FF" w:rsidRDefault="00A70DFD" w:rsidP="005218C1">
      <w:pPr>
        <w:spacing w:line="360" w:lineRule="auto"/>
        <w:jc w:val="center"/>
        <w:rPr>
          <w:b/>
          <w:bCs/>
          <w:color w:val="000000"/>
          <w:sz w:val="20"/>
          <w:szCs w:val="20"/>
        </w:rPr>
      </w:pPr>
    </w:p>
    <w:p w14:paraId="4D8540E1" w14:textId="77777777" w:rsidR="00A70DFD" w:rsidRPr="00A474FF" w:rsidRDefault="00A70DFD" w:rsidP="005218C1">
      <w:pPr>
        <w:spacing w:line="360" w:lineRule="auto"/>
        <w:jc w:val="center"/>
        <w:rPr>
          <w:b/>
          <w:bCs/>
          <w:color w:val="000000"/>
          <w:sz w:val="20"/>
          <w:szCs w:val="20"/>
        </w:rPr>
      </w:pPr>
    </w:p>
    <w:p w14:paraId="60762354" w14:textId="77777777" w:rsidR="00A70DFD" w:rsidRPr="00A474FF" w:rsidRDefault="00A70DFD" w:rsidP="005218C1">
      <w:pPr>
        <w:spacing w:line="360" w:lineRule="auto"/>
        <w:jc w:val="center"/>
        <w:rPr>
          <w:b/>
          <w:bCs/>
          <w:color w:val="000000"/>
          <w:sz w:val="20"/>
          <w:szCs w:val="20"/>
        </w:rPr>
      </w:pPr>
    </w:p>
    <w:p w14:paraId="4B937F9A" w14:textId="77777777" w:rsidR="00A70DFD" w:rsidRPr="00A474FF" w:rsidRDefault="00A70DFD" w:rsidP="005218C1">
      <w:pPr>
        <w:spacing w:line="360" w:lineRule="auto"/>
        <w:jc w:val="center"/>
        <w:rPr>
          <w:b/>
          <w:bCs/>
          <w:color w:val="000000"/>
          <w:sz w:val="20"/>
          <w:szCs w:val="20"/>
        </w:rPr>
      </w:pPr>
    </w:p>
    <w:p w14:paraId="48486894" w14:textId="77777777" w:rsidR="00A70DFD" w:rsidRPr="00A474FF" w:rsidRDefault="00A70DFD" w:rsidP="005218C1">
      <w:pPr>
        <w:spacing w:line="360" w:lineRule="auto"/>
        <w:jc w:val="center"/>
        <w:rPr>
          <w:b/>
          <w:bCs/>
          <w:color w:val="000000"/>
          <w:sz w:val="20"/>
          <w:szCs w:val="20"/>
        </w:rPr>
      </w:pPr>
    </w:p>
    <w:p w14:paraId="7AA85B06" w14:textId="77777777" w:rsidR="00A70DFD" w:rsidRPr="00A474FF" w:rsidRDefault="00A70DFD" w:rsidP="005218C1">
      <w:pPr>
        <w:spacing w:line="360" w:lineRule="auto"/>
        <w:jc w:val="center"/>
        <w:rPr>
          <w:b/>
          <w:bCs/>
          <w:color w:val="000000"/>
          <w:sz w:val="20"/>
          <w:szCs w:val="20"/>
        </w:rPr>
      </w:pPr>
    </w:p>
    <w:p w14:paraId="7E627A11" w14:textId="77777777" w:rsidR="00A70DFD" w:rsidRPr="00A474FF" w:rsidRDefault="00A70DFD" w:rsidP="005218C1">
      <w:pPr>
        <w:spacing w:line="360" w:lineRule="auto"/>
        <w:jc w:val="center"/>
        <w:rPr>
          <w:b/>
          <w:bCs/>
          <w:color w:val="000000"/>
          <w:sz w:val="20"/>
          <w:szCs w:val="20"/>
        </w:rPr>
      </w:pPr>
    </w:p>
    <w:p w14:paraId="359F0D88" w14:textId="77777777" w:rsidR="00A70DFD" w:rsidRPr="00A474FF" w:rsidRDefault="00A70DFD" w:rsidP="005218C1">
      <w:pPr>
        <w:spacing w:line="360" w:lineRule="auto"/>
        <w:jc w:val="center"/>
        <w:rPr>
          <w:b/>
          <w:bCs/>
          <w:color w:val="000000"/>
          <w:sz w:val="20"/>
          <w:szCs w:val="20"/>
        </w:rPr>
      </w:pPr>
    </w:p>
    <w:p w14:paraId="1F257DE5" w14:textId="77777777" w:rsidR="00A70DFD" w:rsidRPr="00A474FF" w:rsidRDefault="00A70DFD" w:rsidP="005218C1">
      <w:pPr>
        <w:spacing w:line="360" w:lineRule="auto"/>
        <w:jc w:val="center"/>
        <w:rPr>
          <w:b/>
          <w:bCs/>
          <w:color w:val="000000"/>
          <w:sz w:val="20"/>
          <w:szCs w:val="20"/>
        </w:rPr>
      </w:pPr>
    </w:p>
    <w:p w14:paraId="5F17366A" w14:textId="77777777" w:rsidR="00A70DFD" w:rsidRPr="00A474FF" w:rsidRDefault="00A70DFD" w:rsidP="005218C1">
      <w:pPr>
        <w:spacing w:line="360" w:lineRule="auto"/>
        <w:jc w:val="center"/>
        <w:rPr>
          <w:b/>
          <w:bCs/>
          <w:color w:val="000000"/>
          <w:sz w:val="20"/>
          <w:szCs w:val="20"/>
        </w:rPr>
      </w:pPr>
    </w:p>
    <w:p w14:paraId="342693FF" w14:textId="77777777" w:rsidR="001574CE" w:rsidRPr="00A474FF" w:rsidRDefault="001574CE" w:rsidP="005218C1">
      <w:pPr>
        <w:spacing w:line="360" w:lineRule="auto"/>
        <w:jc w:val="center"/>
        <w:rPr>
          <w:b/>
          <w:bCs/>
          <w:color w:val="000000"/>
          <w:sz w:val="20"/>
          <w:szCs w:val="20"/>
        </w:rPr>
      </w:pPr>
    </w:p>
    <w:p w14:paraId="70EEE106" w14:textId="77777777" w:rsidR="001574CE" w:rsidRPr="00A474FF" w:rsidRDefault="001574CE" w:rsidP="005218C1">
      <w:pPr>
        <w:spacing w:line="360" w:lineRule="auto"/>
        <w:jc w:val="center"/>
        <w:rPr>
          <w:b/>
          <w:bCs/>
          <w:color w:val="000000"/>
          <w:sz w:val="20"/>
          <w:szCs w:val="20"/>
        </w:rPr>
      </w:pPr>
    </w:p>
    <w:p w14:paraId="1BFA8275" w14:textId="77777777" w:rsidR="001574CE" w:rsidRPr="00A474FF" w:rsidRDefault="001574CE" w:rsidP="005218C1">
      <w:pPr>
        <w:spacing w:line="360" w:lineRule="auto"/>
        <w:jc w:val="center"/>
        <w:rPr>
          <w:b/>
          <w:bCs/>
          <w:color w:val="000000"/>
          <w:sz w:val="20"/>
          <w:szCs w:val="20"/>
        </w:rPr>
      </w:pPr>
    </w:p>
    <w:p w14:paraId="79F65B5D" w14:textId="77777777" w:rsidR="001574CE" w:rsidRPr="00A474FF" w:rsidRDefault="001574CE" w:rsidP="005218C1">
      <w:pPr>
        <w:spacing w:line="360" w:lineRule="auto"/>
        <w:jc w:val="center"/>
        <w:rPr>
          <w:b/>
          <w:bCs/>
          <w:color w:val="000000"/>
          <w:sz w:val="20"/>
          <w:szCs w:val="20"/>
        </w:rPr>
      </w:pPr>
    </w:p>
    <w:p w14:paraId="5715B40C" w14:textId="77777777" w:rsidR="001574CE" w:rsidRPr="00A474FF" w:rsidRDefault="001574CE" w:rsidP="005218C1">
      <w:pPr>
        <w:spacing w:line="360" w:lineRule="auto"/>
        <w:jc w:val="center"/>
        <w:rPr>
          <w:b/>
          <w:bCs/>
          <w:color w:val="000000"/>
          <w:sz w:val="20"/>
          <w:szCs w:val="20"/>
        </w:rPr>
      </w:pPr>
    </w:p>
    <w:p w14:paraId="2F054D31" w14:textId="77777777" w:rsidR="006347E2" w:rsidRDefault="006347E2" w:rsidP="005218C1">
      <w:pPr>
        <w:spacing w:line="360" w:lineRule="auto"/>
        <w:jc w:val="center"/>
        <w:rPr>
          <w:b/>
          <w:bCs/>
          <w:color w:val="000000"/>
          <w:sz w:val="20"/>
          <w:szCs w:val="20"/>
        </w:rPr>
      </w:pPr>
    </w:p>
    <w:p w14:paraId="1A500807" w14:textId="6AA09F1F" w:rsidR="005218C1" w:rsidRPr="0021002E" w:rsidRDefault="00FA23D1" w:rsidP="005218C1">
      <w:pPr>
        <w:spacing w:line="360" w:lineRule="auto"/>
        <w:jc w:val="center"/>
        <w:rPr>
          <w:rFonts w:asciiTheme="majorHAnsi" w:hAnsiTheme="majorHAnsi"/>
          <w:b/>
          <w:bCs/>
          <w:color w:val="000000"/>
        </w:rPr>
      </w:pPr>
      <w:r>
        <w:rPr>
          <w:rFonts w:asciiTheme="majorHAnsi" w:hAnsiTheme="majorHAnsi"/>
          <w:b/>
          <w:bCs/>
          <w:color w:val="000000"/>
        </w:rPr>
        <w:lastRenderedPageBreak/>
        <w:t xml:space="preserve">CHAPTER </w:t>
      </w:r>
      <w:r w:rsidRPr="00FA23D1">
        <w:rPr>
          <w:rFonts w:asciiTheme="majorHAnsi" w:hAnsiTheme="majorHAnsi"/>
          <w:bCs/>
          <w:color w:val="000000"/>
        </w:rPr>
        <w:t>-</w:t>
      </w:r>
      <w:r>
        <w:rPr>
          <w:rFonts w:asciiTheme="majorHAnsi" w:hAnsiTheme="majorHAnsi"/>
          <w:b/>
          <w:bCs/>
          <w:color w:val="000000"/>
        </w:rPr>
        <w:t xml:space="preserve"> III</w:t>
      </w:r>
    </w:p>
    <w:p w14:paraId="2FA6C0DC" w14:textId="62288270" w:rsidR="005218C1" w:rsidRPr="0021002E" w:rsidRDefault="005218C1" w:rsidP="00A74241">
      <w:pPr>
        <w:spacing w:line="360" w:lineRule="auto"/>
        <w:jc w:val="center"/>
        <w:rPr>
          <w:rFonts w:asciiTheme="majorHAnsi" w:hAnsiTheme="majorHAnsi"/>
          <w:b/>
          <w:bCs/>
          <w:color w:val="000000"/>
        </w:rPr>
      </w:pPr>
      <w:r w:rsidRPr="0021002E">
        <w:rPr>
          <w:rFonts w:asciiTheme="majorHAnsi" w:hAnsiTheme="majorHAnsi"/>
          <w:b/>
          <w:bCs/>
          <w:color w:val="000000"/>
        </w:rPr>
        <w:t>RESEARCH METHODOLOGY</w:t>
      </w:r>
    </w:p>
    <w:p w14:paraId="6E315FEE" w14:textId="77777777" w:rsidR="007A0B28" w:rsidRPr="0021002E" w:rsidRDefault="007A0B28" w:rsidP="005218C1">
      <w:pPr>
        <w:spacing w:line="360" w:lineRule="auto"/>
        <w:rPr>
          <w:rFonts w:asciiTheme="majorHAnsi" w:hAnsiTheme="majorHAnsi"/>
          <w:b/>
          <w:bCs/>
          <w:color w:val="000000"/>
          <w:sz w:val="20"/>
          <w:szCs w:val="20"/>
        </w:rPr>
      </w:pPr>
    </w:p>
    <w:p w14:paraId="03059CE2" w14:textId="048FF58B" w:rsidR="00072156" w:rsidRPr="0021002E" w:rsidRDefault="00072156" w:rsidP="005218C1">
      <w:pPr>
        <w:autoSpaceDE w:val="0"/>
        <w:autoSpaceDN w:val="0"/>
        <w:adjustRightInd w:val="0"/>
        <w:spacing w:line="360" w:lineRule="auto"/>
        <w:jc w:val="both"/>
        <w:rPr>
          <w:rFonts w:asciiTheme="majorHAnsi" w:hAnsiTheme="majorHAnsi"/>
          <w:b/>
          <w:sz w:val="20"/>
          <w:szCs w:val="20"/>
        </w:rPr>
      </w:pPr>
      <w:r w:rsidRPr="0021002E">
        <w:rPr>
          <w:rFonts w:asciiTheme="majorHAnsi" w:hAnsiTheme="majorHAnsi"/>
          <w:b/>
          <w:sz w:val="20"/>
          <w:szCs w:val="20"/>
        </w:rPr>
        <w:t xml:space="preserve"> INTRODUCTION</w:t>
      </w:r>
    </w:p>
    <w:p w14:paraId="5613223B" w14:textId="77777777" w:rsidR="00072156" w:rsidRPr="00A474FF" w:rsidRDefault="00072156" w:rsidP="005218C1">
      <w:pPr>
        <w:autoSpaceDE w:val="0"/>
        <w:autoSpaceDN w:val="0"/>
        <w:adjustRightInd w:val="0"/>
        <w:spacing w:line="360" w:lineRule="auto"/>
        <w:jc w:val="both"/>
        <w:rPr>
          <w:sz w:val="20"/>
          <w:szCs w:val="20"/>
        </w:rPr>
      </w:pPr>
    </w:p>
    <w:p w14:paraId="2B419609" w14:textId="36B3CA1D" w:rsidR="005218C1" w:rsidRPr="00A474FF" w:rsidRDefault="005218C1" w:rsidP="005218C1">
      <w:pPr>
        <w:autoSpaceDE w:val="0"/>
        <w:autoSpaceDN w:val="0"/>
        <w:adjustRightInd w:val="0"/>
        <w:spacing w:line="360" w:lineRule="auto"/>
        <w:jc w:val="both"/>
        <w:rPr>
          <w:sz w:val="20"/>
          <w:szCs w:val="20"/>
        </w:rPr>
      </w:pPr>
      <w:r w:rsidRPr="00A474FF">
        <w:rPr>
          <w:sz w:val="20"/>
          <w:szCs w:val="20"/>
        </w:rPr>
        <w:t xml:space="preserve">In this study the sample company named Cholamandalam Investment and Finance Company has been taken for analysis of Working Capital position. Present study is based on secondary data i.e. published annual reports of the company. These financial data’s are edited, classified and tabulated as per the requirements of the study. </w:t>
      </w:r>
    </w:p>
    <w:p w14:paraId="0E259025"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 xml:space="preserve">This study has covered 5 years data’s from 2019 to 2023 for analyzing the Working Capital position of Cholamandalam Investment and Finance Company. The Liquidity and Profitability position have been measured to analyze the Working Capital position of Cholamandalam Investment and Finance Company. The collected data have been analyzed by the various ratios for finding liquidity and profitability. </w:t>
      </w:r>
    </w:p>
    <w:p w14:paraId="521789BF" w14:textId="77777777" w:rsidR="005218C1" w:rsidRPr="00A474FF" w:rsidRDefault="005218C1" w:rsidP="005218C1">
      <w:pPr>
        <w:autoSpaceDE w:val="0"/>
        <w:autoSpaceDN w:val="0"/>
        <w:adjustRightInd w:val="0"/>
        <w:spacing w:line="360" w:lineRule="auto"/>
        <w:jc w:val="both"/>
        <w:rPr>
          <w:sz w:val="20"/>
          <w:szCs w:val="20"/>
        </w:rPr>
      </w:pPr>
    </w:p>
    <w:p w14:paraId="446A0033" w14:textId="34A07DF1" w:rsidR="005218C1" w:rsidRPr="0021002E" w:rsidRDefault="00072156" w:rsidP="005218C1">
      <w:pPr>
        <w:spacing w:after="240" w:line="360" w:lineRule="auto"/>
        <w:jc w:val="both"/>
        <w:rPr>
          <w:rFonts w:asciiTheme="majorHAnsi" w:hAnsiTheme="majorHAnsi"/>
          <w:b/>
          <w:sz w:val="20"/>
          <w:szCs w:val="20"/>
        </w:rPr>
      </w:pPr>
      <w:r w:rsidRPr="0021002E">
        <w:rPr>
          <w:rFonts w:asciiTheme="majorHAnsi" w:hAnsiTheme="majorHAnsi"/>
          <w:b/>
          <w:sz w:val="20"/>
          <w:szCs w:val="20"/>
        </w:rPr>
        <w:t>DATA COLLECTION METHOD</w:t>
      </w:r>
    </w:p>
    <w:p w14:paraId="3ABD46FA" w14:textId="77777777" w:rsidR="00072156" w:rsidRPr="00A474FF" w:rsidRDefault="005218C1" w:rsidP="005218C1">
      <w:pPr>
        <w:spacing w:line="480" w:lineRule="auto"/>
        <w:jc w:val="both"/>
        <w:rPr>
          <w:sz w:val="20"/>
          <w:szCs w:val="20"/>
        </w:rPr>
      </w:pPr>
      <w:r w:rsidRPr="00A474FF">
        <w:rPr>
          <w:sz w:val="20"/>
          <w:szCs w:val="20"/>
        </w:rPr>
        <w:t>The analysis of financial condition and performance of the enterp</w:t>
      </w:r>
      <w:r w:rsidR="00072156" w:rsidRPr="00A474FF">
        <w:rPr>
          <w:sz w:val="20"/>
          <w:szCs w:val="20"/>
        </w:rPr>
        <w:t>rise necessitates with reliable</w:t>
      </w:r>
    </w:p>
    <w:p w14:paraId="31967D18" w14:textId="59386AB2" w:rsidR="005218C1" w:rsidRPr="00A474FF" w:rsidRDefault="00943623" w:rsidP="005218C1">
      <w:pPr>
        <w:spacing w:line="480" w:lineRule="auto"/>
        <w:jc w:val="both"/>
        <w:rPr>
          <w:b/>
          <w:sz w:val="20"/>
          <w:szCs w:val="20"/>
        </w:rPr>
      </w:pPr>
      <w:r w:rsidRPr="00A474FF">
        <w:rPr>
          <w:sz w:val="20"/>
          <w:szCs w:val="20"/>
        </w:rPr>
        <w:t>Data</w:t>
      </w:r>
      <w:r w:rsidR="005218C1" w:rsidRPr="00A474FF">
        <w:rPr>
          <w:sz w:val="20"/>
          <w:szCs w:val="20"/>
        </w:rPr>
        <w:t xml:space="preserve"> therefore the data for the present study is collected with the help of secondary data. </w:t>
      </w:r>
    </w:p>
    <w:p w14:paraId="3D95889E" w14:textId="766A3992" w:rsidR="005218C1" w:rsidRPr="0021002E" w:rsidRDefault="00072156" w:rsidP="005218C1">
      <w:pPr>
        <w:spacing w:after="240" w:line="360" w:lineRule="auto"/>
        <w:rPr>
          <w:rFonts w:asciiTheme="majorHAnsi" w:hAnsiTheme="majorHAnsi"/>
          <w:b/>
          <w:sz w:val="20"/>
          <w:szCs w:val="20"/>
        </w:rPr>
      </w:pPr>
      <w:r w:rsidRPr="0021002E">
        <w:rPr>
          <w:rFonts w:asciiTheme="majorHAnsi" w:hAnsiTheme="majorHAnsi"/>
          <w:b/>
          <w:sz w:val="20"/>
          <w:szCs w:val="20"/>
        </w:rPr>
        <w:t>RESEARCH DESIGN</w:t>
      </w:r>
    </w:p>
    <w:p w14:paraId="2CA6FCCE" w14:textId="77777777" w:rsidR="005218C1" w:rsidRPr="00A474FF" w:rsidRDefault="005218C1" w:rsidP="005218C1">
      <w:pPr>
        <w:spacing w:after="240" w:line="360" w:lineRule="auto"/>
        <w:ind w:firstLine="720"/>
        <w:rPr>
          <w:sz w:val="20"/>
          <w:szCs w:val="20"/>
        </w:rPr>
      </w:pPr>
      <w:r w:rsidRPr="00A474FF">
        <w:rPr>
          <w:sz w:val="20"/>
          <w:szCs w:val="20"/>
        </w:rPr>
        <w:t>“A Research Design is the arrangement of conditions for collection and analysis of data in a manner that aims to combine relevance to the research purpose with the economy in procedure”. In fact, the research design is the conceptual structure with in which research is conducted.</w:t>
      </w:r>
    </w:p>
    <w:p w14:paraId="1D3D286E" w14:textId="5D2AC88D" w:rsidR="005218C1" w:rsidRPr="0021002E" w:rsidRDefault="00072156" w:rsidP="005218C1">
      <w:pPr>
        <w:spacing w:after="240" w:line="360" w:lineRule="auto"/>
        <w:rPr>
          <w:rFonts w:asciiTheme="majorHAnsi" w:hAnsiTheme="majorHAnsi"/>
          <w:b/>
          <w:bCs/>
          <w:sz w:val="20"/>
          <w:szCs w:val="20"/>
        </w:rPr>
      </w:pPr>
      <w:r w:rsidRPr="0021002E">
        <w:rPr>
          <w:rFonts w:asciiTheme="majorHAnsi" w:hAnsiTheme="majorHAnsi"/>
          <w:b/>
          <w:bCs/>
          <w:sz w:val="20"/>
          <w:szCs w:val="20"/>
        </w:rPr>
        <w:t xml:space="preserve"> ANALYTICAL TOOLS USED FOR TOOLS THE STUDY</w:t>
      </w:r>
    </w:p>
    <w:p w14:paraId="3A75305E" w14:textId="01F0A499" w:rsidR="00FB2FDC" w:rsidRPr="00A474FF" w:rsidRDefault="00FB2FDC" w:rsidP="00FB2FDC">
      <w:pPr>
        <w:autoSpaceDE w:val="0"/>
        <w:autoSpaceDN w:val="0"/>
        <w:adjustRightInd w:val="0"/>
        <w:spacing w:line="360" w:lineRule="auto"/>
        <w:jc w:val="both"/>
        <w:rPr>
          <w:color w:val="000000"/>
          <w:sz w:val="20"/>
          <w:szCs w:val="20"/>
          <w:lang w:val="en-IN"/>
        </w:rPr>
      </w:pPr>
      <w:r w:rsidRPr="00A474FF">
        <w:rPr>
          <w:color w:val="000000"/>
          <w:sz w:val="20"/>
          <w:szCs w:val="20"/>
          <w:lang w:val="en-IN"/>
        </w:rPr>
        <w:t>The secondary data collected from various sources were analysed with the help of suitable statistical tools and techniques such as percentage, standard deviation, ratios, CAGR, etc. to draw conclusion. Financial performance of companies can be examined either as absolute performance in terms of scale of operations or relative performance in terms of financial ratio. Ratios are a relationship between different pieces of financial information and facilitate comparison between companies and allow us to examine Cholamandalam I</w:t>
      </w:r>
      <w:r w:rsidR="00273A36" w:rsidRPr="00A474FF">
        <w:rPr>
          <w:color w:val="000000"/>
          <w:sz w:val="20"/>
          <w:szCs w:val="20"/>
          <w:lang w:val="en-IN"/>
        </w:rPr>
        <w:t xml:space="preserve">nvestment and </w:t>
      </w:r>
      <w:r w:rsidRPr="00A474FF">
        <w:rPr>
          <w:color w:val="000000"/>
          <w:sz w:val="20"/>
          <w:szCs w:val="20"/>
          <w:lang w:val="en-IN"/>
        </w:rPr>
        <w:t>F</w:t>
      </w:r>
      <w:r w:rsidR="00273A36" w:rsidRPr="00A474FF">
        <w:rPr>
          <w:color w:val="000000"/>
          <w:sz w:val="20"/>
          <w:szCs w:val="20"/>
          <w:lang w:val="en-IN"/>
        </w:rPr>
        <w:t>inance C</w:t>
      </w:r>
      <w:r w:rsidRPr="00A474FF">
        <w:rPr>
          <w:color w:val="000000"/>
          <w:sz w:val="20"/>
          <w:szCs w:val="20"/>
          <w:lang w:val="en-IN"/>
        </w:rPr>
        <w:t>ompany performance. We include the four different types of financial ratio in our analysis profitability, working capital, efficiency and liquidity for a total of 9 specific ratios. In addition to these we also report measures of various items from the balance sheet and income statement. We include six balance sheet and income statement items to examine the performance of</w:t>
      </w:r>
      <w:r w:rsidR="00273A36" w:rsidRPr="00A474FF">
        <w:rPr>
          <w:color w:val="000000"/>
          <w:sz w:val="20"/>
          <w:szCs w:val="20"/>
          <w:lang w:val="en-IN"/>
        </w:rPr>
        <w:t xml:space="preserve"> Cholamandalam Investment and Finance Company</w:t>
      </w:r>
      <w:r w:rsidRPr="00A474FF">
        <w:rPr>
          <w:color w:val="000000"/>
          <w:sz w:val="20"/>
          <w:szCs w:val="20"/>
          <w:lang w:val="en-IN"/>
        </w:rPr>
        <w:t>: total assets, total liabilities, equity, turnover, net income and retained earnings.</w:t>
      </w:r>
    </w:p>
    <w:p w14:paraId="4E44C346" w14:textId="77777777" w:rsidR="005218C1" w:rsidRPr="00A474FF" w:rsidRDefault="005218C1" w:rsidP="007B26A9">
      <w:pPr>
        <w:pStyle w:val="ListParagraph"/>
        <w:numPr>
          <w:ilvl w:val="0"/>
          <w:numId w:val="14"/>
        </w:numPr>
        <w:spacing w:after="240" w:line="360" w:lineRule="auto"/>
        <w:rPr>
          <w:rFonts w:ascii="Times New Roman" w:hAnsi="Times New Roman"/>
          <w:sz w:val="20"/>
          <w:szCs w:val="20"/>
        </w:rPr>
      </w:pPr>
      <w:r w:rsidRPr="00A474FF">
        <w:rPr>
          <w:rFonts w:ascii="Times New Roman" w:hAnsi="Times New Roman"/>
          <w:sz w:val="20"/>
          <w:szCs w:val="20"/>
        </w:rPr>
        <w:t>Ratio Analysis</w:t>
      </w:r>
    </w:p>
    <w:p w14:paraId="3F0440ED" w14:textId="77777777" w:rsidR="005218C1" w:rsidRPr="00A474FF" w:rsidRDefault="005218C1" w:rsidP="007B26A9">
      <w:pPr>
        <w:pStyle w:val="ListParagraph"/>
        <w:numPr>
          <w:ilvl w:val="0"/>
          <w:numId w:val="14"/>
        </w:numPr>
        <w:spacing w:after="240" w:line="360" w:lineRule="auto"/>
        <w:rPr>
          <w:rFonts w:ascii="Times New Roman" w:hAnsi="Times New Roman"/>
          <w:sz w:val="20"/>
          <w:szCs w:val="20"/>
        </w:rPr>
      </w:pPr>
      <w:r w:rsidRPr="00A474FF">
        <w:rPr>
          <w:rFonts w:ascii="Times New Roman" w:hAnsi="Times New Roman"/>
          <w:sz w:val="20"/>
          <w:szCs w:val="20"/>
        </w:rPr>
        <w:t>Working capital position</w:t>
      </w:r>
    </w:p>
    <w:p w14:paraId="213B9E8A" w14:textId="6DB3C6A2" w:rsidR="005218C1" w:rsidRPr="00A474FF" w:rsidRDefault="00A70DFD" w:rsidP="007B26A9">
      <w:pPr>
        <w:pStyle w:val="ListParagraph"/>
        <w:numPr>
          <w:ilvl w:val="0"/>
          <w:numId w:val="14"/>
        </w:numPr>
        <w:spacing w:after="240" w:line="360" w:lineRule="auto"/>
        <w:rPr>
          <w:rFonts w:ascii="Times New Roman" w:hAnsi="Times New Roman"/>
          <w:sz w:val="20"/>
          <w:szCs w:val="20"/>
        </w:rPr>
      </w:pPr>
      <w:r w:rsidRPr="00A474FF">
        <w:rPr>
          <w:rFonts w:ascii="Times New Roman" w:hAnsi="Times New Roman"/>
          <w:sz w:val="20"/>
          <w:szCs w:val="20"/>
        </w:rPr>
        <w:t>Correlation</w:t>
      </w:r>
    </w:p>
    <w:p w14:paraId="073DD0D4" w14:textId="77777777" w:rsidR="005218C1" w:rsidRPr="00A474FF" w:rsidRDefault="005218C1" w:rsidP="007B26A9">
      <w:pPr>
        <w:pStyle w:val="ListParagraph"/>
        <w:numPr>
          <w:ilvl w:val="0"/>
          <w:numId w:val="14"/>
        </w:numPr>
        <w:spacing w:after="240" w:line="360" w:lineRule="auto"/>
        <w:rPr>
          <w:rFonts w:ascii="Times New Roman" w:hAnsi="Times New Roman"/>
          <w:sz w:val="20"/>
          <w:szCs w:val="20"/>
        </w:rPr>
      </w:pPr>
      <w:r w:rsidRPr="00A474FF">
        <w:rPr>
          <w:rFonts w:ascii="Times New Roman" w:hAnsi="Times New Roman"/>
          <w:sz w:val="20"/>
          <w:szCs w:val="20"/>
        </w:rPr>
        <w:t>Comparative statement analysis</w:t>
      </w:r>
    </w:p>
    <w:p w14:paraId="79104577" w14:textId="70ECCE14" w:rsidR="00BA01ED" w:rsidRDefault="005218C1" w:rsidP="00BA01ED">
      <w:pPr>
        <w:pStyle w:val="ListParagraph"/>
        <w:numPr>
          <w:ilvl w:val="0"/>
          <w:numId w:val="14"/>
        </w:numPr>
        <w:spacing w:after="240" w:line="360" w:lineRule="auto"/>
        <w:rPr>
          <w:rFonts w:ascii="Times New Roman" w:hAnsi="Times New Roman"/>
          <w:sz w:val="20"/>
          <w:szCs w:val="20"/>
        </w:rPr>
      </w:pPr>
      <w:r w:rsidRPr="00A474FF">
        <w:rPr>
          <w:rFonts w:ascii="Times New Roman" w:hAnsi="Times New Roman"/>
          <w:sz w:val="20"/>
          <w:szCs w:val="20"/>
        </w:rPr>
        <w:t>T-tes</w:t>
      </w:r>
      <w:r w:rsidR="004657E5">
        <w:rPr>
          <w:rFonts w:ascii="Times New Roman" w:hAnsi="Times New Roman"/>
          <w:sz w:val="20"/>
          <w:szCs w:val="20"/>
        </w:rPr>
        <w:t>t</w:t>
      </w:r>
    </w:p>
    <w:p w14:paraId="36DD3ECB" w14:textId="77777777" w:rsidR="00BA01ED" w:rsidRDefault="00BA01ED" w:rsidP="00BA01ED">
      <w:pPr>
        <w:pStyle w:val="ListParagraph"/>
        <w:spacing w:after="240" w:line="360" w:lineRule="auto"/>
        <w:rPr>
          <w:rFonts w:ascii="Times New Roman" w:hAnsi="Times New Roman"/>
          <w:sz w:val="20"/>
          <w:szCs w:val="20"/>
        </w:rPr>
      </w:pPr>
    </w:p>
    <w:p w14:paraId="5347613B" w14:textId="4358B410" w:rsidR="005218C1" w:rsidRPr="00BA01ED" w:rsidRDefault="00BA01ED" w:rsidP="00BA01ED">
      <w:pPr>
        <w:pStyle w:val="ListParagraph"/>
        <w:spacing w:after="240" w:line="360" w:lineRule="auto"/>
        <w:rPr>
          <w:rFonts w:ascii="Times New Roman" w:hAnsi="Times New Roman"/>
          <w:sz w:val="20"/>
          <w:szCs w:val="20"/>
        </w:rPr>
      </w:pPr>
      <w:r>
        <w:rPr>
          <w:rFonts w:asciiTheme="majorHAnsi" w:hAnsiTheme="majorHAnsi"/>
          <w:b/>
          <w:bCs/>
        </w:rPr>
        <w:lastRenderedPageBreak/>
        <w:t xml:space="preserve">                                                                     </w:t>
      </w:r>
      <w:r w:rsidR="00C92E19" w:rsidRPr="00BA01ED">
        <w:rPr>
          <w:rFonts w:asciiTheme="majorHAnsi" w:hAnsiTheme="majorHAnsi"/>
          <w:b/>
          <w:bCs/>
        </w:rPr>
        <w:t>CHAPTER - IV</w:t>
      </w:r>
    </w:p>
    <w:p w14:paraId="21BB2483" w14:textId="119AC6D8" w:rsidR="005218C1" w:rsidRPr="00883C61" w:rsidRDefault="005218C1" w:rsidP="00BA01ED">
      <w:pPr>
        <w:autoSpaceDE w:val="0"/>
        <w:autoSpaceDN w:val="0"/>
        <w:adjustRightInd w:val="0"/>
        <w:jc w:val="center"/>
        <w:rPr>
          <w:rFonts w:asciiTheme="majorHAnsi" w:hAnsiTheme="majorHAnsi"/>
          <w:b/>
          <w:bCs/>
        </w:rPr>
      </w:pPr>
      <w:r w:rsidRPr="00883C61">
        <w:rPr>
          <w:rFonts w:asciiTheme="majorHAnsi" w:hAnsiTheme="majorHAnsi"/>
          <w:b/>
          <w:bCs/>
        </w:rPr>
        <w:t>DATA ANALYSIS AND INTERPERTATION</w:t>
      </w:r>
    </w:p>
    <w:p w14:paraId="23748C6F" w14:textId="77777777" w:rsidR="005218C1" w:rsidRPr="00A474FF" w:rsidRDefault="005218C1" w:rsidP="005218C1">
      <w:pPr>
        <w:autoSpaceDE w:val="0"/>
        <w:autoSpaceDN w:val="0"/>
        <w:adjustRightInd w:val="0"/>
        <w:rPr>
          <w:b/>
          <w:bCs/>
          <w:sz w:val="20"/>
          <w:szCs w:val="20"/>
        </w:rPr>
      </w:pPr>
    </w:p>
    <w:p w14:paraId="493C45CE" w14:textId="77777777" w:rsidR="005218C1" w:rsidRPr="00A474FF" w:rsidRDefault="005218C1" w:rsidP="005218C1">
      <w:pPr>
        <w:autoSpaceDE w:val="0"/>
        <w:autoSpaceDN w:val="0"/>
        <w:adjustRightInd w:val="0"/>
        <w:rPr>
          <w:b/>
          <w:bCs/>
          <w:sz w:val="20"/>
          <w:szCs w:val="20"/>
        </w:rPr>
      </w:pPr>
      <w:r w:rsidRPr="00A474FF">
        <w:rPr>
          <w:b/>
          <w:bCs/>
          <w:sz w:val="20"/>
          <w:szCs w:val="20"/>
        </w:rPr>
        <w:t>Analysis of Working Capital Management of Cholamandalam Investment and Finance Company Liquidity</w:t>
      </w:r>
    </w:p>
    <w:p w14:paraId="284ED49E" w14:textId="77777777" w:rsidR="005218C1" w:rsidRPr="00A474FF" w:rsidRDefault="005218C1" w:rsidP="005218C1">
      <w:pPr>
        <w:autoSpaceDE w:val="0"/>
        <w:autoSpaceDN w:val="0"/>
        <w:adjustRightInd w:val="0"/>
        <w:rPr>
          <w:b/>
          <w:bCs/>
          <w:sz w:val="20"/>
          <w:szCs w:val="20"/>
        </w:rPr>
      </w:pPr>
    </w:p>
    <w:p w14:paraId="733F70A3" w14:textId="77777777" w:rsidR="005218C1" w:rsidRPr="00A474FF" w:rsidRDefault="005218C1" w:rsidP="005218C1">
      <w:pPr>
        <w:autoSpaceDE w:val="0"/>
        <w:autoSpaceDN w:val="0"/>
        <w:adjustRightInd w:val="0"/>
        <w:spacing w:line="360" w:lineRule="auto"/>
        <w:jc w:val="both"/>
        <w:rPr>
          <w:b/>
          <w:bCs/>
          <w:sz w:val="20"/>
          <w:szCs w:val="20"/>
        </w:rPr>
      </w:pPr>
      <w:r w:rsidRPr="00A474FF">
        <w:rPr>
          <w:b/>
          <w:bCs/>
          <w:sz w:val="20"/>
          <w:szCs w:val="20"/>
        </w:rPr>
        <w:t>Working Capital Position</w:t>
      </w:r>
    </w:p>
    <w:p w14:paraId="63D102BE"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Gross Working Capital and Net Working Capital. The former means the firm’s investment in current assets and later the excess of current assets over the current liabilities. The excess of current assets over the current liabilities provides measures of safety margin available against uncertainty in realization of current assets and flow of funds.</w:t>
      </w:r>
    </w:p>
    <w:p w14:paraId="646311A8" w14:textId="77777777" w:rsidR="005218C1" w:rsidRPr="00A474FF" w:rsidRDefault="005218C1" w:rsidP="005218C1">
      <w:pPr>
        <w:autoSpaceDE w:val="0"/>
        <w:autoSpaceDN w:val="0"/>
        <w:adjustRightInd w:val="0"/>
        <w:spacing w:line="360" w:lineRule="auto"/>
        <w:rPr>
          <w:b/>
          <w:bCs/>
          <w:sz w:val="20"/>
          <w:szCs w:val="20"/>
        </w:rPr>
      </w:pPr>
    </w:p>
    <w:p w14:paraId="47A943AE" w14:textId="77777777" w:rsidR="005218C1" w:rsidRPr="00A474FF" w:rsidRDefault="005218C1" w:rsidP="005218C1">
      <w:pPr>
        <w:autoSpaceDE w:val="0"/>
        <w:autoSpaceDN w:val="0"/>
        <w:adjustRightInd w:val="0"/>
        <w:spacing w:line="360" w:lineRule="auto"/>
        <w:rPr>
          <w:b/>
          <w:bCs/>
          <w:sz w:val="20"/>
          <w:szCs w:val="20"/>
        </w:rPr>
      </w:pPr>
      <w:r w:rsidRPr="00A474FF">
        <w:rPr>
          <w:b/>
          <w:bCs/>
          <w:sz w:val="20"/>
          <w:szCs w:val="20"/>
        </w:rPr>
        <w:t>Table-4.1</w:t>
      </w:r>
    </w:p>
    <w:p w14:paraId="43964865" w14:textId="77777777" w:rsidR="005218C1" w:rsidRPr="00A474FF" w:rsidRDefault="005218C1" w:rsidP="005218C1">
      <w:pPr>
        <w:autoSpaceDE w:val="0"/>
        <w:autoSpaceDN w:val="0"/>
        <w:adjustRightInd w:val="0"/>
        <w:spacing w:line="360" w:lineRule="auto"/>
        <w:jc w:val="center"/>
        <w:rPr>
          <w:b/>
          <w:bCs/>
          <w:sz w:val="20"/>
          <w:szCs w:val="20"/>
        </w:rPr>
      </w:pPr>
      <w:r w:rsidRPr="00A474FF">
        <w:rPr>
          <w:b/>
          <w:bCs/>
          <w:sz w:val="20"/>
          <w:szCs w:val="20"/>
        </w:rPr>
        <w:t>Statement Showing Net Working Capital Position</w:t>
      </w:r>
    </w:p>
    <w:p w14:paraId="776430E4" w14:textId="77777777" w:rsidR="005218C1" w:rsidRPr="00A474FF" w:rsidRDefault="005218C1" w:rsidP="005218C1">
      <w:pPr>
        <w:autoSpaceDE w:val="0"/>
        <w:autoSpaceDN w:val="0"/>
        <w:adjustRightInd w:val="0"/>
        <w:spacing w:line="360" w:lineRule="auto"/>
        <w:jc w:val="center"/>
        <w:rPr>
          <w:sz w:val="20"/>
          <w:szCs w:val="20"/>
        </w:rPr>
      </w:pPr>
    </w:p>
    <w:tbl>
      <w:tblPr>
        <w:tblStyle w:val="GridTable4-Accent1"/>
        <w:tblW w:w="7222" w:type="dxa"/>
        <w:tblLook w:val="04A0" w:firstRow="1" w:lastRow="0" w:firstColumn="1" w:lastColumn="0" w:noHBand="0" w:noVBand="1"/>
      </w:tblPr>
      <w:tblGrid>
        <w:gridCol w:w="1607"/>
        <w:gridCol w:w="1736"/>
        <w:gridCol w:w="2106"/>
        <w:gridCol w:w="1773"/>
      </w:tblGrid>
      <w:tr w:rsidR="005218C1" w:rsidRPr="00A474FF" w14:paraId="7990D66A" w14:textId="77777777" w:rsidTr="008D271A">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607" w:type="dxa"/>
            <w:noWrap/>
          </w:tcPr>
          <w:p w14:paraId="59B491BD"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p>
        </w:tc>
        <w:tc>
          <w:tcPr>
            <w:tcW w:w="1736" w:type="dxa"/>
            <w:noWrap/>
          </w:tcPr>
          <w:p w14:paraId="7F47E3B0"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2106" w:type="dxa"/>
            <w:noWrap/>
          </w:tcPr>
          <w:p w14:paraId="03F6C396" w14:textId="77777777" w:rsidR="005218C1" w:rsidRPr="00A474FF" w:rsidRDefault="005218C1" w:rsidP="00606B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(₹in Lakhs)</w:t>
            </w:r>
          </w:p>
        </w:tc>
        <w:tc>
          <w:tcPr>
            <w:tcW w:w="1773" w:type="dxa"/>
            <w:noWrap/>
          </w:tcPr>
          <w:p w14:paraId="2CBA13A8"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r>
      <w:tr w:rsidR="005218C1" w:rsidRPr="00A474FF" w14:paraId="220E72F1" w14:textId="77777777" w:rsidTr="008D271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607" w:type="dxa"/>
            <w:noWrap/>
          </w:tcPr>
          <w:p w14:paraId="447E9E2A"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YEAR</w:t>
            </w:r>
          </w:p>
        </w:tc>
        <w:tc>
          <w:tcPr>
            <w:tcW w:w="1736" w:type="dxa"/>
            <w:noWrap/>
          </w:tcPr>
          <w:p w14:paraId="48867C4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ASSETS</w:t>
            </w:r>
          </w:p>
        </w:tc>
        <w:tc>
          <w:tcPr>
            <w:tcW w:w="2106" w:type="dxa"/>
            <w:noWrap/>
          </w:tcPr>
          <w:p w14:paraId="6A59E95C"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LIABILITIES</w:t>
            </w:r>
          </w:p>
        </w:tc>
        <w:tc>
          <w:tcPr>
            <w:tcW w:w="1773" w:type="dxa"/>
            <w:noWrap/>
          </w:tcPr>
          <w:p w14:paraId="165A522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NET WORKING CAPITAL</w:t>
            </w:r>
          </w:p>
        </w:tc>
      </w:tr>
      <w:tr w:rsidR="005218C1" w:rsidRPr="00A474FF" w14:paraId="1ADC9B2E" w14:textId="77777777" w:rsidTr="008D271A">
        <w:trPr>
          <w:trHeight w:val="282"/>
        </w:trPr>
        <w:tc>
          <w:tcPr>
            <w:cnfStyle w:val="001000000000" w:firstRow="0" w:lastRow="0" w:firstColumn="1" w:lastColumn="0" w:oddVBand="0" w:evenVBand="0" w:oddHBand="0" w:evenHBand="0" w:firstRowFirstColumn="0" w:firstRowLastColumn="0" w:lastRowFirstColumn="0" w:lastRowLastColumn="0"/>
            <w:tcW w:w="1607" w:type="dxa"/>
            <w:noWrap/>
          </w:tcPr>
          <w:p w14:paraId="1F5C5A0D" w14:textId="77777777" w:rsidR="005218C1" w:rsidRPr="00A474FF" w:rsidRDefault="005218C1" w:rsidP="00606BA4">
            <w:pPr>
              <w:jc w:val="center"/>
              <w:rPr>
                <w:rFonts w:ascii="Times New Roman" w:eastAsia="Times New Roman" w:hAnsi="Times New Roman" w:cs="Times New Roman"/>
                <w:b w:val="0"/>
                <w:bCs w:val="0"/>
                <w:color w:val="000000"/>
                <w:sz w:val="20"/>
                <w:szCs w:val="20"/>
                <w:lang w:eastAsia="en-IN"/>
              </w:rPr>
            </w:pPr>
          </w:p>
        </w:tc>
        <w:tc>
          <w:tcPr>
            <w:tcW w:w="1736" w:type="dxa"/>
            <w:noWrap/>
          </w:tcPr>
          <w:p w14:paraId="34F757A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2106" w:type="dxa"/>
            <w:noWrap/>
          </w:tcPr>
          <w:p w14:paraId="0FEB4F1C"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773" w:type="dxa"/>
            <w:noWrap/>
          </w:tcPr>
          <w:p w14:paraId="51468EAE"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5218C1" w:rsidRPr="00A474FF" w14:paraId="1C3ABBA8" w14:textId="77777777" w:rsidTr="008D271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607" w:type="dxa"/>
            <w:noWrap/>
            <w:hideMark/>
          </w:tcPr>
          <w:p w14:paraId="1C39F1C1" w14:textId="77777777" w:rsidR="005218C1" w:rsidRPr="00A474FF" w:rsidRDefault="005218C1" w:rsidP="00606BA4">
            <w:pPr>
              <w:rPr>
                <w:rFonts w:ascii="Times New Roman" w:eastAsia="Times New Roman" w:hAnsi="Times New Roman" w:cs="Times New Roman"/>
                <w:b w:val="0"/>
                <w:bCs w:val="0"/>
                <w:color w:val="000000"/>
                <w:sz w:val="20"/>
                <w:szCs w:val="20"/>
                <w:lang w:eastAsia="en-IN"/>
              </w:rPr>
            </w:pPr>
            <w:r w:rsidRPr="00A474FF">
              <w:rPr>
                <w:rFonts w:ascii="Times New Roman" w:eastAsia="Times New Roman" w:hAnsi="Times New Roman" w:cs="Times New Roman"/>
                <w:color w:val="000000"/>
                <w:sz w:val="20"/>
                <w:szCs w:val="20"/>
                <w:lang w:eastAsia="en-IN"/>
              </w:rPr>
              <w:t>2018-2019</w:t>
            </w:r>
          </w:p>
        </w:tc>
        <w:tc>
          <w:tcPr>
            <w:tcW w:w="1736" w:type="dxa"/>
            <w:noWrap/>
            <w:hideMark/>
          </w:tcPr>
          <w:p w14:paraId="75FC3BDF"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color w:val="000000"/>
                <w:sz w:val="20"/>
                <w:szCs w:val="20"/>
                <w:lang w:eastAsia="en-IN"/>
              </w:rPr>
              <w:t>56626.54</w:t>
            </w:r>
          </w:p>
        </w:tc>
        <w:tc>
          <w:tcPr>
            <w:tcW w:w="2106" w:type="dxa"/>
            <w:noWrap/>
            <w:hideMark/>
          </w:tcPr>
          <w:p w14:paraId="6891D42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556.84</w:t>
            </w:r>
          </w:p>
        </w:tc>
        <w:tc>
          <w:tcPr>
            <w:tcW w:w="1773" w:type="dxa"/>
            <w:noWrap/>
            <w:hideMark/>
          </w:tcPr>
          <w:p w14:paraId="3D846C4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color w:val="000000"/>
                <w:sz w:val="20"/>
                <w:szCs w:val="20"/>
                <w:lang w:eastAsia="en-IN"/>
              </w:rPr>
              <w:t>56626.23</w:t>
            </w:r>
          </w:p>
        </w:tc>
      </w:tr>
      <w:tr w:rsidR="005218C1" w:rsidRPr="00A474FF" w14:paraId="10F1D675" w14:textId="77777777" w:rsidTr="008D271A">
        <w:trPr>
          <w:trHeight w:val="282"/>
        </w:trPr>
        <w:tc>
          <w:tcPr>
            <w:cnfStyle w:val="001000000000" w:firstRow="0" w:lastRow="0" w:firstColumn="1" w:lastColumn="0" w:oddVBand="0" w:evenVBand="0" w:oddHBand="0" w:evenHBand="0" w:firstRowFirstColumn="0" w:firstRowLastColumn="0" w:lastRowFirstColumn="0" w:lastRowLastColumn="0"/>
            <w:tcW w:w="1607" w:type="dxa"/>
            <w:noWrap/>
            <w:hideMark/>
          </w:tcPr>
          <w:p w14:paraId="143DEA09"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2019-2020</w:t>
            </w:r>
          </w:p>
        </w:tc>
        <w:tc>
          <w:tcPr>
            <w:tcW w:w="1736" w:type="dxa"/>
            <w:noWrap/>
          </w:tcPr>
          <w:p w14:paraId="2648121E"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63020.96</w:t>
            </w:r>
          </w:p>
        </w:tc>
        <w:tc>
          <w:tcPr>
            <w:tcW w:w="2106" w:type="dxa"/>
            <w:noWrap/>
          </w:tcPr>
          <w:p w14:paraId="35EBE13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43987.89</w:t>
            </w:r>
          </w:p>
        </w:tc>
        <w:tc>
          <w:tcPr>
            <w:tcW w:w="1773" w:type="dxa"/>
            <w:noWrap/>
          </w:tcPr>
          <w:p w14:paraId="352CC0EB"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19033.07</w:t>
            </w:r>
          </w:p>
        </w:tc>
      </w:tr>
      <w:tr w:rsidR="005218C1" w:rsidRPr="00A474FF" w14:paraId="578E5743" w14:textId="77777777" w:rsidTr="008D271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607" w:type="dxa"/>
            <w:noWrap/>
            <w:hideMark/>
          </w:tcPr>
          <w:p w14:paraId="28BD0D3D"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2020-2021</w:t>
            </w:r>
          </w:p>
        </w:tc>
        <w:tc>
          <w:tcPr>
            <w:tcW w:w="1736" w:type="dxa"/>
            <w:noWrap/>
          </w:tcPr>
          <w:p w14:paraId="77B1A29E"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73365.12</w:t>
            </w:r>
          </w:p>
        </w:tc>
        <w:tc>
          <w:tcPr>
            <w:tcW w:w="2106" w:type="dxa"/>
            <w:noWrap/>
          </w:tcPr>
          <w:p w14:paraId="74B86FD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48296.97</w:t>
            </w:r>
          </w:p>
        </w:tc>
        <w:tc>
          <w:tcPr>
            <w:tcW w:w="1773" w:type="dxa"/>
            <w:noWrap/>
          </w:tcPr>
          <w:p w14:paraId="62A7B9C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25068.15</w:t>
            </w:r>
          </w:p>
        </w:tc>
      </w:tr>
      <w:tr w:rsidR="005218C1" w:rsidRPr="00A474FF" w14:paraId="221275A2" w14:textId="77777777" w:rsidTr="008D271A">
        <w:trPr>
          <w:trHeight w:val="282"/>
        </w:trPr>
        <w:tc>
          <w:tcPr>
            <w:cnfStyle w:val="001000000000" w:firstRow="0" w:lastRow="0" w:firstColumn="1" w:lastColumn="0" w:oddVBand="0" w:evenVBand="0" w:oddHBand="0" w:evenHBand="0" w:firstRowFirstColumn="0" w:firstRowLastColumn="0" w:lastRowFirstColumn="0" w:lastRowLastColumn="0"/>
            <w:tcW w:w="1607" w:type="dxa"/>
            <w:noWrap/>
            <w:hideMark/>
          </w:tcPr>
          <w:p w14:paraId="0AB694FD"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2021-2022</w:t>
            </w:r>
          </w:p>
        </w:tc>
        <w:tc>
          <w:tcPr>
            <w:tcW w:w="1736" w:type="dxa"/>
            <w:noWrap/>
          </w:tcPr>
          <w:p w14:paraId="197E53C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81080.87</w:t>
            </w:r>
          </w:p>
        </w:tc>
        <w:tc>
          <w:tcPr>
            <w:tcW w:w="2106" w:type="dxa"/>
            <w:noWrap/>
          </w:tcPr>
          <w:p w14:paraId="1E5FBC2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53361.19</w:t>
            </w:r>
          </w:p>
        </w:tc>
        <w:tc>
          <w:tcPr>
            <w:tcW w:w="1773" w:type="dxa"/>
            <w:noWrap/>
          </w:tcPr>
          <w:p w14:paraId="59C2D281"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27719.68</w:t>
            </w:r>
          </w:p>
        </w:tc>
      </w:tr>
      <w:tr w:rsidR="005218C1" w:rsidRPr="00A474FF" w14:paraId="1F112C7C" w14:textId="77777777" w:rsidTr="008D271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607" w:type="dxa"/>
            <w:noWrap/>
            <w:hideMark/>
          </w:tcPr>
          <w:p w14:paraId="3937885E"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2022-2023</w:t>
            </w:r>
          </w:p>
        </w:tc>
        <w:tc>
          <w:tcPr>
            <w:tcW w:w="1736" w:type="dxa"/>
            <w:noWrap/>
          </w:tcPr>
          <w:p w14:paraId="227740B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112075.45</w:t>
            </w:r>
          </w:p>
        </w:tc>
        <w:tc>
          <w:tcPr>
            <w:tcW w:w="2106" w:type="dxa"/>
            <w:noWrap/>
          </w:tcPr>
          <w:p w14:paraId="53F95EC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74862.59</w:t>
            </w:r>
          </w:p>
        </w:tc>
        <w:tc>
          <w:tcPr>
            <w:tcW w:w="1773" w:type="dxa"/>
            <w:noWrap/>
          </w:tcPr>
          <w:p w14:paraId="20B6C78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62787.14</w:t>
            </w:r>
          </w:p>
        </w:tc>
      </w:tr>
      <w:tr w:rsidR="005218C1" w:rsidRPr="00A474FF" w14:paraId="5CB6DCC4" w14:textId="77777777" w:rsidTr="008D271A">
        <w:trPr>
          <w:trHeight w:val="282"/>
        </w:trPr>
        <w:tc>
          <w:tcPr>
            <w:cnfStyle w:val="001000000000" w:firstRow="0" w:lastRow="0" w:firstColumn="1" w:lastColumn="0" w:oddVBand="0" w:evenVBand="0" w:oddHBand="0" w:evenHBand="0" w:firstRowFirstColumn="0" w:firstRowLastColumn="0" w:lastRowFirstColumn="0" w:lastRowLastColumn="0"/>
            <w:tcW w:w="1607" w:type="dxa"/>
            <w:noWrap/>
            <w:hideMark/>
          </w:tcPr>
          <w:p w14:paraId="70E44B7D"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Arithmetic Mean</w:t>
            </w:r>
          </w:p>
        </w:tc>
        <w:tc>
          <w:tcPr>
            <w:tcW w:w="1736" w:type="dxa"/>
            <w:noWrap/>
          </w:tcPr>
          <w:p w14:paraId="0130EE5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68233.99</w:t>
            </w:r>
          </w:p>
        </w:tc>
        <w:tc>
          <w:tcPr>
            <w:tcW w:w="2106" w:type="dxa"/>
            <w:noWrap/>
          </w:tcPr>
          <w:p w14:paraId="4D33BFFE"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50643.59</w:t>
            </w:r>
          </w:p>
        </w:tc>
        <w:tc>
          <w:tcPr>
            <w:tcW w:w="1773" w:type="dxa"/>
            <w:noWrap/>
          </w:tcPr>
          <w:p w14:paraId="555944F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31705.05</w:t>
            </w:r>
          </w:p>
        </w:tc>
      </w:tr>
      <w:tr w:rsidR="005218C1" w:rsidRPr="00A474FF" w14:paraId="198C4BEE" w14:textId="77777777" w:rsidTr="008D271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607" w:type="dxa"/>
            <w:noWrap/>
          </w:tcPr>
          <w:p w14:paraId="6E4037C6"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Standard Deviation</w:t>
            </w:r>
          </w:p>
        </w:tc>
        <w:tc>
          <w:tcPr>
            <w:tcW w:w="1736" w:type="dxa"/>
            <w:noWrap/>
          </w:tcPr>
          <w:p w14:paraId="30A8885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21666.98</w:t>
            </w:r>
          </w:p>
        </w:tc>
        <w:tc>
          <w:tcPr>
            <w:tcW w:w="2106" w:type="dxa"/>
            <w:noWrap/>
          </w:tcPr>
          <w:p w14:paraId="4C832A2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16833.47</w:t>
            </w:r>
          </w:p>
        </w:tc>
        <w:tc>
          <w:tcPr>
            <w:tcW w:w="1773" w:type="dxa"/>
            <w:noWrap/>
          </w:tcPr>
          <w:p w14:paraId="5EF5DF81"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4833.51</w:t>
            </w:r>
          </w:p>
        </w:tc>
      </w:tr>
    </w:tbl>
    <w:p w14:paraId="3649AACD" w14:textId="084FE729" w:rsidR="005218C1" w:rsidRPr="00A474FF" w:rsidRDefault="005218C1" w:rsidP="005218C1">
      <w:pPr>
        <w:shd w:val="clear" w:color="auto" w:fill="FFFFFF"/>
        <w:spacing w:before="100" w:beforeAutospacing="1" w:after="240" w:line="360" w:lineRule="auto"/>
        <w:jc w:val="both"/>
        <w:rPr>
          <w:sz w:val="20"/>
          <w:szCs w:val="20"/>
          <w:lang w:eastAsia="en-IN"/>
        </w:rPr>
      </w:pPr>
      <w:r w:rsidRPr="00A474FF">
        <w:rPr>
          <w:sz w:val="20"/>
          <w:szCs w:val="20"/>
          <w:lang w:eastAsia="en-IN"/>
        </w:rPr>
        <w:t>Source: Annual Reports of Cholamandalam Investment &amp; finance</w:t>
      </w:r>
    </w:p>
    <w:p w14:paraId="432A3CEF" w14:textId="7F97B73C" w:rsidR="005218C1" w:rsidRPr="00A474FF" w:rsidRDefault="008D271A" w:rsidP="005218C1">
      <w:pPr>
        <w:shd w:val="clear" w:color="auto" w:fill="FFFFFF"/>
        <w:spacing w:before="100" w:beforeAutospacing="1" w:after="240" w:line="360" w:lineRule="auto"/>
        <w:rPr>
          <w:sz w:val="20"/>
          <w:szCs w:val="20"/>
          <w:lang w:eastAsia="en-IN"/>
        </w:rPr>
      </w:pPr>
      <w:r w:rsidRPr="00A474FF">
        <w:rPr>
          <w:b/>
          <w:bCs/>
          <w:noProof/>
          <w:sz w:val="20"/>
          <w:szCs w:val="20"/>
          <w:lang w:val="en-IN" w:eastAsia="en-IN"/>
        </w:rPr>
        <w:drawing>
          <wp:anchor distT="0" distB="0" distL="114300" distR="114300" simplePos="0" relativeHeight="251660288" behindDoc="1" locked="0" layoutInCell="1" allowOverlap="1" wp14:anchorId="516C64B5" wp14:editId="412EEBD0">
            <wp:simplePos x="0" y="0"/>
            <wp:positionH relativeFrom="column">
              <wp:posOffset>-20320</wp:posOffset>
            </wp:positionH>
            <wp:positionV relativeFrom="paragraph">
              <wp:posOffset>46990</wp:posOffset>
            </wp:positionV>
            <wp:extent cx="4465320" cy="2647315"/>
            <wp:effectExtent l="0" t="0" r="0" b="0"/>
            <wp:wrapTight wrapText="bothSides">
              <wp:wrapPolygon edited="0">
                <wp:start x="0" y="0"/>
                <wp:lineTo x="0" y="21450"/>
                <wp:lineTo x="21563" y="21450"/>
                <wp:lineTo x="21563" y="0"/>
                <wp:lineTo x="0" y="0"/>
              </wp:wrapPolygon>
            </wp:wrapTight>
            <wp:docPr id="19731289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D33D9B4" w14:textId="0FF686A2" w:rsidR="002B0F85" w:rsidRPr="00A474FF" w:rsidRDefault="002B0F85" w:rsidP="005218C1">
      <w:pPr>
        <w:spacing w:after="240" w:line="360" w:lineRule="auto"/>
        <w:jc w:val="both"/>
        <w:rPr>
          <w:b/>
          <w:bCs/>
          <w:sz w:val="20"/>
          <w:szCs w:val="20"/>
          <w:lang w:eastAsia="en-IN"/>
        </w:rPr>
      </w:pPr>
    </w:p>
    <w:p w14:paraId="692422E5" w14:textId="77777777" w:rsidR="002B0F85" w:rsidRPr="00A474FF" w:rsidRDefault="002B0F85" w:rsidP="005218C1">
      <w:pPr>
        <w:spacing w:after="240" w:line="360" w:lineRule="auto"/>
        <w:jc w:val="both"/>
        <w:rPr>
          <w:b/>
          <w:bCs/>
          <w:sz w:val="20"/>
          <w:szCs w:val="20"/>
          <w:lang w:eastAsia="en-IN"/>
        </w:rPr>
      </w:pPr>
    </w:p>
    <w:p w14:paraId="784D1DD2" w14:textId="77777777" w:rsidR="002B0F85" w:rsidRPr="00A474FF" w:rsidRDefault="002B0F85" w:rsidP="005218C1">
      <w:pPr>
        <w:spacing w:after="240" w:line="360" w:lineRule="auto"/>
        <w:jc w:val="both"/>
        <w:rPr>
          <w:b/>
          <w:bCs/>
          <w:sz w:val="20"/>
          <w:szCs w:val="20"/>
          <w:lang w:eastAsia="en-IN"/>
        </w:rPr>
      </w:pPr>
    </w:p>
    <w:p w14:paraId="690C95A4" w14:textId="77777777" w:rsidR="002B0F85" w:rsidRPr="00A474FF" w:rsidRDefault="002B0F85" w:rsidP="005218C1">
      <w:pPr>
        <w:spacing w:after="240" w:line="360" w:lineRule="auto"/>
        <w:jc w:val="both"/>
        <w:rPr>
          <w:b/>
          <w:bCs/>
          <w:sz w:val="20"/>
          <w:szCs w:val="20"/>
          <w:lang w:eastAsia="en-IN"/>
        </w:rPr>
      </w:pPr>
    </w:p>
    <w:p w14:paraId="5159A003" w14:textId="77777777" w:rsidR="002B0F85" w:rsidRPr="00A474FF" w:rsidRDefault="002B0F85" w:rsidP="005218C1">
      <w:pPr>
        <w:spacing w:after="240" w:line="360" w:lineRule="auto"/>
        <w:jc w:val="both"/>
        <w:rPr>
          <w:b/>
          <w:bCs/>
          <w:sz w:val="20"/>
          <w:szCs w:val="20"/>
          <w:lang w:eastAsia="en-IN"/>
        </w:rPr>
      </w:pPr>
    </w:p>
    <w:p w14:paraId="33F14A1D" w14:textId="606A3837" w:rsidR="00FF3D49" w:rsidRDefault="00FF3D49" w:rsidP="005218C1">
      <w:pPr>
        <w:spacing w:after="240" w:line="360" w:lineRule="auto"/>
        <w:jc w:val="both"/>
        <w:rPr>
          <w:b/>
          <w:bCs/>
          <w:sz w:val="20"/>
          <w:szCs w:val="20"/>
          <w:lang w:eastAsia="en-IN"/>
        </w:rPr>
      </w:pPr>
    </w:p>
    <w:p w14:paraId="65FB774F" w14:textId="77777777" w:rsidR="00586BF6" w:rsidRPr="00A474FF" w:rsidRDefault="00586BF6" w:rsidP="005218C1">
      <w:pPr>
        <w:spacing w:after="240" w:line="360" w:lineRule="auto"/>
        <w:jc w:val="both"/>
        <w:rPr>
          <w:b/>
          <w:bCs/>
          <w:sz w:val="20"/>
          <w:szCs w:val="20"/>
        </w:rPr>
      </w:pPr>
    </w:p>
    <w:p w14:paraId="46707B15" w14:textId="7D688C62" w:rsidR="005218C1" w:rsidRPr="00A474FF" w:rsidRDefault="00FF3D49" w:rsidP="005218C1">
      <w:pPr>
        <w:spacing w:after="240" w:line="360" w:lineRule="auto"/>
        <w:jc w:val="both"/>
        <w:rPr>
          <w:b/>
          <w:bCs/>
          <w:sz w:val="20"/>
          <w:szCs w:val="20"/>
        </w:rPr>
      </w:pPr>
      <w:r w:rsidRPr="00A474FF">
        <w:rPr>
          <w:b/>
          <w:bCs/>
          <w:sz w:val="20"/>
          <w:szCs w:val="20"/>
        </w:rPr>
        <w:t xml:space="preserve">Chart 4.1 </w:t>
      </w:r>
      <w:r w:rsidR="005218C1" w:rsidRPr="00A474FF">
        <w:rPr>
          <w:b/>
          <w:bCs/>
          <w:sz w:val="20"/>
          <w:szCs w:val="20"/>
        </w:rPr>
        <w:t>Working Capital Position</w:t>
      </w:r>
    </w:p>
    <w:p w14:paraId="642EC1CC" w14:textId="77777777" w:rsidR="005218C1" w:rsidRPr="00A474FF" w:rsidRDefault="005218C1" w:rsidP="005218C1">
      <w:pPr>
        <w:spacing w:after="240" w:line="360" w:lineRule="auto"/>
        <w:jc w:val="both"/>
        <w:rPr>
          <w:b/>
          <w:bCs/>
          <w:sz w:val="20"/>
          <w:szCs w:val="20"/>
        </w:rPr>
      </w:pPr>
      <w:r w:rsidRPr="00A474FF">
        <w:rPr>
          <w:b/>
          <w:bCs/>
          <w:sz w:val="20"/>
          <w:szCs w:val="20"/>
        </w:rPr>
        <w:lastRenderedPageBreak/>
        <w:t xml:space="preserve">Interpretation </w:t>
      </w:r>
    </w:p>
    <w:p w14:paraId="579971DA" w14:textId="2922D84E" w:rsidR="005218C1" w:rsidRDefault="005218C1" w:rsidP="005218C1">
      <w:pPr>
        <w:spacing w:after="240" w:line="360" w:lineRule="auto"/>
        <w:jc w:val="both"/>
        <w:rPr>
          <w:sz w:val="20"/>
          <w:szCs w:val="20"/>
        </w:rPr>
      </w:pPr>
      <w:r w:rsidRPr="00A474FF">
        <w:rPr>
          <w:sz w:val="20"/>
          <w:szCs w:val="20"/>
        </w:rPr>
        <w:t>Table 1 Shows the working capital position of the concern. During the period of study working capital showed a fluctuating tendency. The highest value of working capital 62787 lakhs was in last year 2022-23 and least of 19033.3 lakhs in 2019-20. The Gross Working capital of the firm had a mean value of 68233.99. Gross Working Capital was highest in 2022-23 and least in 2019-20 with values of 19033.07 lakhs and 56626.54 lakhs. The Current liability of the firm was highest in 2013-14 with ` 556.84 lakhs and least in 2018-19 with `2130.51 lakhs. The Gross working capital had an average annual growth rate of 44.62% and standard deviation of 5758.82. The Net working capital of the firm had an average annual growth rate of 68.85% and a high standard deviation of 4833.51.</w:t>
      </w:r>
    </w:p>
    <w:p w14:paraId="38D0E34E" w14:textId="77777777" w:rsidR="00586BF6" w:rsidRPr="00586BF6" w:rsidRDefault="00586BF6" w:rsidP="005218C1">
      <w:pPr>
        <w:spacing w:after="240" w:line="360" w:lineRule="auto"/>
        <w:jc w:val="both"/>
        <w:rPr>
          <w:sz w:val="20"/>
          <w:szCs w:val="20"/>
        </w:rPr>
      </w:pPr>
    </w:p>
    <w:p w14:paraId="34B1A105" w14:textId="77777777" w:rsidR="005218C1" w:rsidRPr="00A474FF" w:rsidRDefault="005218C1" w:rsidP="005218C1">
      <w:pPr>
        <w:spacing w:after="240" w:line="360" w:lineRule="auto"/>
        <w:jc w:val="both"/>
        <w:rPr>
          <w:b/>
          <w:bCs/>
          <w:sz w:val="20"/>
          <w:szCs w:val="20"/>
        </w:rPr>
      </w:pPr>
      <w:r w:rsidRPr="00A474FF">
        <w:rPr>
          <w:b/>
          <w:bCs/>
          <w:sz w:val="20"/>
          <w:szCs w:val="20"/>
        </w:rPr>
        <w:t>Current Ratio</w:t>
      </w:r>
    </w:p>
    <w:p w14:paraId="1D7B1B14" w14:textId="77777777" w:rsidR="005218C1" w:rsidRPr="00A474FF" w:rsidRDefault="005218C1" w:rsidP="005218C1">
      <w:pPr>
        <w:spacing w:after="240" w:line="360" w:lineRule="auto"/>
        <w:jc w:val="both"/>
        <w:rPr>
          <w:sz w:val="20"/>
          <w:szCs w:val="20"/>
        </w:rPr>
      </w:pPr>
      <w:r w:rsidRPr="00A474FF">
        <w:rPr>
          <w:sz w:val="20"/>
          <w:szCs w:val="20"/>
        </w:rPr>
        <w:t xml:space="preserve"> Liquidity ratio is defined as the ratio if current assets to current liabilities. It is an index of technical solvency and an index of the strength of the working capital. A high current ratio is an assurance that a firm will have adequate funds to pay current liabilities and other current payments. It can be calculated as follows: </w:t>
      </w:r>
    </w:p>
    <w:p w14:paraId="16CA9513" w14:textId="3ED592D6" w:rsidR="005218C1" w:rsidRPr="00A474FF" w:rsidRDefault="005218C1" w:rsidP="005218C1">
      <w:pPr>
        <w:spacing w:after="240" w:line="360" w:lineRule="auto"/>
        <w:jc w:val="both"/>
        <w:rPr>
          <w:sz w:val="20"/>
          <w:szCs w:val="20"/>
        </w:rPr>
      </w:pPr>
      <w:r w:rsidRPr="00A474FF">
        <w:rPr>
          <w:sz w:val="20"/>
          <w:szCs w:val="20"/>
        </w:rPr>
        <w:t xml:space="preserve">Current ratio =     Current Assets </w:t>
      </w:r>
    </w:p>
    <w:p w14:paraId="226EFFEC" w14:textId="1F40BCD1" w:rsidR="00E423D1" w:rsidRPr="00A474FF" w:rsidRDefault="0068342A" w:rsidP="005218C1">
      <w:pPr>
        <w:spacing w:after="240" w:line="360" w:lineRule="auto"/>
        <w:jc w:val="both"/>
        <w:rPr>
          <w:sz w:val="20"/>
          <w:szCs w:val="20"/>
        </w:rPr>
      </w:pPr>
      <w:r>
        <w:rPr>
          <w:noProof/>
          <w:sz w:val="20"/>
          <w:szCs w:val="20"/>
          <w:lang w:val="en-IN" w:eastAsia="en-IN"/>
        </w:rPr>
        <w:pict w14:anchorId="1198669C">
          <v:shapetype id="_x0000_t32" coordsize="21600,21600" o:spt="32" o:oned="t" path="m,l21600,21600e" filled="f">
            <v:path arrowok="t" fillok="f" o:connecttype="none"/>
            <o:lock v:ext="edit" shapetype="t"/>
          </v:shapetype>
          <v:shape id="_x0000_s1043" type="#_x0000_t32" style="position:absolute;left:0;text-align:left;margin-left:62pt;margin-top:4.3pt;width:114pt;height:1.5pt;flip:y;z-index:251662336" o:connectortype="straight"/>
        </w:pict>
      </w:r>
    </w:p>
    <w:p w14:paraId="625668D8" w14:textId="77777777" w:rsidR="005218C1" w:rsidRPr="00A474FF" w:rsidRDefault="005218C1" w:rsidP="005218C1">
      <w:pPr>
        <w:spacing w:after="240" w:line="360" w:lineRule="auto"/>
        <w:jc w:val="both"/>
        <w:rPr>
          <w:sz w:val="20"/>
          <w:szCs w:val="20"/>
        </w:rPr>
      </w:pPr>
      <w:r w:rsidRPr="00A474FF">
        <w:rPr>
          <w:sz w:val="20"/>
          <w:szCs w:val="20"/>
        </w:rPr>
        <w:t xml:space="preserve">                           Current liabilities</w:t>
      </w:r>
    </w:p>
    <w:p w14:paraId="280108B4" w14:textId="77777777" w:rsidR="005218C1" w:rsidRPr="00A474FF" w:rsidRDefault="005218C1" w:rsidP="005218C1">
      <w:pPr>
        <w:spacing w:after="240" w:line="360" w:lineRule="auto"/>
        <w:rPr>
          <w:b/>
          <w:bCs/>
          <w:sz w:val="20"/>
          <w:szCs w:val="20"/>
        </w:rPr>
      </w:pPr>
      <w:r w:rsidRPr="00A474FF">
        <w:rPr>
          <w:b/>
          <w:bCs/>
          <w:sz w:val="20"/>
          <w:szCs w:val="20"/>
        </w:rPr>
        <w:t xml:space="preserve">Table – 4.2  </w:t>
      </w:r>
    </w:p>
    <w:p w14:paraId="4AB799E3" w14:textId="77777777" w:rsidR="005218C1" w:rsidRPr="00A474FF" w:rsidRDefault="005218C1" w:rsidP="005218C1">
      <w:pPr>
        <w:spacing w:after="240" w:line="360" w:lineRule="auto"/>
        <w:jc w:val="center"/>
        <w:rPr>
          <w:b/>
          <w:bCs/>
          <w:sz w:val="20"/>
          <w:szCs w:val="20"/>
        </w:rPr>
      </w:pPr>
      <w:r w:rsidRPr="00A474FF">
        <w:rPr>
          <w:b/>
          <w:bCs/>
          <w:sz w:val="20"/>
          <w:szCs w:val="20"/>
        </w:rPr>
        <w:t>Statement Showing Current Ratio</w:t>
      </w:r>
    </w:p>
    <w:tbl>
      <w:tblPr>
        <w:tblStyle w:val="GridTable4-Accent1"/>
        <w:tblW w:w="6970" w:type="dxa"/>
        <w:tblLook w:val="04A0" w:firstRow="1" w:lastRow="0" w:firstColumn="1" w:lastColumn="0" w:noHBand="0" w:noVBand="1"/>
      </w:tblPr>
      <w:tblGrid>
        <w:gridCol w:w="1551"/>
        <w:gridCol w:w="1675"/>
        <w:gridCol w:w="2033"/>
        <w:gridCol w:w="1711"/>
      </w:tblGrid>
      <w:tr w:rsidR="005218C1" w:rsidRPr="00A474FF" w14:paraId="5C031D79" w14:textId="77777777" w:rsidTr="00000943">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51" w:type="dxa"/>
            <w:noWrap/>
          </w:tcPr>
          <w:p w14:paraId="009771A9"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p>
        </w:tc>
        <w:tc>
          <w:tcPr>
            <w:tcW w:w="1675" w:type="dxa"/>
            <w:noWrap/>
          </w:tcPr>
          <w:p w14:paraId="4CF00BDA"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2033" w:type="dxa"/>
            <w:noWrap/>
          </w:tcPr>
          <w:p w14:paraId="30039186" w14:textId="77777777" w:rsidR="005218C1" w:rsidRPr="00A474FF" w:rsidRDefault="005218C1" w:rsidP="00606B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(₹in Lakhs)</w:t>
            </w:r>
          </w:p>
        </w:tc>
        <w:tc>
          <w:tcPr>
            <w:tcW w:w="1711" w:type="dxa"/>
            <w:noWrap/>
          </w:tcPr>
          <w:p w14:paraId="13F29321"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r>
      <w:tr w:rsidR="005218C1" w:rsidRPr="00A474FF" w14:paraId="137952EE" w14:textId="77777777" w:rsidTr="0000094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51" w:type="dxa"/>
            <w:noWrap/>
          </w:tcPr>
          <w:p w14:paraId="7E8E858B"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YEAR</w:t>
            </w:r>
          </w:p>
        </w:tc>
        <w:tc>
          <w:tcPr>
            <w:tcW w:w="1675" w:type="dxa"/>
            <w:noWrap/>
          </w:tcPr>
          <w:p w14:paraId="3CA6167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ASSETS</w:t>
            </w:r>
          </w:p>
        </w:tc>
        <w:tc>
          <w:tcPr>
            <w:tcW w:w="2033" w:type="dxa"/>
            <w:noWrap/>
          </w:tcPr>
          <w:p w14:paraId="4AB98FF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LIABILITIES</w:t>
            </w:r>
          </w:p>
        </w:tc>
        <w:tc>
          <w:tcPr>
            <w:tcW w:w="1711" w:type="dxa"/>
            <w:noWrap/>
          </w:tcPr>
          <w:p w14:paraId="4BD4559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RATIO</w:t>
            </w:r>
          </w:p>
          <w:p w14:paraId="2BE536F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(Times)</w:t>
            </w:r>
          </w:p>
        </w:tc>
      </w:tr>
      <w:tr w:rsidR="005218C1" w:rsidRPr="00A474FF" w14:paraId="4246E092" w14:textId="77777777" w:rsidTr="00000943">
        <w:trPr>
          <w:trHeight w:val="249"/>
        </w:trPr>
        <w:tc>
          <w:tcPr>
            <w:cnfStyle w:val="001000000000" w:firstRow="0" w:lastRow="0" w:firstColumn="1" w:lastColumn="0" w:oddVBand="0" w:evenVBand="0" w:oddHBand="0" w:evenHBand="0" w:firstRowFirstColumn="0" w:firstRowLastColumn="0" w:lastRowFirstColumn="0" w:lastRowLastColumn="0"/>
            <w:tcW w:w="1551" w:type="dxa"/>
            <w:noWrap/>
          </w:tcPr>
          <w:p w14:paraId="306F41B7" w14:textId="77777777" w:rsidR="005218C1" w:rsidRPr="00A474FF" w:rsidRDefault="005218C1" w:rsidP="00606BA4">
            <w:pPr>
              <w:jc w:val="center"/>
              <w:rPr>
                <w:rFonts w:ascii="Times New Roman" w:eastAsia="Times New Roman" w:hAnsi="Times New Roman" w:cs="Times New Roman"/>
                <w:b w:val="0"/>
                <w:bCs w:val="0"/>
                <w:color w:val="000000"/>
                <w:sz w:val="20"/>
                <w:szCs w:val="20"/>
                <w:lang w:eastAsia="en-IN"/>
              </w:rPr>
            </w:pPr>
          </w:p>
        </w:tc>
        <w:tc>
          <w:tcPr>
            <w:tcW w:w="1675" w:type="dxa"/>
            <w:noWrap/>
          </w:tcPr>
          <w:p w14:paraId="3738C75F"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2033" w:type="dxa"/>
            <w:noWrap/>
          </w:tcPr>
          <w:p w14:paraId="184562B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711" w:type="dxa"/>
            <w:noWrap/>
          </w:tcPr>
          <w:p w14:paraId="38E8490A"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5218C1" w:rsidRPr="00A474FF" w14:paraId="1EC61868" w14:textId="77777777" w:rsidTr="0000094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51" w:type="dxa"/>
            <w:noWrap/>
            <w:hideMark/>
          </w:tcPr>
          <w:p w14:paraId="34221602" w14:textId="77777777" w:rsidR="005218C1" w:rsidRPr="00A474FF" w:rsidRDefault="005218C1" w:rsidP="00606BA4">
            <w:pPr>
              <w:rPr>
                <w:rFonts w:ascii="Times New Roman" w:eastAsia="Times New Roman" w:hAnsi="Times New Roman" w:cs="Times New Roman"/>
                <w:b w:val="0"/>
                <w:bCs w:val="0"/>
                <w:color w:val="000000"/>
                <w:sz w:val="20"/>
                <w:szCs w:val="20"/>
                <w:lang w:eastAsia="en-IN"/>
              </w:rPr>
            </w:pPr>
            <w:r w:rsidRPr="00A474FF">
              <w:rPr>
                <w:rFonts w:ascii="Times New Roman" w:eastAsia="Times New Roman" w:hAnsi="Times New Roman" w:cs="Times New Roman"/>
                <w:color w:val="000000"/>
                <w:sz w:val="20"/>
                <w:szCs w:val="20"/>
                <w:lang w:eastAsia="en-IN"/>
              </w:rPr>
              <w:t>2018-2019</w:t>
            </w:r>
          </w:p>
        </w:tc>
        <w:tc>
          <w:tcPr>
            <w:tcW w:w="1675" w:type="dxa"/>
            <w:noWrap/>
            <w:hideMark/>
          </w:tcPr>
          <w:p w14:paraId="1AB323D2"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color w:val="000000"/>
                <w:sz w:val="20"/>
                <w:szCs w:val="20"/>
                <w:lang w:eastAsia="en-IN"/>
              </w:rPr>
              <w:t>56626.54</w:t>
            </w:r>
          </w:p>
        </w:tc>
        <w:tc>
          <w:tcPr>
            <w:tcW w:w="2033" w:type="dxa"/>
            <w:noWrap/>
            <w:hideMark/>
          </w:tcPr>
          <w:p w14:paraId="6571E1A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556.84</w:t>
            </w:r>
          </w:p>
        </w:tc>
        <w:tc>
          <w:tcPr>
            <w:tcW w:w="1711" w:type="dxa"/>
            <w:noWrap/>
          </w:tcPr>
          <w:p w14:paraId="5CEA2CD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101.74</w:t>
            </w:r>
          </w:p>
        </w:tc>
      </w:tr>
      <w:tr w:rsidR="005218C1" w:rsidRPr="00A474FF" w14:paraId="315A0182" w14:textId="77777777" w:rsidTr="00000943">
        <w:trPr>
          <w:trHeight w:val="249"/>
        </w:trPr>
        <w:tc>
          <w:tcPr>
            <w:cnfStyle w:val="001000000000" w:firstRow="0" w:lastRow="0" w:firstColumn="1" w:lastColumn="0" w:oddVBand="0" w:evenVBand="0" w:oddHBand="0" w:evenHBand="0" w:firstRowFirstColumn="0" w:firstRowLastColumn="0" w:lastRowFirstColumn="0" w:lastRowLastColumn="0"/>
            <w:tcW w:w="1551" w:type="dxa"/>
            <w:noWrap/>
            <w:hideMark/>
          </w:tcPr>
          <w:p w14:paraId="30A31663"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2019-2020</w:t>
            </w:r>
          </w:p>
        </w:tc>
        <w:tc>
          <w:tcPr>
            <w:tcW w:w="1675" w:type="dxa"/>
            <w:noWrap/>
          </w:tcPr>
          <w:p w14:paraId="7B9EAE2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63020.96</w:t>
            </w:r>
          </w:p>
        </w:tc>
        <w:tc>
          <w:tcPr>
            <w:tcW w:w="2033" w:type="dxa"/>
            <w:noWrap/>
          </w:tcPr>
          <w:p w14:paraId="118CE8D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43987.89</w:t>
            </w:r>
          </w:p>
        </w:tc>
        <w:tc>
          <w:tcPr>
            <w:tcW w:w="1711" w:type="dxa"/>
            <w:noWrap/>
          </w:tcPr>
          <w:p w14:paraId="65CE2B2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1.43</w:t>
            </w:r>
          </w:p>
        </w:tc>
      </w:tr>
      <w:tr w:rsidR="005218C1" w:rsidRPr="00A474FF" w14:paraId="62FF201F" w14:textId="77777777" w:rsidTr="0000094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51" w:type="dxa"/>
            <w:noWrap/>
            <w:hideMark/>
          </w:tcPr>
          <w:p w14:paraId="64F8B49C"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2020-2021</w:t>
            </w:r>
          </w:p>
        </w:tc>
        <w:tc>
          <w:tcPr>
            <w:tcW w:w="1675" w:type="dxa"/>
            <w:noWrap/>
          </w:tcPr>
          <w:p w14:paraId="3435C37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73365.12</w:t>
            </w:r>
          </w:p>
        </w:tc>
        <w:tc>
          <w:tcPr>
            <w:tcW w:w="2033" w:type="dxa"/>
            <w:noWrap/>
          </w:tcPr>
          <w:p w14:paraId="0D97F982"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48296.97</w:t>
            </w:r>
          </w:p>
        </w:tc>
        <w:tc>
          <w:tcPr>
            <w:tcW w:w="1711" w:type="dxa"/>
            <w:noWrap/>
          </w:tcPr>
          <w:p w14:paraId="1A4BA4D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1.52</w:t>
            </w:r>
          </w:p>
        </w:tc>
      </w:tr>
      <w:tr w:rsidR="005218C1" w:rsidRPr="00A474FF" w14:paraId="5339FF6B" w14:textId="77777777" w:rsidTr="00000943">
        <w:trPr>
          <w:trHeight w:val="249"/>
        </w:trPr>
        <w:tc>
          <w:tcPr>
            <w:cnfStyle w:val="001000000000" w:firstRow="0" w:lastRow="0" w:firstColumn="1" w:lastColumn="0" w:oddVBand="0" w:evenVBand="0" w:oddHBand="0" w:evenHBand="0" w:firstRowFirstColumn="0" w:firstRowLastColumn="0" w:lastRowFirstColumn="0" w:lastRowLastColumn="0"/>
            <w:tcW w:w="1551" w:type="dxa"/>
            <w:noWrap/>
            <w:hideMark/>
          </w:tcPr>
          <w:p w14:paraId="70802D8F"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2021-2022</w:t>
            </w:r>
          </w:p>
        </w:tc>
        <w:tc>
          <w:tcPr>
            <w:tcW w:w="1675" w:type="dxa"/>
            <w:noWrap/>
          </w:tcPr>
          <w:p w14:paraId="0060C129"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81080.87</w:t>
            </w:r>
          </w:p>
        </w:tc>
        <w:tc>
          <w:tcPr>
            <w:tcW w:w="2033" w:type="dxa"/>
            <w:noWrap/>
          </w:tcPr>
          <w:p w14:paraId="1ADEFF43"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53361.19</w:t>
            </w:r>
          </w:p>
        </w:tc>
        <w:tc>
          <w:tcPr>
            <w:tcW w:w="1711" w:type="dxa"/>
            <w:noWrap/>
          </w:tcPr>
          <w:p w14:paraId="77F37E1C"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1.52</w:t>
            </w:r>
          </w:p>
        </w:tc>
      </w:tr>
      <w:tr w:rsidR="005218C1" w:rsidRPr="00A474FF" w14:paraId="49DACE74" w14:textId="77777777" w:rsidTr="0000094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51" w:type="dxa"/>
            <w:noWrap/>
            <w:hideMark/>
          </w:tcPr>
          <w:p w14:paraId="73088076"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2022-2023</w:t>
            </w:r>
          </w:p>
        </w:tc>
        <w:tc>
          <w:tcPr>
            <w:tcW w:w="1675" w:type="dxa"/>
            <w:noWrap/>
          </w:tcPr>
          <w:p w14:paraId="283531D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112075.45</w:t>
            </w:r>
          </w:p>
        </w:tc>
        <w:tc>
          <w:tcPr>
            <w:tcW w:w="2033" w:type="dxa"/>
            <w:noWrap/>
          </w:tcPr>
          <w:p w14:paraId="1BC5F26E"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74862.59</w:t>
            </w:r>
          </w:p>
        </w:tc>
        <w:tc>
          <w:tcPr>
            <w:tcW w:w="1711" w:type="dxa"/>
            <w:noWrap/>
          </w:tcPr>
          <w:p w14:paraId="13F219F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1.50</w:t>
            </w:r>
          </w:p>
        </w:tc>
      </w:tr>
      <w:tr w:rsidR="005218C1" w:rsidRPr="00A474FF" w14:paraId="27E3C544" w14:textId="77777777" w:rsidTr="00000943">
        <w:trPr>
          <w:trHeight w:val="249"/>
        </w:trPr>
        <w:tc>
          <w:tcPr>
            <w:cnfStyle w:val="001000000000" w:firstRow="0" w:lastRow="0" w:firstColumn="1" w:lastColumn="0" w:oddVBand="0" w:evenVBand="0" w:oddHBand="0" w:evenHBand="0" w:firstRowFirstColumn="0" w:firstRowLastColumn="0" w:lastRowFirstColumn="0" w:lastRowLastColumn="0"/>
            <w:tcW w:w="1551" w:type="dxa"/>
            <w:noWrap/>
            <w:hideMark/>
          </w:tcPr>
          <w:p w14:paraId="6A2F1B0B"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Arithmetic Mean</w:t>
            </w:r>
          </w:p>
        </w:tc>
        <w:tc>
          <w:tcPr>
            <w:tcW w:w="1675" w:type="dxa"/>
            <w:noWrap/>
          </w:tcPr>
          <w:p w14:paraId="2C2D6C35"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68233.99</w:t>
            </w:r>
          </w:p>
        </w:tc>
        <w:tc>
          <w:tcPr>
            <w:tcW w:w="2033" w:type="dxa"/>
            <w:noWrap/>
          </w:tcPr>
          <w:p w14:paraId="659D06B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50643.59</w:t>
            </w:r>
          </w:p>
        </w:tc>
        <w:tc>
          <w:tcPr>
            <w:tcW w:w="1711" w:type="dxa"/>
            <w:noWrap/>
          </w:tcPr>
          <w:p w14:paraId="54179609"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31705.05</w:t>
            </w:r>
          </w:p>
        </w:tc>
      </w:tr>
      <w:tr w:rsidR="005218C1" w:rsidRPr="00A474FF" w14:paraId="11B3C9C3" w14:textId="77777777" w:rsidTr="0000094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51" w:type="dxa"/>
            <w:noWrap/>
          </w:tcPr>
          <w:p w14:paraId="68138E0E"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Standard Deviation</w:t>
            </w:r>
          </w:p>
        </w:tc>
        <w:tc>
          <w:tcPr>
            <w:tcW w:w="1675" w:type="dxa"/>
            <w:noWrap/>
          </w:tcPr>
          <w:p w14:paraId="513D8C72"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21666.98</w:t>
            </w:r>
          </w:p>
        </w:tc>
        <w:tc>
          <w:tcPr>
            <w:tcW w:w="2033" w:type="dxa"/>
            <w:noWrap/>
          </w:tcPr>
          <w:p w14:paraId="4141D7B1"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16833.47</w:t>
            </w:r>
          </w:p>
        </w:tc>
        <w:tc>
          <w:tcPr>
            <w:tcW w:w="1711" w:type="dxa"/>
            <w:noWrap/>
          </w:tcPr>
          <w:p w14:paraId="15FC78D2"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4833.51</w:t>
            </w:r>
          </w:p>
        </w:tc>
      </w:tr>
    </w:tbl>
    <w:p w14:paraId="394FFD88" w14:textId="717D288E" w:rsidR="005218C1" w:rsidRPr="00A474FF" w:rsidRDefault="005218C1" w:rsidP="005218C1">
      <w:pPr>
        <w:shd w:val="clear" w:color="auto" w:fill="FFFFFF"/>
        <w:spacing w:before="100" w:beforeAutospacing="1" w:after="240" w:line="360" w:lineRule="auto"/>
        <w:jc w:val="both"/>
        <w:rPr>
          <w:sz w:val="20"/>
          <w:szCs w:val="20"/>
          <w:lang w:eastAsia="en-IN"/>
        </w:rPr>
      </w:pPr>
      <w:r w:rsidRPr="00A474FF">
        <w:rPr>
          <w:sz w:val="20"/>
          <w:szCs w:val="20"/>
          <w:lang w:eastAsia="en-IN"/>
        </w:rPr>
        <w:t>Source: Annual Reports of Cholamandalam Investment &amp; finance</w:t>
      </w:r>
    </w:p>
    <w:p w14:paraId="32063EA7" w14:textId="2CCF19C1" w:rsidR="005218C1" w:rsidRPr="00A474FF" w:rsidRDefault="005218C1" w:rsidP="005218C1">
      <w:pPr>
        <w:spacing w:after="240" w:line="360" w:lineRule="auto"/>
        <w:rPr>
          <w:b/>
          <w:sz w:val="20"/>
          <w:szCs w:val="20"/>
        </w:rPr>
      </w:pPr>
    </w:p>
    <w:p w14:paraId="2C132F76" w14:textId="201BBAE3" w:rsidR="006F67A8" w:rsidRPr="00A474FF" w:rsidRDefault="00210AEB" w:rsidP="005218C1">
      <w:pPr>
        <w:spacing w:after="240" w:line="360" w:lineRule="auto"/>
        <w:rPr>
          <w:b/>
          <w:sz w:val="20"/>
          <w:szCs w:val="20"/>
        </w:rPr>
      </w:pPr>
      <w:r w:rsidRPr="00A474FF">
        <w:rPr>
          <w:noProof/>
          <w:sz w:val="20"/>
          <w:szCs w:val="20"/>
          <w:lang w:val="en-IN" w:eastAsia="en-IN"/>
        </w:rPr>
        <w:lastRenderedPageBreak/>
        <w:drawing>
          <wp:anchor distT="0" distB="0" distL="114300" distR="114300" simplePos="0" relativeHeight="251657216" behindDoc="1" locked="0" layoutInCell="1" allowOverlap="1" wp14:anchorId="7A453297" wp14:editId="401964ED">
            <wp:simplePos x="0" y="0"/>
            <wp:positionH relativeFrom="column">
              <wp:posOffset>1270</wp:posOffset>
            </wp:positionH>
            <wp:positionV relativeFrom="paragraph">
              <wp:posOffset>12700</wp:posOffset>
            </wp:positionV>
            <wp:extent cx="4539615" cy="2338705"/>
            <wp:effectExtent l="0" t="0" r="0" b="0"/>
            <wp:wrapTight wrapText="bothSides">
              <wp:wrapPolygon edited="0">
                <wp:start x="0" y="0"/>
                <wp:lineTo x="0" y="21465"/>
                <wp:lineTo x="21573" y="21465"/>
                <wp:lineTo x="21573" y="0"/>
                <wp:lineTo x="0" y="0"/>
              </wp:wrapPolygon>
            </wp:wrapTight>
            <wp:docPr id="82251352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53C4D9D4" w14:textId="77777777" w:rsidR="006F67A8" w:rsidRPr="00A474FF" w:rsidRDefault="006F67A8" w:rsidP="005218C1">
      <w:pPr>
        <w:spacing w:after="240" w:line="360" w:lineRule="auto"/>
        <w:rPr>
          <w:b/>
          <w:sz w:val="20"/>
          <w:szCs w:val="20"/>
        </w:rPr>
      </w:pPr>
    </w:p>
    <w:p w14:paraId="1D8B8859" w14:textId="77777777" w:rsidR="006F67A8" w:rsidRPr="00A474FF" w:rsidRDefault="006F67A8" w:rsidP="005218C1">
      <w:pPr>
        <w:spacing w:after="240" w:line="360" w:lineRule="auto"/>
        <w:rPr>
          <w:b/>
          <w:sz w:val="20"/>
          <w:szCs w:val="20"/>
        </w:rPr>
      </w:pPr>
    </w:p>
    <w:p w14:paraId="03C6AC02" w14:textId="77777777" w:rsidR="006F67A8" w:rsidRPr="00A474FF" w:rsidRDefault="006F67A8" w:rsidP="005218C1">
      <w:pPr>
        <w:spacing w:after="240" w:line="360" w:lineRule="auto"/>
        <w:rPr>
          <w:b/>
          <w:sz w:val="20"/>
          <w:szCs w:val="20"/>
        </w:rPr>
      </w:pPr>
    </w:p>
    <w:p w14:paraId="525F843D" w14:textId="77777777" w:rsidR="006F67A8" w:rsidRPr="00A474FF" w:rsidRDefault="006F67A8" w:rsidP="005218C1">
      <w:pPr>
        <w:spacing w:after="240" w:line="360" w:lineRule="auto"/>
        <w:rPr>
          <w:b/>
          <w:sz w:val="20"/>
          <w:szCs w:val="20"/>
        </w:rPr>
      </w:pPr>
    </w:p>
    <w:p w14:paraId="630E3D39" w14:textId="77777777" w:rsidR="006F67A8" w:rsidRPr="00A474FF" w:rsidRDefault="006F67A8" w:rsidP="005218C1">
      <w:pPr>
        <w:spacing w:after="240" w:line="360" w:lineRule="auto"/>
        <w:rPr>
          <w:b/>
          <w:sz w:val="20"/>
          <w:szCs w:val="20"/>
        </w:rPr>
      </w:pPr>
    </w:p>
    <w:p w14:paraId="6C8E332A" w14:textId="77777777" w:rsidR="006F67A8" w:rsidRPr="00A474FF" w:rsidRDefault="006F67A8" w:rsidP="005218C1">
      <w:pPr>
        <w:spacing w:after="240" w:line="360" w:lineRule="auto"/>
        <w:rPr>
          <w:b/>
          <w:sz w:val="20"/>
          <w:szCs w:val="20"/>
        </w:rPr>
      </w:pPr>
    </w:p>
    <w:p w14:paraId="349E4B3C" w14:textId="06625D07" w:rsidR="005218C1" w:rsidRPr="00A474FF" w:rsidRDefault="005218C1" w:rsidP="005218C1">
      <w:pPr>
        <w:spacing w:after="240" w:line="360" w:lineRule="auto"/>
        <w:rPr>
          <w:b/>
          <w:bCs/>
          <w:sz w:val="20"/>
          <w:szCs w:val="20"/>
        </w:rPr>
      </w:pPr>
      <w:r w:rsidRPr="00A474FF">
        <w:rPr>
          <w:b/>
          <w:sz w:val="20"/>
          <w:szCs w:val="20"/>
        </w:rPr>
        <w:t xml:space="preserve">Chart – 4.2 </w:t>
      </w:r>
      <w:r w:rsidRPr="00A474FF">
        <w:rPr>
          <w:b/>
          <w:bCs/>
          <w:sz w:val="20"/>
          <w:szCs w:val="20"/>
        </w:rPr>
        <w:t>Statement Showing Current Ratio</w:t>
      </w:r>
    </w:p>
    <w:p w14:paraId="50C072BE" w14:textId="211F7FB9" w:rsidR="005218C1" w:rsidRPr="00A474FF" w:rsidRDefault="005218C1" w:rsidP="005218C1">
      <w:pPr>
        <w:spacing w:after="240" w:line="360" w:lineRule="auto"/>
        <w:rPr>
          <w:b/>
          <w:bCs/>
          <w:sz w:val="20"/>
          <w:szCs w:val="20"/>
        </w:rPr>
      </w:pPr>
      <w:r w:rsidRPr="00A474FF">
        <w:rPr>
          <w:b/>
          <w:bCs/>
          <w:sz w:val="20"/>
          <w:szCs w:val="20"/>
        </w:rPr>
        <w:t>Interpretation</w:t>
      </w:r>
    </w:p>
    <w:p w14:paraId="01FEC256" w14:textId="77777777" w:rsidR="005218C1" w:rsidRPr="00A474FF" w:rsidRDefault="005218C1" w:rsidP="005218C1">
      <w:pPr>
        <w:spacing w:after="240" w:line="360" w:lineRule="auto"/>
        <w:jc w:val="both"/>
        <w:rPr>
          <w:sz w:val="20"/>
          <w:szCs w:val="20"/>
        </w:rPr>
      </w:pPr>
      <w:r w:rsidRPr="00A474FF">
        <w:rPr>
          <w:sz w:val="20"/>
          <w:szCs w:val="20"/>
        </w:rPr>
        <w:t xml:space="preserve"> Table 2 Shows the current ratio as a measure of liquidity position. During the period of study, it was observed that current ratio had a current ratio of above 1, The Highest ratio of 101.74 times was observed in the year 2019-20 and the least of 1.43 in the 2019-2020. The current assets and current liabilities showed an increasing trend throughout the study. </w:t>
      </w:r>
    </w:p>
    <w:p w14:paraId="25721285" w14:textId="77777777" w:rsidR="005218C1" w:rsidRPr="00A474FF" w:rsidRDefault="005218C1" w:rsidP="005218C1">
      <w:pPr>
        <w:spacing w:after="240" w:line="360" w:lineRule="auto"/>
        <w:jc w:val="both"/>
        <w:rPr>
          <w:sz w:val="20"/>
          <w:szCs w:val="20"/>
        </w:rPr>
      </w:pPr>
      <w:r w:rsidRPr="00A474FF">
        <w:rPr>
          <w:sz w:val="20"/>
          <w:szCs w:val="20"/>
        </w:rPr>
        <w:t>The Average annual Growth rate of Current assets and Current liabilities was 44.62% and 33.84% respectively. The Current Ratio showed an increasing trend with an average ratio of 1.43 times with an average annual growth rate of 2.03%. The standard deviation of the ratio was low with a value of Rs. 0.28.</w:t>
      </w:r>
    </w:p>
    <w:p w14:paraId="453A830F" w14:textId="19B961DB" w:rsidR="004B5809" w:rsidRPr="00A474FF" w:rsidRDefault="004B5809" w:rsidP="005218C1">
      <w:pPr>
        <w:spacing w:after="240" w:line="360" w:lineRule="auto"/>
        <w:jc w:val="both"/>
        <w:rPr>
          <w:b/>
          <w:bCs/>
          <w:sz w:val="20"/>
          <w:szCs w:val="20"/>
        </w:rPr>
      </w:pPr>
    </w:p>
    <w:p w14:paraId="27B32A35" w14:textId="7AD129B8" w:rsidR="005218C1" w:rsidRPr="00A474FF" w:rsidRDefault="005218C1" w:rsidP="005218C1">
      <w:pPr>
        <w:spacing w:after="240" w:line="360" w:lineRule="auto"/>
        <w:jc w:val="both"/>
        <w:rPr>
          <w:b/>
          <w:bCs/>
          <w:sz w:val="20"/>
          <w:szCs w:val="20"/>
        </w:rPr>
      </w:pPr>
      <w:r w:rsidRPr="00A474FF">
        <w:rPr>
          <w:b/>
          <w:bCs/>
          <w:sz w:val="20"/>
          <w:szCs w:val="20"/>
        </w:rPr>
        <w:t>Liquid Ratio or quick ratio</w:t>
      </w:r>
    </w:p>
    <w:p w14:paraId="1F67035B" w14:textId="77777777" w:rsidR="005218C1" w:rsidRPr="00A474FF" w:rsidRDefault="005218C1" w:rsidP="005218C1">
      <w:pPr>
        <w:spacing w:after="240" w:line="360" w:lineRule="auto"/>
        <w:jc w:val="both"/>
        <w:rPr>
          <w:sz w:val="20"/>
          <w:szCs w:val="20"/>
        </w:rPr>
      </w:pPr>
      <w:r w:rsidRPr="00A474FF">
        <w:rPr>
          <w:sz w:val="20"/>
          <w:szCs w:val="20"/>
        </w:rPr>
        <w:t xml:space="preserve"> It is the ratio which shows the relationship between liquid assets and current liabilities. It firm’s capacity to pay its obligation at time of emergency situation. The ideal ratio is 1:1 Times. The ratio can be expressed as given below: </w:t>
      </w:r>
    </w:p>
    <w:p w14:paraId="4DF87434" w14:textId="77777777" w:rsidR="005218C1" w:rsidRPr="00A474FF" w:rsidRDefault="005218C1" w:rsidP="005218C1">
      <w:pPr>
        <w:spacing w:after="240" w:line="360" w:lineRule="auto"/>
        <w:jc w:val="both"/>
        <w:rPr>
          <w:sz w:val="20"/>
          <w:szCs w:val="20"/>
        </w:rPr>
      </w:pPr>
      <w:r w:rsidRPr="00A474FF">
        <w:rPr>
          <w:sz w:val="20"/>
          <w:szCs w:val="20"/>
        </w:rPr>
        <w:t>= Liquid Assets Current Liabilities Where Liquid Assets= Current Assets - (Stock +Prepaid Expenses)</w:t>
      </w:r>
    </w:p>
    <w:p w14:paraId="5422EEC4" w14:textId="77777777" w:rsidR="00586BF6" w:rsidRDefault="00586BF6" w:rsidP="005218C1">
      <w:pPr>
        <w:spacing w:after="240" w:line="360" w:lineRule="auto"/>
        <w:rPr>
          <w:b/>
          <w:bCs/>
          <w:sz w:val="20"/>
          <w:szCs w:val="20"/>
        </w:rPr>
      </w:pPr>
    </w:p>
    <w:p w14:paraId="2452100D" w14:textId="77777777" w:rsidR="006347E2" w:rsidRDefault="006347E2" w:rsidP="005218C1">
      <w:pPr>
        <w:spacing w:after="240" w:line="360" w:lineRule="auto"/>
        <w:rPr>
          <w:b/>
          <w:bCs/>
          <w:sz w:val="20"/>
          <w:szCs w:val="20"/>
        </w:rPr>
      </w:pPr>
    </w:p>
    <w:p w14:paraId="5269876C" w14:textId="77777777" w:rsidR="006347E2" w:rsidRDefault="006347E2" w:rsidP="005218C1">
      <w:pPr>
        <w:spacing w:after="240" w:line="360" w:lineRule="auto"/>
        <w:rPr>
          <w:b/>
          <w:bCs/>
          <w:sz w:val="20"/>
          <w:szCs w:val="20"/>
        </w:rPr>
      </w:pPr>
    </w:p>
    <w:p w14:paraId="6614C3DD" w14:textId="77777777" w:rsidR="006347E2" w:rsidRDefault="006347E2" w:rsidP="005218C1">
      <w:pPr>
        <w:spacing w:after="240" w:line="360" w:lineRule="auto"/>
        <w:rPr>
          <w:b/>
          <w:bCs/>
          <w:sz w:val="20"/>
          <w:szCs w:val="20"/>
        </w:rPr>
      </w:pPr>
    </w:p>
    <w:p w14:paraId="270CE321" w14:textId="77777777" w:rsidR="0099468C" w:rsidRDefault="0099468C" w:rsidP="005218C1">
      <w:pPr>
        <w:spacing w:after="240" w:line="360" w:lineRule="auto"/>
        <w:rPr>
          <w:b/>
          <w:bCs/>
          <w:sz w:val="20"/>
          <w:szCs w:val="20"/>
        </w:rPr>
      </w:pPr>
    </w:p>
    <w:p w14:paraId="40116580" w14:textId="77777777" w:rsidR="0099468C" w:rsidRDefault="0099468C" w:rsidP="005218C1">
      <w:pPr>
        <w:spacing w:after="240" w:line="360" w:lineRule="auto"/>
        <w:rPr>
          <w:b/>
          <w:bCs/>
          <w:sz w:val="20"/>
          <w:szCs w:val="20"/>
        </w:rPr>
      </w:pPr>
    </w:p>
    <w:p w14:paraId="4F8EC6EE" w14:textId="379DE971" w:rsidR="005218C1" w:rsidRPr="00A474FF" w:rsidRDefault="005218C1" w:rsidP="005218C1">
      <w:pPr>
        <w:spacing w:after="240" w:line="360" w:lineRule="auto"/>
        <w:rPr>
          <w:b/>
          <w:bCs/>
          <w:sz w:val="20"/>
          <w:szCs w:val="20"/>
        </w:rPr>
      </w:pPr>
      <w:r w:rsidRPr="00A474FF">
        <w:rPr>
          <w:b/>
          <w:bCs/>
          <w:sz w:val="20"/>
          <w:szCs w:val="20"/>
        </w:rPr>
        <w:lastRenderedPageBreak/>
        <w:t xml:space="preserve">TABLE – 4.3 </w:t>
      </w:r>
    </w:p>
    <w:p w14:paraId="337282B6" w14:textId="77777777" w:rsidR="005218C1" w:rsidRPr="00A474FF" w:rsidRDefault="005218C1" w:rsidP="005218C1">
      <w:pPr>
        <w:spacing w:after="240" w:line="360" w:lineRule="auto"/>
        <w:jc w:val="center"/>
        <w:rPr>
          <w:b/>
          <w:bCs/>
          <w:sz w:val="20"/>
          <w:szCs w:val="20"/>
        </w:rPr>
      </w:pPr>
      <w:r w:rsidRPr="00A474FF">
        <w:rPr>
          <w:b/>
          <w:bCs/>
          <w:sz w:val="20"/>
          <w:szCs w:val="20"/>
        </w:rPr>
        <w:t>Statement of Liquid Assets to Current liabilities</w:t>
      </w:r>
    </w:p>
    <w:tbl>
      <w:tblPr>
        <w:tblStyle w:val="GridTable4-Accent1"/>
        <w:tblW w:w="6987" w:type="dxa"/>
        <w:tblLook w:val="04A0" w:firstRow="1" w:lastRow="0" w:firstColumn="1" w:lastColumn="0" w:noHBand="0" w:noVBand="1"/>
      </w:tblPr>
      <w:tblGrid>
        <w:gridCol w:w="1555"/>
        <w:gridCol w:w="1679"/>
        <w:gridCol w:w="2038"/>
        <w:gridCol w:w="1715"/>
      </w:tblGrid>
      <w:tr w:rsidR="005218C1" w:rsidRPr="00A474FF" w14:paraId="37118ECD" w14:textId="77777777" w:rsidTr="00962231">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55" w:type="dxa"/>
            <w:noWrap/>
          </w:tcPr>
          <w:p w14:paraId="4B0D4952"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p>
        </w:tc>
        <w:tc>
          <w:tcPr>
            <w:tcW w:w="1679" w:type="dxa"/>
            <w:noWrap/>
          </w:tcPr>
          <w:p w14:paraId="57C2BA63"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2038" w:type="dxa"/>
            <w:noWrap/>
          </w:tcPr>
          <w:p w14:paraId="64753B82" w14:textId="77777777" w:rsidR="005218C1" w:rsidRPr="00A474FF" w:rsidRDefault="005218C1" w:rsidP="00606B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(₹in Lakhs)</w:t>
            </w:r>
          </w:p>
        </w:tc>
        <w:tc>
          <w:tcPr>
            <w:tcW w:w="1715" w:type="dxa"/>
            <w:noWrap/>
          </w:tcPr>
          <w:p w14:paraId="0078D860"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r>
      <w:tr w:rsidR="005218C1" w:rsidRPr="00A474FF" w14:paraId="5592476B" w14:textId="77777777" w:rsidTr="0096223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55" w:type="dxa"/>
            <w:noWrap/>
          </w:tcPr>
          <w:p w14:paraId="37A02398"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YEAR</w:t>
            </w:r>
          </w:p>
        </w:tc>
        <w:tc>
          <w:tcPr>
            <w:tcW w:w="1679" w:type="dxa"/>
            <w:noWrap/>
          </w:tcPr>
          <w:p w14:paraId="15824A59"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LIQUID ASSETS</w:t>
            </w:r>
          </w:p>
        </w:tc>
        <w:tc>
          <w:tcPr>
            <w:tcW w:w="2038" w:type="dxa"/>
            <w:noWrap/>
          </w:tcPr>
          <w:p w14:paraId="426B00C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LIABILITIES</w:t>
            </w:r>
          </w:p>
        </w:tc>
        <w:tc>
          <w:tcPr>
            <w:tcW w:w="1715" w:type="dxa"/>
            <w:noWrap/>
          </w:tcPr>
          <w:p w14:paraId="1E0A11A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LIQUID RATIO</w:t>
            </w:r>
          </w:p>
          <w:p w14:paraId="035456C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(Times)</w:t>
            </w:r>
          </w:p>
        </w:tc>
      </w:tr>
      <w:tr w:rsidR="005218C1" w:rsidRPr="00A474FF" w14:paraId="10563F41" w14:textId="77777777" w:rsidTr="00962231">
        <w:trPr>
          <w:trHeight w:val="291"/>
        </w:trPr>
        <w:tc>
          <w:tcPr>
            <w:cnfStyle w:val="001000000000" w:firstRow="0" w:lastRow="0" w:firstColumn="1" w:lastColumn="0" w:oddVBand="0" w:evenVBand="0" w:oddHBand="0" w:evenHBand="0" w:firstRowFirstColumn="0" w:firstRowLastColumn="0" w:lastRowFirstColumn="0" w:lastRowLastColumn="0"/>
            <w:tcW w:w="1555" w:type="dxa"/>
            <w:noWrap/>
          </w:tcPr>
          <w:p w14:paraId="67CAAB03" w14:textId="77777777" w:rsidR="005218C1" w:rsidRPr="00A474FF" w:rsidRDefault="005218C1" w:rsidP="00606BA4">
            <w:pPr>
              <w:jc w:val="center"/>
              <w:rPr>
                <w:rFonts w:ascii="Times New Roman" w:eastAsia="Times New Roman" w:hAnsi="Times New Roman" w:cs="Times New Roman"/>
                <w:b w:val="0"/>
                <w:bCs w:val="0"/>
                <w:color w:val="000000"/>
                <w:sz w:val="20"/>
                <w:szCs w:val="20"/>
                <w:lang w:eastAsia="en-IN"/>
              </w:rPr>
            </w:pPr>
          </w:p>
        </w:tc>
        <w:tc>
          <w:tcPr>
            <w:tcW w:w="1679" w:type="dxa"/>
            <w:noWrap/>
          </w:tcPr>
          <w:p w14:paraId="650F8C7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2038" w:type="dxa"/>
            <w:noWrap/>
          </w:tcPr>
          <w:p w14:paraId="208BE30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715" w:type="dxa"/>
            <w:noWrap/>
          </w:tcPr>
          <w:p w14:paraId="3190854A"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5218C1" w:rsidRPr="00A474FF" w14:paraId="250A0983" w14:textId="77777777" w:rsidTr="0096223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7C54C25" w14:textId="77777777" w:rsidR="005218C1" w:rsidRPr="00A474FF" w:rsidRDefault="005218C1" w:rsidP="00606BA4">
            <w:pPr>
              <w:rPr>
                <w:rFonts w:ascii="Times New Roman" w:eastAsia="Times New Roman" w:hAnsi="Times New Roman" w:cs="Times New Roman"/>
                <w:b w:val="0"/>
                <w:bCs w:val="0"/>
                <w:color w:val="000000"/>
                <w:sz w:val="20"/>
                <w:szCs w:val="20"/>
                <w:lang w:eastAsia="en-IN"/>
              </w:rPr>
            </w:pPr>
            <w:r w:rsidRPr="00A474FF">
              <w:rPr>
                <w:rFonts w:ascii="Times New Roman" w:eastAsia="Times New Roman" w:hAnsi="Times New Roman" w:cs="Times New Roman"/>
                <w:color w:val="000000"/>
                <w:sz w:val="20"/>
                <w:szCs w:val="20"/>
                <w:lang w:eastAsia="en-IN"/>
              </w:rPr>
              <w:t>2018-2019</w:t>
            </w:r>
          </w:p>
        </w:tc>
        <w:tc>
          <w:tcPr>
            <w:tcW w:w="1679" w:type="dxa"/>
            <w:noWrap/>
          </w:tcPr>
          <w:p w14:paraId="470715BC"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1897.34</w:t>
            </w:r>
          </w:p>
        </w:tc>
        <w:tc>
          <w:tcPr>
            <w:tcW w:w="2038" w:type="dxa"/>
            <w:noWrap/>
          </w:tcPr>
          <w:p w14:paraId="75D9B58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2130.51</w:t>
            </w:r>
          </w:p>
        </w:tc>
        <w:tc>
          <w:tcPr>
            <w:tcW w:w="1715" w:type="dxa"/>
            <w:noWrap/>
          </w:tcPr>
          <w:p w14:paraId="3C15A28F"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10.74</w:t>
            </w:r>
          </w:p>
        </w:tc>
      </w:tr>
      <w:tr w:rsidR="005218C1" w:rsidRPr="00A474FF" w14:paraId="386CE754" w14:textId="77777777" w:rsidTr="00962231">
        <w:trPr>
          <w:trHeight w:val="291"/>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D1BBDF6"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2019-2020</w:t>
            </w:r>
          </w:p>
        </w:tc>
        <w:tc>
          <w:tcPr>
            <w:tcW w:w="1679" w:type="dxa"/>
            <w:noWrap/>
          </w:tcPr>
          <w:p w14:paraId="7C5331E6"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2235.51</w:t>
            </w:r>
          </w:p>
        </w:tc>
        <w:tc>
          <w:tcPr>
            <w:tcW w:w="2038" w:type="dxa"/>
            <w:noWrap/>
          </w:tcPr>
          <w:p w14:paraId="1EAE32DA"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2720.38</w:t>
            </w:r>
          </w:p>
        </w:tc>
        <w:tc>
          <w:tcPr>
            <w:tcW w:w="1715" w:type="dxa"/>
            <w:noWrap/>
          </w:tcPr>
          <w:p w14:paraId="1BE1970F"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12.4</w:t>
            </w:r>
          </w:p>
        </w:tc>
      </w:tr>
      <w:tr w:rsidR="005218C1" w:rsidRPr="00A474FF" w14:paraId="04D13EB4" w14:textId="77777777" w:rsidTr="0096223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4F342EE"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2020-2021</w:t>
            </w:r>
          </w:p>
        </w:tc>
        <w:tc>
          <w:tcPr>
            <w:tcW w:w="1679" w:type="dxa"/>
            <w:noWrap/>
          </w:tcPr>
          <w:p w14:paraId="435B6DE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1951.14</w:t>
            </w:r>
          </w:p>
        </w:tc>
        <w:tc>
          <w:tcPr>
            <w:tcW w:w="2038" w:type="dxa"/>
            <w:noWrap/>
          </w:tcPr>
          <w:p w14:paraId="25939DF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3532.71</w:t>
            </w:r>
          </w:p>
        </w:tc>
        <w:tc>
          <w:tcPr>
            <w:tcW w:w="1715" w:type="dxa"/>
            <w:noWrap/>
          </w:tcPr>
          <w:p w14:paraId="2B1FFA4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5.52</w:t>
            </w:r>
          </w:p>
        </w:tc>
      </w:tr>
      <w:tr w:rsidR="005218C1" w:rsidRPr="00A474FF" w14:paraId="61729520" w14:textId="77777777" w:rsidTr="00962231">
        <w:trPr>
          <w:trHeight w:val="291"/>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A5F28C0"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2021-2022</w:t>
            </w:r>
          </w:p>
        </w:tc>
        <w:tc>
          <w:tcPr>
            <w:tcW w:w="1679" w:type="dxa"/>
            <w:noWrap/>
          </w:tcPr>
          <w:p w14:paraId="5FAB31C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1536.3</w:t>
            </w:r>
          </w:p>
        </w:tc>
        <w:tc>
          <w:tcPr>
            <w:tcW w:w="2038" w:type="dxa"/>
            <w:noWrap/>
          </w:tcPr>
          <w:p w14:paraId="45A18BF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3033.82</w:t>
            </w:r>
          </w:p>
        </w:tc>
        <w:tc>
          <w:tcPr>
            <w:tcW w:w="1715" w:type="dxa"/>
            <w:noWrap/>
          </w:tcPr>
          <w:p w14:paraId="61825E9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8.12</w:t>
            </w:r>
          </w:p>
        </w:tc>
      </w:tr>
      <w:tr w:rsidR="005218C1" w:rsidRPr="00A474FF" w14:paraId="7FEF26E4" w14:textId="77777777" w:rsidTr="0096223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3CFCC2A"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2022-2023</w:t>
            </w:r>
          </w:p>
        </w:tc>
        <w:tc>
          <w:tcPr>
            <w:tcW w:w="1679" w:type="dxa"/>
            <w:noWrap/>
          </w:tcPr>
          <w:p w14:paraId="55D80B1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2525.61</w:t>
            </w:r>
          </w:p>
        </w:tc>
        <w:tc>
          <w:tcPr>
            <w:tcW w:w="2038" w:type="dxa"/>
            <w:noWrap/>
          </w:tcPr>
          <w:p w14:paraId="5C2DAAFF"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3578.07</w:t>
            </w:r>
          </w:p>
        </w:tc>
        <w:tc>
          <w:tcPr>
            <w:tcW w:w="1715" w:type="dxa"/>
            <w:noWrap/>
          </w:tcPr>
          <w:p w14:paraId="5F05E35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1.69</w:t>
            </w:r>
          </w:p>
        </w:tc>
      </w:tr>
      <w:tr w:rsidR="005218C1" w:rsidRPr="00A474FF" w14:paraId="739F3951" w14:textId="77777777" w:rsidTr="00962231">
        <w:trPr>
          <w:trHeight w:val="291"/>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4B3F211"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Arithmetic Mean</w:t>
            </w:r>
          </w:p>
        </w:tc>
        <w:tc>
          <w:tcPr>
            <w:tcW w:w="1679" w:type="dxa"/>
            <w:noWrap/>
          </w:tcPr>
          <w:p w14:paraId="565A25C1"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68233.99</w:t>
            </w:r>
          </w:p>
        </w:tc>
        <w:tc>
          <w:tcPr>
            <w:tcW w:w="2038" w:type="dxa"/>
            <w:noWrap/>
          </w:tcPr>
          <w:p w14:paraId="5B67441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50643.59</w:t>
            </w:r>
          </w:p>
        </w:tc>
        <w:tc>
          <w:tcPr>
            <w:tcW w:w="1715" w:type="dxa"/>
            <w:noWrap/>
          </w:tcPr>
          <w:p w14:paraId="23AB09AF"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31705.05</w:t>
            </w:r>
          </w:p>
        </w:tc>
      </w:tr>
      <w:tr w:rsidR="005218C1" w:rsidRPr="00A474FF" w14:paraId="1460812C" w14:textId="77777777" w:rsidTr="00962231">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55" w:type="dxa"/>
            <w:noWrap/>
          </w:tcPr>
          <w:p w14:paraId="3E66C1DA"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Standard Deviation</w:t>
            </w:r>
          </w:p>
        </w:tc>
        <w:tc>
          <w:tcPr>
            <w:tcW w:w="1679" w:type="dxa"/>
            <w:noWrap/>
          </w:tcPr>
          <w:p w14:paraId="0727918E"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21666.98</w:t>
            </w:r>
          </w:p>
        </w:tc>
        <w:tc>
          <w:tcPr>
            <w:tcW w:w="2038" w:type="dxa"/>
            <w:noWrap/>
          </w:tcPr>
          <w:p w14:paraId="1407A16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16833.47</w:t>
            </w:r>
          </w:p>
        </w:tc>
        <w:tc>
          <w:tcPr>
            <w:tcW w:w="1715" w:type="dxa"/>
            <w:noWrap/>
          </w:tcPr>
          <w:p w14:paraId="03C76B0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4833.51</w:t>
            </w:r>
          </w:p>
        </w:tc>
      </w:tr>
    </w:tbl>
    <w:p w14:paraId="7AC637F6" w14:textId="4301358D" w:rsidR="004B5809" w:rsidRPr="00A474FF" w:rsidRDefault="0099468C" w:rsidP="005218C1">
      <w:pPr>
        <w:spacing w:after="240" w:line="360" w:lineRule="auto"/>
        <w:rPr>
          <w:b/>
          <w:bCs/>
          <w:sz w:val="20"/>
          <w:szCs w:val="20"/>
        </w:rPr>
      </w:pPr>
      <w:r w:rsidRPr="00A474FF">
        <w:rPr>
          <w:noProof/>
          <w:sz w:val="20"/>
          <w:szCs w:val="20"/>
          <w:lang w:val="en-IN" w:eastAsia="en-IN"/>
        </w:rPr>
        <w:drawing>
          <wp:anchor distT="0" distB="0" distL="114300" distR="114300" simplePos="0" relativeHeight="251656192" behindDoc="1" locked="0" layoutInCell="1" allowOverlap="1" wp14:anchorId="251950B7" wp14:editId="2941B430">
            <wp:simplePos x="0" y="0"/>
            <wp:positionH relativeFrom="margin">
              <wp:posOffset>-52070</wp:posOffset>
            </wp:positionH>
            <wp:positionV relativeFrom="paragraph">
              <wp:posOffset>304800</wp:posOffset>
            </wp:positionV>
            <wp:extent cx="4465320" cy="2317750"/>
            <wp:effectExtent l="0" t="0" r="0" b="0"/>
            <wp:wrapTight wrapText="bothSides">
              <wp:wrapPolygon edited="0">
                <wp:start x="0" y="0"/>
                <wp:lineTo x="0" y="21482"/>
                <wp:lineTo x="21563" y="21482"/>
                <wp:lineTo x="21563" y="0"/>
                <wp:lineTo x="0" y="0"/>
              </wp:wrapPolygon>
            </wp:wrapTight>
            <wp:docPr id="20355876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27D72FF6" w14:textId="78612CD1" w:rsidR="004B5809" w:rsidRPr="00A474FF" w:rsidRDefault="004B5809" w:rsidP="005218C1">
      <w:pPr>
        <w:spacing w:after="240" w:line="360" w:lineRule="auto"/>
        <w:rPr>
          <w:b/>
          <w:bCs/>
          <w:sz w:val="20"/>
          <w:szCs w:val="20"/>
        </w:rPr>
      </w:pPr>
    </w:p>
    <w:p w14:paraId="10E4683C" w14:textId="452D221B" w:rsidR="004B5809" w:rsidRPr="00A474FF" w:rsidRDefault="004B5809" w:rsidP="005218C1">
      <w:pPr>
        <w:spacing w:after="240" w:line="360" w:lineRule="auto"/>
        <w:rPr>
          <w:b/>
          <w:bCs/>
          <w:sz w:val="20"/>
          <w:szCs w:val="20"/>
        </w:rPr>
      </w:pPr>
    </w:p>
    <w:p w14:paraId="38D11F41" w14:textId="77777777" w:rsidR="00C576E9" w:rsidRDefault="00C576E9" w:rsidP="005218C1">
      <w:pPr>
        <w:spacing w:after="240" w:line="360" w:lineRule="auto"/>
        <w:rPr>
          <w:b/>
          <w:bCs/>
          <w:sz w:val="20"/>
          <w:szCs w:val="20"/>
        </w:rPr>
      </w:pPr>
    </w:p>
    <w:p w14:paraId="2941FBE4" w14:textId="77777777" w:rsidR="00C576E9" w:rsidRDefault="00C576E9" w:rsidP="005218C1">
      <w:pPr>
        <w:spacing w:after="240" w:line="360" w:lineRule="auto"/>
        <w:rPr>
          <w:b/>
          <w:bCs/>
          <w:sz w:val="20"/>
          <w:szCs w:val="20"/>
        </w:rPr>
      </w:pPr>
    </w:p>
    <w:p w14:paraId="3A766C94" w14:textId="77777777" w:rsidR="00C576E9" w:rsidRDefault="00C576E9" w:rsidP="005218C1">
      <w:pPr>
        <w:spacing w:after="240" w:line="360" w:lineRule="auto"/>
        <w:rPr>
          <w:b/>
          <w:bCs/>
          <w:sz w:val="20"/>
          <w:szCs w:val="20"/>
        </w:rPr>
      </w:pPr>
    </w:p>
    <w:p w14:paraId="133458C7" w14:textId="77777777" w:rsidR="00C576E9" w:rsidRDefault="00C576E9" w:rsidP="005218C1">
      <w:pPr>
        <w:spacing w:after="240" w:line="360" w:lineRule="auto"/>
        <w:rPr>
          <w:b/>
          <w:bCs/>
          <w:sz w:val="20"/>
          <w:szCs w:val="20"/>
        </w:rPr>
      </w:pPr>
    </w:p>
    <w:p w14:paraId="15AB46E9" w14:textId="77777777" w:rsidR="00C576E9" w:rsidRDefault="00C576E9" w:rsidP="005218C1">
      <w:pPr>
        <w:spacing w:after="240" w:line="360" w:lineRule="auto"/>
        <w:rPr>
          <w:b/>
          <w:bCs/>
          <w:sz w:val="20"/>
          <w:szCs w:val="20"/>
        </w:rPr>
      </w:pPr>
    </w:p>
    <w:p w14:paraId="359033CF" w14:textId="4548ADBD" w:rsidR="00586BF6" w:rsidRDefault="004B5809" w:rsidP="00C576E9">
      <w:pPr>
        <w:spacing w:after="240" w:line="360" w:lineRule="auto"/>
        <w:rPr>
          <w:b/>
          <w:bCs/>
          <w:sz w:val="20"/>
          <w:szCs w:val="20"/>
        </w:rPr>
      </w:pPr>
      <w:r w:rsidRPr="00A474FF">
        <w:rPr>
          <w:b/>
          <w:bCs/>
          <w:sz w:val="20"/>
          <w:szCs w:val="20"/>
        </w:rPr>
        <w:t xml:space="preserve">Chart – </w:t>
      </w:r>
      <w:r w:rsidR="00943623" w:rsidRPr="00A474FF">
        <w:rPr>
          <w:b/>
          <w:bCs/>
          <w:sz w:val="20"/>
          <w:szCs w:val="20"/>
        </w:rPr>
        <w:t>4.3 Liquid</w:t>
      </w:r>
      <w:r w:rsidR="005218C1" w:rsidRPr="00A474FF">
        <w:rPr>
          <w:b/>
          <w:bCs/>
          <w:sz w:val="20"/>
          <w:szCs w:val="20"/>
        </w:rPr>
        <w:t xml:space="preserve"> Asset to Current Asset</w:t>
      </w:r>
    </w:p>
    <w:p w14:paraId="27310925" w14:textId="13AED78F" w:rsidR="005218C1" w:rsidRPr="00A474FF" w:rsidRDefault="005218C1" w:rsidP="005218C1">
      <w:pPr>
        <w:spacing w:after="240" w:line="360" w:lineRule="auto"/>
        <w:jc w:val="both"/>
        <w:rPr>
          <w:b/>
          <w:bCs/>
          <w:sz w:val="20"/>
          <w:szCs w:val="20"/>
        </w:rPr>
      </w:pPr>
      <w:r w:rsidRPr="00A474FF">
        <w:rPr>
          <w:b/>
          <w:bCs/>
          <w:sz w:val="20"/>
          <w:szCs w:val="20"/>
        </w:rPr>
        <w:t xml:space="preserve">Interpretation </w:t>
      </w:r>
    </w:p>
    <w:p w14:paraId="1F38A410" w14:textId="77777777" w:rsidR="005218C1" w:rsidRPr="00A474FF" w:rsidRDefault="005218C1" w:rsidP="005218C1">
      <w:pPr>
        <w:spacing w:after="240" w:line="360" w:lineRule="auto"/>
        <w:jc w:val="both"/>
        <w:rPr>
          <w:sz w:val="20"/>
          <w:szCs w:val="20"/>
        </w:rPr>
      </w:pPr>
      <w:r w:rsidRPr="00A474FF">
        <w:rPr>
          <w:sz w:val="20"/>
          <w:szCs w:val="20"/>
        </w:rPr>
        <w:t>The Above table shows the liquidity ratio of the firm during the period of study. The ratio had the highest value of 12.04 times in the year 2019-20 and the least of 0.44 times in 2020-21. During the period of study this ratio also observed a fluctuating tendency. The liquid assets of the firm were highest in 2022-23 and least in 2021-22 with values of `13569.19 Lakhs and `1536.30 Lakhs respectively. The liquid assets had an average value of `4728.71 Lakhs with an average annual growth rate of 47.32%. The liquidity ratio had an average value of 0.76 times with an average annual growth rate of 2.50%. The standard deviation of the ratio was very low with a value of 0.22.</w:t>
      </w:r>
    </w:p>
    <w:p w14:paraId="577E7775" w14:textId="77777777" w:rsidR="00000943" w:rsidRDefault="00000943" w:rsidP="005218C1">
      <w:pPr>
        <w:spacing w:after="240" w:line="360" w:lineRule="auto"/>
        <w:jc w:val="both"/>
        <w:rPr>
          <w:b/>
          <w:bCs/>
          <w:sz w:val="20"/>
          <w:szCs w:val="20"/>
        </w:rPr>
      </w:pPr>
    </w:p>
    <w:p w14:paraId="36022E17" w14:textId="77777777" w:rsidR="0099468C" w:rsidRDefault="0099468C" w:rsidP="005218C1">
      <w:pPr>
        <w:spacing w:after="240" w:line="360" w:lineRule="auto"/>
        <w:jc w:val="both"/>
        <w:rPr>
          <w:b/>
          <w:bCs/>
          <w:sz w:val="20"/>
          <w:szCs w:val="20"/>
        </w:rPr>
      </w:pPr>
    </w:p>
    <w:p w14:paraId="5AFAC890" w14:textId="62DC3C4C" w:rsidR="005218C1" w:rsidRPr="00A474FF" w:rsidRDefault="005218C1" w:rsidP="005218C1">
      <w:pPr>
        <w:spacing w:after="240" w:line="360" w:lineRule="auto"/>
        <w:jc w:val="both"/>
        <w:rPr>
          <w:sz w:val="20"/>
          <w:szCs w:val="20"/>
        </w:rPr>
      </w:pPr>
      <w:r w:rsidRPr="00A474FF">
        <w:rPr>
          <w:b/>
          <w:bCs/>
          <w:sz w:val="20"/>
          <w:szCs w:val="20"/>
        </w:rPr>
        <w:lastRenderedPageBreak/>
        <w:t>Cash Position Ratio</w:t>
      </w:r>
      <w:r w:rsidRPr="00A474FF">
        <w:rPr>
          <w:sz w:val="20"/>
          <w:szCs w:val="20"/>
        </w:rPr>
        <w:t>.</w:t>
      </w:r>
    </w:p>
    <w:p w14:paraId="61ED127A" w14:textId="77777777" w:rsidR="005218C1" w:rsidRPr="00A474FF" w:rsidRDefault="005218C1" w:rsidP="005218C1">
      <w:pPr>
        <w:spacing w:after="240" w:line="360" w:lineRule="auto"/>
        <w:jc w:val="both"/>
        <w:rPr>
          <w:sz w:val="20"/>
          <w:szCs w:val="20"/>
        </w:rPr>
      </w:pPr>
      <w:r w:rsidRPr="00A474FF">
        <w:rPr>
          <w:sz w:val="20"/>
          <w:szCs w:val="20"/>
        </w:rPr>
        <w:t xml:space="preserve">It shows how much of total assets is kept in the form of cash is revealed through this ratio. How much per rupee of total assets is kept in the form of cash. Higher the ratio shows less risk, but lower rate of return as cash by itself does not earn profit. The ratio can be denoted as given below: </w:t>
      </w:r>
    </w:p>
    <w:p w14:paraId="5EEACE2D" w14:textId="7034BDF0" w:rsidR="005218C1" w:rsidRPr="00A474FF" w:rsidRDefault="005218C1" w:rsidP="005218C1">
      <w:pPr>
        <w:spacing w:after="240" w:line="360" w:lineRule="auto"/>
        <w:jc w:val="both"/>
        <w:rPr>
          <w:sz w:val="20"/>
          <w:szCs w:val="20"/>
        </w:rPr>
      </w:pPr>
      <w:r w:rsidRPr="00A474FF">
        <w:rPr>
          <w:sz w:val="20"/>
          <w:szCs w:val="20"/>
        </w:rPr>
        <w:t xml:space="preserve">                       </w:t>
      </w:r>
      <w:r w:rsidR="00B00243" w:rsidRPr="00A474FF">
        <w:rPr>
          <w:sz w:val="20"/>
          <w:szCs w:val="20"/>
        </w:rPr>
        <w:t xml:space="preserve">Cash position ratio </w:t>
      </w:r>
      <w:r w:rsidRPr="00A474FF">
        <w:rPr>
          <w:sz w:val="20"/>
          <w:szCs w:val="20"/>
        </w:rPr>
        <w:t>= Cash + Cash Equivalents Total Assets.</w:t>
      </w:r>
    </w:p>
    <w:p w14:paraId="3259E1D4" w14:textId="77777777" w:rsidR="001500BC" w:rsidRPr="00A474FF" w:rsidRDefault="001500BC" w:rsidP="005218C1">
      <w:pPr>
        <w:spacing w:after="240" w:line="360" w:lineRule="auto"/>
        <w:rPr>
          <w:b/>
          <w:bCs/>
          <w:sz w:val="20"/>
          <w:szCs w:val="20"/>
        </w:rPr>
      </w:pPr>
    </w:p>
    <w:p w14:paraId="70F477DA" w14:textId="23BD5B07" w:rsidR="005218C1" w:rsidRPr="00A474FF" w:rsidRDefault="005218C1" w:rsidP="005218C1">
      <w:pPr>
        <w:spacing w:after="240" w:line="360" w:lineRule="auto"/>
        <w:rPr>
          <w:b/>
          <w:bCs/>
          <w:sz w:val="20"/>
          <w:szCs w:val="20"/>
        </w:rPr>
      </w:pPr>
      <w:r w:rsidRPr="00A474FF">
        <w:rPr>
          <w:b/>
          <w:bCs/>
          <w:sz w:val="20"/>
          <w:szCs w:val="20"/>
        </w:rPr>
        <w:t xml:space="preserve">Table – 4.4 </w:t>
      </w:r>
    </w:p>
    <w:p w14:paraId="6DA6C86D" w14:textId="77777777" w:rsidR="005218C1" w:rsidRPr="00A474FF" w:rsidRDefault="005218C1" w:rsidP="005218C1">
      <w:pPr>
        <w:spacing w:after="240" w:line="360" w:lineRule="auto"/>
        <w:jc w:val="center"/>
        <w:rPr>
          <w:b/>
          <w:bCs/>
          <w:sz w:val="20"/>
          <w:szCs w:val="20"/>
        </w:rPr>
      </w:pPr>
      <w:r w:rsidRPr="00A474FF">
        <w:rPr>
          <w:b/>
          <w:bCs/>
          <w:sz w:val="20"/>
          <w:szCs w:val="20"/>
        </w:rPr>
        <w:t>Statement of Cash to Total Assets</w:t>
      </w:r>
    </w:p>
    <w:tbl>
      <w:tblPr>
        <w:tblStyle w:val="GridTable4-Accent1"/>
        <w:tblW w:w="7272" w:type="dxa"/>
        <w:tblLook w:val="04A0" w:firstRow="1" w:lastRow="0" w:firstColumn="1" w:lastColumn="0" w:noHBand="0" w:noVBand="1"/>
      </w:tblPr>
      <w:tblGrid>
        <w:gridCol w:w="1618"/>
        <w:gridCol w:w="1748"/>
        <w:gridCol w:w="2121"/>
        <w:gridCol w:w="1785"/>
      </w:tblGrid>
      <w:tr w:rsidR="005218C1" w:rsidRPr="00A474FF" w14:paraId="5B8AC66E" w14:textId="77777777" w:rsidTr="008D271A">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18" w:type="dxa"/>
            <w:noWrap/>
          </w:tcPr>
          <w:p w14:paraId="3263DC88"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p>
        </w:tc>
        <w:tc>
          <w:tcPr>
            <w:tcW w:w="1748" w:type="dxa"/>
            <w:noWrap/>
          </w:tcPr>
          <w:p w14:paraId="3C102CA4"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2121" w:type="dxa"/>
            <w:noWrap/>
          </w:tcPr>
          <w:p w14:paraId="538D643F" w14:textId="77777777" w:rsidR="005218C1" w:rsidRPr="00A474FF" w:rsidRDefault="005218C1" w:rsidP="00606B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(₹in Lakhs)</w:t>
            </w:r>
          </w:p>
        </w:tc>
        <w:tc>
          <w:tcPr>
            <w:tcW w:w="1785" w:type="dxa"/>
            <w:noWrap/>
          </w:tcPr>
          <w:p w14:paraId="724BA877"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r>
      <w:tr w:rsidR="005218C1" w:rsidRPr="00A474FF" w14:paraId="5BAE0912" w14:textId="77777777" w:rsidTr="008D271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18" w:type="dxa"/>
            <w:noWrap/>
          </w:tcPr>
          <w:p w14:paraId="75EB44B2"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YEAR</w:t>
            </w:r>
          </w:p>
        </w:tc>
        <w:tc>
          <w:tcPr>
            <w:tcW w:w="1748" w:type="dxa"/>
            <w:noWrap/>
          </w:tcPr>
          <w:p w14:paraId="5DB75F9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CASH &amp; EQUIVALENTS</w:t>
            </w:r>
          </w:p>
        </w:tc>
        <w:tc>
          <w:tcPr>
            <w:tcW w:w="2121" w:type="dxa"/>
            <w:noWrap/>
          </w:tcPr>
          <w:p w14:paraId="5EDB18AB"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TOTAL ASSETS</w:t>
            </w:r>
          </w:p>
        </w:tc>
        <w:tc>
          <w:tcPr>
            <w:tcW w:w="1785" w:type="dxa"/>
            <w:noWrap/>
          </w:tcPr>
          <w:p w14:paraId="164E38C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CASH POSITION RATIO</w:t>
            </w:r>
          </w:p>
          <w:p w14:paraId="51E5104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(Times)</w:t>
            </w:r>
          </w:p>
        </w:tc>
      </w:tr>
      <w:tr w:rsidR="005218C1" w:rsidRPr="00A474FF" w14:paraId="5F5A8875" w14:textId="77777777" w:rsidTr="008D271A">
        <w:trPr>
          <w:trHeight w:val="280"/>
        </w:trPr>
        <w:tc>
          <w:tcPr>
            <w:cnfStyle w:val="001000000000" w:firstRow="0" w:lastRow="0" w:firstColumn="1" w:lastColumn="0" w:oddVBand="0" w:evenVBand="0" w:oddHBand="0" w:evenHBand="0" w:firstRowFirstColumn="0" w:firstRowLastColumn="0" w:lastRowFirstColumn="0" w:lastRowLastColumn="0"/>
            <w:tcW w:w="1618" w:type="dxa"/>
            <w:noWrap/>
          </w:tcPr>
          <w:p w14:paraId="3E9EE7DB" w14:textId="77777777" w:rsidR="005218C1" w:rsidRPr="00A474FF" w:rsidRDefault="005218C1" w:rsidP="00606BA4">
            <w:pPr>
              <w:jc w:val="center"/>
              <w:rPr>
                <w:rFonts w:ascii="Times New Roman" w:eastAsia="Times New Roman" w:hAnsi="Times New Roman" w:cs="Times New Roman"/>
                <w:b w:val="0"/>
                <w:bCs w:val="0"/>
                <w:color w:val="000000"/>
                <w:sz w:val="20"/>
                <w:szCs w:val="20"/>
                <w:lang w:eastAsia="en-IN"/>
              </w:rPr>
            </w:pPr>
          </w:p>
        </w:tc>
        <w:tc>
          <w:tcPr>
            <w:tcW w:w="1748" w:type="dxa"/>
            <w:noWrap/>
          </w:tcPr>
          <w:p w14:paraId="7131A11C"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2121" w:type="dxa"/>
            <w:noWrap/>
          </w:tcPr>
          <w:p w14:paraId="17FEA63C"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785" w:type="dxa"/>
            <w:noWrap/>
          </w:tcPr>
          <w:p w14:paraId="1F3C176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5218C1" w:rsidRPr="00A474FF" w14:paraId="2F8F87D1" w14:textId="77777777" w:rsidTr="008D271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18" w:type="dxa"/>
            <w:noWrap/>
            <w:hideMark/>
          </w:tcPr>
          <w:p w14:paraId="2F31D9A1" w14:textId="77777777" w:rsidR="005218C1" w:rsidRPr="00A474FF" w:rsidRDefault="005218C1" w:rsidP="00606BA4">
            <w:pPr>
              <w:rPr>
                <w:rFonts w:ascii="Times New Roman" w:eastAsia="Times New Roman" w:hAnsi="Times New Roman" w:cs="Times New Roman"/>
                <w:b w:val="0"/>
                <w:bCs w:val="0"/>
                <w:color w:val="000000"/>
                <w:sz w:val="20"/>
                <w:szCs w:val="20"/>
                <w:lang w:eastAsia="en-IN"/>
              </w:rPr>
            </w:pPr>
            <w:r w:rsidRPr="00A474FF">
              <w:rPr>
                <w:rFonts w:ascii="Times New Roman" w:eastAsia="Times New Roman" w:hAnsi="Times New Roman" w:cs="Times New Roman"/>
                <w:color w:val="000000"/>
                <w:sz w:val="20"/>
                <w:szCs w:val="20"/>
                <w:lang w:eastAsia="en-IN"/>
              </w:rPr>
              <w:t>2018-2019</w:t>
            </w:r>
          </w:p>
        </w:tc>
        <w:tc>
          <w:tcPr>
            <w:tcW w:w="1748" w:type="dxa"/>
            <w:noWrap/>
          </w:tcPr>
          <w:p w14:paraId="2676C94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1126.28</w:t>
            </w:r>
          </w:p>
        </w:tc>
        <w:tc>
          <w:tcPr>
            <w:tcW w:w="2121" w:type="dxa"/>
            <w:noWrap/>
          </w:tcPr>
          <w:p w14:paraId="3613C5A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23006.18</w:t>
            </w:r>
          </w:p>
        </w:tc>
        <w:tc>
          <w:tcPr>
            <w:tcW w:w="1785" w:type="dxa"/>
            <w:noWrap/>
          </w:tcPr>
          <w:p w14:paraId="2F92D8AF"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0.088</w:t>
            </w:r>
          </w:p>
        </w:tc>
      </w:tr>
      <w:tr w:rsidR="005218C1" w:rsidRPr="00A474FF" w14:paraId="688152A0" w14:textId="77777777" w:rsidTr="008D271A">
        <w:trPr>
          <w:trHeight w:val="280"/>
        </w:trPr>
        <w:tc>
          <w:tcPr>
            <w:cnfStyle w:val="001000000000" w:firstRow="0" w:lastRow="0" w:firstColumn="1" w:lastColumn="0" w:oddVBand="0" w:evenVBand="0" w:oddHBand="0" w:evenHBand="0" w:firstRowFirstColumn="0" w:firstRowLastColumn="0" w:lastRowFirstColumn="0" w:lastRowLastColumn="0"/>
            <w:tcW w:w="1618" w:type="dxa"/>
            <w:noWrap/>
            <w:hideMark/>
          </w:tcPr>
          <w:p w14:paraId="305A3963"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2019-2020</w:t>
            </w:r>
          </w:p>
        </w:tc>
        <w:tc>
          <w:tcPr>
            <w:tcW w:w="1748" w:type="dxa"/>
            <w:noWrap/>
          </w:tcPr>
          <w:p w14:paraId="10586A5A"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2245.21</w:t>
            </w:r>
          </w:p>
        </w:tc>
        <w:tc>
          <w:tcPr>
            <w:tcW w:w="2121" w:type="dxa"/>
            <w:noWrap/>
          </w:tcPr>
          <w:p w14:paraId="2AF4BAF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25433.82</w:t>
            </w:r>
          </w:p>
        </w:tc>
        <w:tc>
          <w:tcPr>
            <w:tcW w:w="1785" w:type="dxa"/>
            <w:noWrap/>
          </w:tcPr>
          <w:p w14:paraId="09B4648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0.097</w:t>
            </w:r>
          </w:p>
        </w:tc>
      </w:tr>
      <w:tr w:rsidR="005218C1" w:rsidRPr="00A474FF" w14:paraId="53286704" w14:textId="77777777" w:rsidTr="008D271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18" w:type="dxa"/>
            <w:noWrap/>
            <w:hideMark/>
          </w:tcPr>
          <w:p w14:paraId="444BBE2F"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2020-2021</w:t>
            </w:r>
          </w:p>
        </w:tc>
        <w:tc>
          <w:tcPr>
            <w:tcW w:w="1748" w:type="dxa"/>
            <w:noWrap/>
          </w:tcPr>
          <w:p w14:paraId="28CBE6CB"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2801.93</w:t>
            </w:r>
          </w:p>
        </w:tc>
        <w:tc>
          <w:tcPr>
            <w:tcW w:w="2121" w:type="dxa"/>
            <w:noWrap/>
          </w:tcPr>
          <w:p w14:paraId="3161CBCB"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28988.2</w:t>
            </w:r>
          </w:p>
        </w:tc>
        <w:tc>
          <w:tcPr>
            <w:tcW w:w="1785" w:type="dxa"/>
            <w:noWrap/>
          </w:tcPr>
          <w:p w14:paraId="0FD4009E"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0.103</w:t>
            </w:r>
          </w:p>
        </w:tc>
      </w:tr>
      <w:tr w:rsidR="005218C1" w:rsidRPr="00A474FF" w14:paraId="69E392B5" w14:textId="77777777" w:rsidTr="008D271A">
        <w:trPr>
          <w:trHeight w:val="280"/>
        </w:trPr>
        <w:tc>
          <w:tcPr>
            <w:cnfStyle w:val="001000000000" w:firstRow="0" w:lastRow="0" w:firstColumn="1" w:lastColumn="0" w:oddVBand="0" w:evenVBand="0" w:oddHBand="0" w:evenHBand="0" w:firstRowFirstColumn="0" w:firstRowLastColumn="0" w:lastRowFirstColumn="0" w:lastRowLastColumn="0"/>
            <w:tcW w:w="1618" w:type="dxa"/>
            <w:noWrap/>
            <w:hideMark/>
          </w:tcPr>
          <w:p w14:paraId="5004F871"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2021-2022</w:t>
            </w:r>
          </w:p>
        </w:tc>
        <w:tc>
          <w:tcPr>
            <w:tcW w:w="1748" w:type="dxa"/>
            <w:noWrap/>
          </w:tcPr>
          <w:p w14:paraId="69BBE7C8"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3615</w:t>
            </w:r>
          </w:p>
        </w:tc>
        <w:tc>
          <w:tcPr>
            <w:tcW w:w="2121" w:type="dxa"/>
            <w:noWrap/>
          </w:tcPr>
          <w:p w14:paraId="68B7D09A"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34017.43</w:t>
            </w:r>
          </w:p>
        </w:tc>
        <w:tc>
          <w:tcPr>
            <w:tcW w:w="1785" w:type="dxa"/>
            <w:noWrap/>
          </w:tcPr>
          <w:p w14:paraId="6ECA81D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0.08</w:t>
            </w:r>
          </w:p>
        </w:tc>
      </w:tr>
      <w:tr w:rsidR="005218C1" w:rsidRPr="00A474FF" w14:paraId="7F9D0915" w14:textId="77777777" w:rsidTr="008D271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18" w:type="dxa"/>
            <w:noWrap/>
            <w:hideMark/>
          </w:tcPr>
          <w:p w14:paraId="5A800AC9"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2022-2023</w:t>
            </w:r>
          </w:p>
        </w:tc>
        <w:tc>
          <w:tcPr>
            <w:tcW w:w="1748" w:type="dxa"/>
            <w:noWrap/>
          </w:tcPr>
          <w:p w14:paraId="7D2AA379"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3289.37</w:t>
            </w:r>
          </w:p>
        </w:tc>
        <w:tc>
          <w:tcPr>
            <w:tcW w:w="2121" w:type="dxa"/>
            <w:noWrap/>
          </w:tcPr>
          <w:p w14:paraId="67CE4CB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39229.39</w:t>
            </w:r>
          </w:p>
        </w:tc>
        <w:tc>
          <w:tcPr>
            <w:tcW w:w="1785" w:type="dxa"/>
            <w:noWrap/>
          </w:tcPr>
          <w:p w14:paraId="7062211B"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0.05</w:t>
            </w:r>
          </w:p>
        </w:tc>
      </w:tr>
      <w:tr w:rsidR="005218C1" w:rsidRPr="00A474FF" w14:paraId="031813E5" w14:textId="77777777" w:rsidTr="008D271A">
        <w:trPr>
          <w:trHeight w:val="280"/>
        </w:trPr>
        <w:tc>
          <w:tcPr>
            <w:cnfStyle w:val="001000000000" w:firstRow="0" w:lastRow="0" w:firstColumn="1" w:lastColumn="0" w:oddVBand="0" w:evenVBand="0" w:oddHBand="0" w:evenHBand="0" w:firstRowFirstColumn="0" w:firstRowLastColumn="0" w:lastRowFirstColumn="0" w:lastRowLastColumn="0"/>
            <w:tcW w:w="1618" w:type="dxa"/>
            <w:noWrap/>
            <w:hideMark/>
          </w:tcPr>
          <w:p w14:paraId="467269A2"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Arithmetic Mean</w:t>
            </w:r>
          </w:p>
        </w:tc>
        <w:tc>
          <w:tcPr>
            <w:tcW w:w="1748" w:type="dxa"/>
            <w:noWrap/>
          </w:tcPr>
          <w:p w14:paraId="2E4B413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1304.96</w:t>
            </w:r>
          </w:p>
        </w:tc>
        <w:tc>
          <w:tcPr>
            <w:tcW w:w="2121" w:type="dxa"/>
            <w:noWrap/>
          </w:tcPr>
          <w:p w14:paraId="1810F0BC"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19805.75</w:t>
            </w:r>
          </w:p>
        </w:tc>
        <w:tc>
          <w:tcPr>
            <w:tcW w:w="1785" w:type="dxa"/>
            <w:noWrap/>
          </w:tcPr>
          <w:p w14:paraId="5CF02068"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0.15</w:t>
            </w:r>
          </w:p>
        </w:tc>
      </w:tr>
      <w:tr w:rsidR="005218C1" w:rsidRPr="00A474FF" w14:paraId="4063114E" w14:textId="77777777" w:rsidTr="008D271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618" w:type="dxa"/>
            <w:noWrap/>
          </w:tcPr>
          <w:p w14:paraId="4DBFF110"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Standard Deviation</w:t>
            </w:r>
          </w:p>
        </w:tc>
        <w:tc>
          <w:tcPr>
            <w:tcW w:w="1748" w:type="dxa"/>
            <w:noWrap/>
          </w:tcPr>
          <w:p w14:paraId="578FC77C"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2161.00</w:t>
            </w:r>
          </w:p>
        </w:tc>
        <w:tc>
          <w:tcPr>
            <w:tcW w:w="2121" w:type="dxa"/>
            <w:noWrap/>
          </w:tcPr>
          <w:p w14:paraId="41E4B44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9865.03</w:t>
            </w:r>
          </w:p>
        </w:tc>
        <w:tc>
          <w:tcPr>
            <w:tcW w:w="1785" w:type="dxa"/>
            <w:noWrap/>
          </w:tcPr>
          <w:p w14:paraId="7DE474D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0.03</w:t>
            </w:r>
          </w:p>
        </w:tc>
      </w:tr>
    </w:tbl>
    <w:p w14:paraId="77A10D16" w14:textId="36348CB5" w:rsidR="005218C1" w:rsidRPr="00A474FF" w:rsidRDefault="005218C1" w:rsidP="005218C1">
      <w:pPr>
        <w:spacing w:after="240" w:line="360" w:lineRule="auto"/>
        <w:jc w:val="both"/>
        <w:rPr>
          <w:b/>
          <w:sz w:val="20"/>
          <w:szCs w:val="20"/>
        </w:rPr>
      </w:pPr>
    </w:p>
    <w:p w14:paraId="58F39B5B" w14:textId="1906BA19" w:rsidR="001500BC" w:rsidRPr="00A474FF" w:rsidRDefault="006B12F8" w:rsidP="005218C1">
      <w:pPr>
        <w:spacing w:after="240" w:line="360" w:lineRule="auto"/>
        <w:jc w:val="both"/>
        <w:rPr>
          <w:b/>
          <w:sz w:val="20"/>
          <w:szCs w:val="20"/>
        </w:rPr>
      </w:pPr>
      <w:r w:rsidRPr="00A474FF">
        <w:rPr>
          <w:noProof/>
          <w:sz w:val="20"/>
          <w:szCs w:val="20"/>
          <w:lang w:val="en-IN" w:eastAsia="en-IN"/>
        </w:rPr>
        <w:drawing>
          <wp:anchor distT="0" distB="0" distL="114300" distR="114300" simplePos="0" relativeHeight="251655168" behindDoc="1" locked="0" layoutInCell="1" allowOverlap="1" wp14:anchorId="71C113F8" wp14:editId="58AA51FA">
            <wp:simplePos x="0" y="0"/>
            <wp:positionH relativeFrom="column">
              <wp:posOffset>1270</wp:posOffset>
            </wp:positionH>
            <wp:positionV relativeFrom="paragraph">
              <wp:posOffset>23834</wp:posOffset>
            </wp:positionV>
            <wp:extent cx="4529455" cy="2658110"/>
            <wp:effectExtent l="0" t="0" r="0" b="0"/>
            <wp:wrapTight wrapText="bothSides">
              <wp:wrapPolygon edited="0">
                <wp:start x="0" y="0"/>
                <wp:lineTo x="0" y="21517"/>
                <wp:lineTo x="21530" y="21517"/>
                <wp:lineTo x="21530" y="0"/>
                <wp:lineTo x="0" y="0"/>
              </wp:wrapPolygon>
            </wp:wrapTight>
            <wp:docPr id="17794230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38C47E66" w14:textId="77777777" w:rsidR="001500BC" w:rsidRPr="00A474FF" w:rsidRDefault="001500BC" w:rsidP="005218C1">
      <w:pPr>
        <w:spacing w:after="240" w:line="360" w:lineRule="auto"/>
        <w:jc w:val="both"/>
        <w:rPr>
          <w:b/>
          <w:sz w:val="20"/>
          <w:szCs w:val="20"/>
        </w:rPr>
      </w:pPr>
    </w:p>
    <w:p w14:paraId="45BDB681" w14:textId="77777777" w:rsidR="001500BC" w:rsidRPr="00A474FF" w:rsidRDefault="001500BC" w:rsidP="005218C1">
      <w:pPr>
        <w:spacing w:after="240" w:line="360" w:lineRule="auto"/>
        <w:jc w:val="both"/>
        <w:rPr>
          <w:b/>
          <w:sz w:val="20"/>
          <w:szCs w:val="20"/>
        </w:rPr>
      </w:pPr>
    </w:p>
    <w:p w14:paraId="56047DD3" w14:textId="77777777" w:rsidR="001500BC" w:rsidRPr="00A474FF" w:rsidRDefault="001500BC" w:rsidP="005218C1">
      <w:pPr>
        <w:spacing w:after="240" w:line="360" w:lineRule="auto"/>
        <w:jc w:val="both"/>
        <w:rPr>
          <w:b/>
          <w:sz w:val="20"/>
          <w:szCs w:val="20"/>
        </w:rPr>
      </w:pPr>
    </w:p>
    <w:p w14:paraId="304B376E" w14:textId="77777777" w:rsidR="001500BC" w:rsidRPr="00A474FF" w:rsidRDefault="001500BC" w:rsidP="005218C1">
      <w:pPr>
        <w:spacing w:after="240" w:line="360" w:lineRule="auto"/>
        <w:jc w:val="both"/>
        <w:rPr>
          <w:b/>
          <w:sz w:val="20"/>
          <w:szCs w:val="20"/>
        </w:rPr>
      </w:pPr>
    </w:p>
    <w:p w14:paraId="49E4281D" w14:textId="77777777" w:rsidR="001500BC" w:rsidRPr="00A474FF" w:rsidRDefault="001500BC" w:rsidP="005218C1">
      <w:pPr>
        <w:spacing w:after="240" w:line="360" w:lineRule="auto"/>
        <w:jc w:val="both"/>
        <w:rPr>
          <w:b/>
          <w:sz w:val="20"/>
          <w:szCs w:val="20"/>
        </w:rPr>
      </w:pPr>
    </w:p>
    <w:p w14:paraId="491621B4" w14:textId="77777777" w:rsidR="001500BC" w:rsidRPr="00A474FF" w:rsidRDefault="001500BC" w:rsidP="005218C1">
      <w:pPr>
        <w:spacing w:after="240" w:line="360" w:lineRule="auto"/>
        <w:jc w:val="both"/>
        <w:rPr>
          <w:b/>
          <w:sz w:val="20"/>
          <w:szCs w:val="20"/>
        </w:rPr>
      </w:pPr>
    </w:p>
    <w:p w14:paraId="3CC114E5" w14:textId="77777777" w:rsidR="001500BC" w:rsidRPr="00A474FF" w:rsidRDefault="001500BC" w:rsidP="005218C1">
      <w:pPr>
        <w:spacing w:after="240" w:line="360" w:lineRule="auto"/>
        <w:jc w:val="both"/>
        <w:rPr>
          <w:b/>
          <w:sz w:val="20"/>
          <w:szCs w:val="20"/>
        </w:rPr>
      </w:pPr>
    </w:p>
    <w:p w14:paraId="60A4F44F" w14:textId="4370EDFF" w:rsidR="005218C1" w:rsidRPr="00586BF6" w:rsidRDefault="005218C1" w:rsidP="005218C1">
      <w:pPr>
        <w:spacing w:after="240" w:line="360" w:lineRule="auto"/>
        <w:jc w:val="both"/>
        <w:rPr>
          <w:b/>
          <w:sz w:val="20"/>
          <w:szCs w:val="20"/>
        </w:rPr>
      </w:pPr>
      <w:r w:rsidRPr="00A474FF">
        <w:rPr>
          <w:b/>
          <w:sz w:val="20"/>
          <w:szCs w:val="20"/>
        </w:rPr>
        <w:t>Chart – 4.4 Cash to Total Cash</w:t>
      </w:r>
    </w:p>
    <w:p w14:paraId="333D5F7B" w14:textId="77777777" w:rsidR="005218C1" w:rsidRPr="00A474FF" w:rsidRDefault="005218C1" w:rsidP="005218C1">
      <w:pPr>
        <w:spacing w:after="240" w:line="360" w:lineRule="auto"/>
        <w:jc w:val="both"/>
        <w:rPr>
          <w:b/>
          <w:bCs/>
          <w:sz w:val="20"/>
          <w:szCs w:val="20"/>
        </w:rPr>
      </w:pPr>
      <w:r w:rsidRPr="00A474FF">
        <w:rPr>
          <w:b/>
          <w:bCs/>
          <w:sz w:val="20"/>
          <w:szCs w:val="20"/>
        </w:rPr>
        <w:lastRenderedPageBreak/>
        <w:t xml:space="preserve">Interpretation </w:t>
      </w:r>
    </w:p>
    <w:p w14:paraId="669EB4F7" w14:textId="77777777" w:rsidR="006B182F" w:rsidRPr="00A474FF" w:rsidRDefault="005218C1" w:rsidP="005218C1">
      <w:pPr>
        <w:spacing w:after="240" w:line="360" w:lineRule="auto"/>
        <w:jc w:val="both"/>
        <w:rPr>
          <w:sz w:val="20"/>
          <w:szCs w:val="20"/>
        </w:rPr>
      </w:pPr>
      <w:r w:rsidRPr="00A474FF">
        <w:rPr>
          <w:sz w:val="20"/>
          <w:szCs w:val="20"/>
        </w:rPr>
        <w:t xml:space="preserve">The above table shows the cash generating capacity of the total assets of the firm. Cash position ratio also showed similar fluctuating tendency like the above ratios. It had a mean value of 0.05 times with an average annual growth rate of 131.17%. The highest ratio of 0.106 times was observed in 2020-21 and least of 0.002 in 2022-23. The firm maintained the highest cash of `3289.37 Lakhs in 2020-21 and the least of `34.04 in 2022-23. </w:t>
      </w:r>
    </w:p>
    <w:p w14:paraId="5484B0EC" w14:textId="2F8A45A6" w:rsidR="005218C1" w:rsidRPr="00A474FF" w:rsidRDefault="005218C1" w:rsidP="005218C1">
      <w:pPr>
        <w:spacing w:after="240" w:line="360" w:lineRule="auto"/>
        <w:jc w:val="both"/>
        <w:rPr>
          <w:sz w:val="20"/>
          <w:szCs w:val="20"/>
        </w:rPr>
      </w:pPr>
      <w:r w:rsidRPr="00A474FF">
        <w:rPr>
          <w:sz w:val="20"/>
          <w:szCs w:val="20"/>
        </w:rPr>
        <w:t xml:space="preserve">Cash had an average value of `1304.94 Lakhs with an average annual growth rate of 564.64%. The Total Assets of the firm had a mean value of `19805.75 Lakhs with an average annual growth rate of 35.64%. Total Assets of the firm was highest in 2022-23 and least in 2018-19 with values of `39229.39 lakhs and `6964.49 Lakhs. The ratio had a very low degree of standard deviation with value of 0.03. </w:t>
      </w:r>
    </w:p>
    <w:p w14:paraId="01843344" w14:textId="77777777" w:rsidR="005218C1" w:rsidRPr="00A474FF" w:rsidRDefault="005218C1" w:rsidP="005218C1">
      <w:pPr>
        <w:spacing w:after="240" w:line="360" w:lineRule="auto"/>
        <w:jc w:val="both"/>
        <w:rPr>
          <w:sz w:val="20"/>
          <w:szCs w:val="20"/>
        </w:rPr>
      </w:pPr>
      <w:r w:rsidRPr="00A474FF">
        <w:rPr>
          <w:b/>
          <w:bCs/>
          <w:sz w:val="20"/>
          <w:szCs w:val="20"/>
        </w:rPr>
        <w:t>Working Capital Turnover ratio</w:t>
      </w:r>
    </w:p>
    <w:p w14:paraId="6CACEE49" w14:textId="77777777" w:rsidR="006B182F" w:rsidRPr="00A474FF" w:rsidRDefault="005218C1" w:rsidP="005218C1">
      <w:pPr>
        <w:spacing w:after="240" w:line="360" w:lineRule="auto"/>
        <w:jc w:val="both"/>
        <w:rPr>
          <w:sz w:val="20"/>
          <w:szCs w:val="20"/>
        </w:rPr>
      </w:pPr>
      <w:r w:rsidRPr="00A474FF">
        <w:rPr>
          <w:sz w:val="20"/>
          <w:szCs w:val="20"/>
        </w:rPr>
        <w:t xml:space="preserve"> This ratio reveals the overall picture of the operational capital necessary for maintaining a level of its sales. Higher ratio indicates quick conversion of working capital into sales. </w:t>
      </w:r>
    </w:p>
    <w:p w14:paraId="68DAB461" w14:textId="3725B148" w:rsidR="00480D59" w:rsidRPr="00A474FF" w:rsidRDefault="005218C1" w:rsidP="00586BF6">
      <w:pPr>
        <w:spacing w:after="240" w:line="360" w:lineRule="auto"/>
        <w:jc w:val="both"/>
        <w:rPr>
          <w:sz w:val="20"/>
          <w:szCs w:val="20"/>
        </w:rPr>
      </w:pPr>
      <w:r w:rsidRPr="00A474FF">
        <w:rPr>
          <w:sz w:val="20"/>
          <w:szCs w:val="20"/>
        </w:rPr>
        <w:t xml:space="preserve">Also greater the ratio, shorter is the working capital cycle and better is working capital management. It can be expressed as follows:  </w:t>
      </w:r>
    </w:p>
    <w:p w14:paraId="55961007" w14:textId="63485466" w:rsidR="006B182F" w:rsidRPr="00A474FF" w:rsidRDefault="0068342A" w:rsidP="006B182F">
      <w:pPr>
        <w:spacing w:after="240" w:line="360" w:lineRule="auto"/>
        <w:jc w:val="center"/>
        <w:rPr>
          <w:sz w:val="20"/>
          <w:szCs w:val="20"/>
        </w:rPr>
      </w:pPr>
      <w:r>
        <w:rPr>
          <w:noProof/>
          <w:sz w:val="20"/>
          <w:szCs w:val="20"/>
        </w:rPr>
        <w:pict w14:anchorId="21AA9BFE">
          <v:shape id="_x0000_s1042" type="#_x0000_t32" style="position:absolute;left:0;text-align:left;margin-left:243.25pt;margin-top:26.65pt;width:150.4pt;height:.7pt;flip:y;z-index:251661312" o:connectortype="straight"/>
        </w:pict>
      </w:r>
      <w:r w:rsidR="006B182F" w:rsidRPr="00A474FF">
        <w:rPr>
          <w:sz w:val="20"/>
          <w:szCs w:val="20"/>
        </w:rPr>
        <w:t xml:space="preserve">Working capital turnover ratio </w:t>
      </w:r>
      <w:r w:rsidR="005218C1" w:rsidRPr="00A474FF">
        <w:rPr>
          <w:sz w:val="20"/>
          <w:szCs w:val="20"/>
        </w:rPr>
        <w:t xml:space="preserve">= Annual Sales </w:t>
      </w:r>
    </w:p>
    <w:p w14:paraId="5DB02D8A" w14:textId="1A74C585" w:rsidR="00586BF6" w:rsidRPr="00A474FF" w:rsidRDefault="006B182F" w:rsidP="005218C1">
      <w:pPr>
        <w:spacing w:after="240" w:line="360" w:lineRule="auto"/>
        <w:jc w:val="both"/>
        <w:rPr>
          <w:b/>
          <w:bCs/>
          <w:sz w:val="20"/>
          <w:szCs w:val="20"/>
        </w:rPr>
      </w:pPr>
      <w:r w:rsidRPr="00A474FF">
        <w:rPr>
          <w:b/>
          <w:bCs/>
          <w:sz w:val="20"/>
          <w:szCs w:val="20"/>
        </w:rPr>
        <w:t xml:space="preserve">                                                                            </w:t>
      </w:r>
      <w:r w:rsidR="00480D59" w:rsidRPr="00A474FF">
        <w:rPr>
          <w:b/>
          <w:bCs/>
          <w:sz w:val="20"/>
          <w:szCs w:val="20"/>
        </w:rPr>
        <w:t xml:space="preserve">        </w:t>
      </w:r>
      <w:r w:rsidRPr="00A474FF">
        <w:rPr>
          <w:sz w:val="20"/>
          <w:szCs w:val="20"/>
        </w:rPr>
        <w:t>Average Working Capital</w:t>
      </w:r>
    </w:p>
    <w:p w14:paraId="2156C492" w14:textId="141E6601" w:rsidR="005218C1" w:rsidRPr="00A474FF" w:rsidRDefault="005218C1" w:rsidP="005218C1">
      <w:pPr>
        <w:spacing w:after="240" w:line="360" w:lineRule="auto"/>
        <w:jc w:val="both"/>
        <w:rPr>
          <w:b/>
          <w:bCs/>
          <w:sz w:val="20"/>
          <w:szCs w:val="20"/>
        </w:rPr>
      </w:pPr>
      <w:r w:rsidRPr="00A474FF">
        <w:rPr>
          <w:b/>
          <w:bCs/>
          <w:sz w:val="20"/>
          <w:szCs w:val="20"/>
        </w:rPr>
        <w:t>Table: 4.5</w:t>
      </w:r>
    </w:p>
    <w:p w14:paraId="18BFCC7D" w14:textId="77777777" w:rsidR="005218C1" w:rsidRPr="00A474FF" w:rsidRDefault="005218C1" w:rsidP="005218C1">
      <w:pPr>
        <w:spacing w:after="240" w:line="360" w:lineRule="auto"/>
        <w:jc w:val="center"/>
        <w:rPr>
          <w:b/>
          <w:bCs/>
          <w:sz w:val="20"/>
          <w:szCs w:val="20"/>
        </w:rPr>
      </w:pPr>
      <w:r w:rsidRPr="00A474FF">
        <w:rPr>
          <w:b/>
          <w:bCs/>
          <w:sz w:val="20"/>
          <w:szCs w:val="20"/>
        </w:rPr>
        <w:t>Statements of Annual Sales to Working Capital</w:t>
      </w:r>
    </w:p>
    <w:tbl>
      <w:tblPr>
        <w:tblStyle w:val="GridTable4-Accent1"/>
        <w:tblW w:w="7614" w:type="dxa"/>
        <w:tblLook w:val="04A0" w:firstRow="1" w:lastRow="0" w:firstColumn="1" w:lastColumn="0" w:noHBand="0" w:noVBand="1"/>
      </w:tblPr>
      <w:tblGrid>
        <w:gridCol w:w="1314"/>
        <w:gridCol w:w="1800"/>
        <w:gridCol w:w="1950"/>
        <w:gridCol w:w="2550"/>
      </w:tblGrid>
      <w:tr w:rsidR="005218C1" w:rsidRPr="00A474FF" w14:paraId="690D613F" w14:textId="77777777" w:rsidTr="0004231C">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314" w:type="dxa"/>
            <w:noWrap/>
          </w:tcPr>
          <w:p w14:paraId="11149AC6"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p>
        </w:tc>
        <w:tc>
          <w:tcPr>
            <w:tcW w:w="1800" w:type="dxa"/>
            <w:noWrap/>
          </w:tcPr>
          <w:p w14:paraId="5E825CB8"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1950" w:type="dxa"/>
            <w:noWrap/>
          </w:tcPr>
          <w:p w14:paraId="4A2BE0ED" w14:textId="77777777" w:rsidR="005218C1" w:rsidRPr="00A474FF" w:rsidRDefault="005218C1" w:rsidP="00606B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(₹in Lakhs)</w:t>
            </w:r>
          </w:p>
        </w:tc>
        <w:tc>
          <w:tcPr>
            <w:tcW w:w="2550" w:type="dxa"/>
            <w:noWrap/>
          </w:tcPr>
          <w:p w14:paraId="1060B506"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r>
      <w:tr w:rsidR="005218C1" w:rsidRPr="00A474FF" w14:paraId="11ECAC6F" w14:textId="77777777" w:rsidTr="0004231C">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314" w:type="dxa"/>
            <w:noWrap/>
          </w:tcPr>
          <w:p w14:paraId="4158A553"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YEAR</w:t>
            </w:r>
          </w:p>
        </w:tc>
        <w:tc>
          <w:tcPr>
            <w:tcW w:w="1800" w:type="dxa"/>
            <w:noWrap/>
          </w:tcPr>
          <w:p w14:paraId="00CB292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AVG ANNUAL SALES</w:t>
            </w:r>
          </w:p>
        </w:tc>
        <w:tc>
          <w:tcPr>
            <w:tcW w:w="1950" w:type="dxa"/>
            <w:noWrap/>
          </w:tcPr>
          <w:p w14:paraId="0CF6D2B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WORKING CAPITAL</w:t>
            </w:r>
          </w:p>
        </w:tc>
        <w:tc>
          <w:tcPr>
            <w:tcW w:w="2550" w:type="dxa"/>
            <w:noWrap/>
          </w:tcPr>
          <w:p w14:paraId="73FEF25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WORKING CAPITAL TURNOVER RATIO</w:t>
            </w:r>
          </w:p>
          <w:p w14:paraId="16A34DCF" w14:textId="028B9DF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5218C1" w:rsidRPr="00A474FF" w14:paraId="2C9CF275" w14:textId="77777777" w:rsidTr="0004231C">
        <w:trPr>
          <w:trHeight w:val="261"/>
        </w:trPr>
        <w:tc>
          <w:tcPr>
            <w:cnfStyle w:val="001000000000" w:firstRow="0" w:lastRow="0" w:firstColumn="1" w:lastColumn="0" w:oddVBand="0" w:evenVBand="0" w:oddHBand="0" w:evenHBand="0" w:firstRowFirstColumn="0" w:firstRowLastColumn="0" w:lastRowFirstColumn="0" w:lastRowLastColumn="0"/>
            <w:tcW w:w="1314" w:type="dxa"/>
            <w:noWrap/>
          </w:tcPr>
          <w:p w14:paraId="3F9FD493" w14:textId="77777777" w:rsidR="005218C1" w:rsidRPr="00A474FF" w:rsidRDefault="005218C1" w:rsidP="00606BA4">
            <w:pPr>
              <w:jc w:val="center"/>
              <w:rPr>
                <w:rFonts w:ascii="Times New Roman" w:eastAsia="Times New Roman" w:hAnsi="Times New Roman" w:cs="Times New Roman"/>
                <w:b w:val="0"/>
                <w:bCs w:val="0"/>
                <w:color w:val="000000"/>
                <w:sz w:val="20"/>
                <w:szCs w:val="20"/>
                <w:lang w:eastAsia="en-IN"/>
              </w:rPr>
            </w:pPr>
          </w:p>
        </w:tc>
        <w:tc>
          <w:tcPr>
            <w:tcW w:w="1800" w:type="dxa"/>
            <w:noWrap/>
          </w:tcPr>
          <w:p w14:paraId="71AAD25B"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950" w:type="dxa"/>
            <w:noWrap/>
          </w:tcPr>
          <w:p w14:paraId="4154EDC9"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2550" w:type="dxa"/>
            <w:noWrap/>
          </w:tcPr>
          <w:p w14:paraId="72331441"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5218C1" w:rsidRPr="00A474FF" w14:paraId="58783A69" w14:textId="77777777" w:rsidTr="0004231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314" w:type="dxa"/>
            <w:noWrap/>
            <w:hideMark/>
          </w:tcPr>
          <w:p w14:paraId="1C0E3B43" w14:textId="77777777" w:rsidR="005218C1" w:rsidRPr="00A474FF" w:rsidRDefault="005218C1" w:rsidP="00606BA4">
            <w:pPr>
              <w:rPr>
                <w:rFonts w:ascii="Times New Roman" w:eastAsia="Times New Roman" w:hAnsi="Times New Roman" w:cs="Times New Roman"/>
                <w:b w:val="0"/>
                <w:bCs w:val="0"/>
                <w:color w:val="000000"/>
                <w:sz w:val="20"/>
                <w:szCs w:val="20"/>
                <w:lang w:eastAsia="en-IN"/>
              </w:rPr>
            </w:pPr>
            <w:r w:rsidRPr="00A474FF">
              <w:rPr>
                <w:rFonts w:ascii="Times New Roman" w:eastAsia="Times New Roman" w:hAnsi="Times New Roman" w:cs="Times New Roman"/>
                <w:color w:val="000000"/>
                <w:sz w:val="20"/>
                <w:szCs w:val="20"/>
                <w:lang w:eastAsia="en-IN"/>
              </w:rPr>
              <w:t>2018-2019</w:t>
            </w:r>
          </w:p>
        </w:tc>
        <w:tc>
          <w:tcPr>
            <w:tcW w:w="1800" w:type="dxa"/>
            <w:noWrap/>
          </w:tcPr>
          <w:p w14:paraId="69043B2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16670.65</w:t>
            </w:r>
          </w:p>
        </w:tc>
        <w:tc>
          <w:tcPr>
            <w:tcW w:w="1950" w:type="dxa"/>
            <w:noWrap/>
          </w:tcPr>
          <w:p w14:paraId="625D26E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345.10</w:t>
            </w:r>
          </w:p>
        </w:tc>
        <w:tc>
          <w:tcPr>
            <w:tcW w:w="2550" w:type="dxa"/>
            <w:noWrap/>
          </w:tcPr>
          <w:p w14:paraId="2AAA0B1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212.72</w:t>
            </w:r>
          </w:p>
        </w:tc>
      </w:tr>
      <w:tr w:rsidR="005218C1" w:rsidRPr="00A474FF" w14:paraId="1073BF54" w14:textId="77777777" w:rsidTr="0004231C">
        <w:trPr>
          <w:trHeight w:val="326"/>
        </w:trPr>
        <w:tc>
          <w:tcPr>
            <w:cnfStyle w:val="001000000000" w:firstRow="0" w:lastRow="0" w:firstColumn="1" w:lastColumn="0" w:oddVBand="0" w:evenVBand="0" w:oddHBand="0" w:evenHBand="0" w:firstRowFirstColumn="0" w:firstRowLastColumn="0" w:lastRowFirstColumn="0" w:lastRowLastColumn="0"/>
            <w:tcW w:w="1314" w:type="dxa"/>
            <w:noWrap/>
            <w:hideMark/>
          </w:tcPr>
          <w:p w14:paraId="1765ABCF"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2019-2020</w:t>
            </w:r>
          </w:p>
        </w:tc>
        <w:tc>
          <w:tcPr>
            <w:tcW w:w="1800" w:type="dxa"/>
            <w:noWrap/>
          </w:tcPr>
          <w:p w14:paraId="327CD9A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19660.39</w:t>
            </w:r>
          </w:p>
        </w:tc>
        <w:tc>
          <w:tcPr>
            <w:tcW w:w="1950" w:type="dxa"/>
            <w:noWrap/>
          </w:tcPr>
          <w:p w14:paraId="7AB5962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1621.19</w:t>
            </w:r>
          </w:p>
        </w:tc>
        <w:tc>
          <w:tcPr>
            <w:tcW w:w="2550" w:type="dxa"/>
            <w:noWrap/>
          </w:tcPr>
          <w:p w14:paraId="234E5DD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12.13</w:t>
            </w:r>
          </w:p>
        </w:tc>
      </w:tr>
      <w:tr w:rsidR="005218C1" w:rsidRPr="00A474FF" w14:paraId="3482F9F3" w14:textId="77777777" w:rsidTr="0004231C">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314" w:type="dxa"/>
            <w:noWrap/>
            <w:hideMark/>
          </w:tcPr>
          <w:p w14:paraId="437FBD67"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2020-2021</w:t>
            </w:r>
          </w:p>
        </w:tc>
        <w:tc>
          <w:tcPr>
            <w:tcW w:w="1800" w:type="dxa"/>
            <w:noWrap/>
          </w:tcPr>
          <w:p w14:paraId="1691E1A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22983.01</w:t>
            </w:r>
          </w:p>
        </w:tc>
        <w:tc>
          <w:tcPr>
            <w:tcW w:w="1950" w:type="dxa"/>
            <w:noWrap/>
          </w:tcPr>
          <w:p w14:paraId="75897C5B"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5341.41</w:t>
            </w:r>
          </w:p>
        </w:tc>
        <w:tc>
          <w:tcPr>
            <w:tcW w:w="2550" w:type="dxa"/>
            <w:noWrap/>
          </w:tcPr>
          <w:p w14:paraId="3674A8F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18.4</w:t>
            </w:r>
          </w:p>
        </w:tc>
      </w:tr>
      <w:tr w:rsidR="005218C1" w:rsidRPr="00A474FF" w14:paraId="2304D739" w14:textId="77777777" w:rsidTr="0004231C">
        <w:trPr>
          <w:trHeight w:val="326"/>
        </w:trPr>
        <w:tc>
          <w:tcPr>
            <w:cnfStyle w:val="001000000000" w:firstRow="0" w:lastRow="0" w:firstColumn="1" w:lastColumn="0" w:oddVBand="0" w:evenVBand="0" w:oddHBand="0" w:evenHBand="0" w:firstRowFirstColumn="0" w:firstRowLastColumn="0" w:lastRowFirstColumn="0" w:lastRowLastColumn="0"/>
            <w:tcW w:w="1314" w:type="dxa"/>
            <w:noWrap/>
            <w:hideMark/>
          </w:tcPr>
          <w:p w14:paraId="1FBBC089"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02021-2022</w:t>
            </w:r>
          </w:p>
        </w:tc>
        <w:tc>
          <w:tcPr>
            <w:tcW w:w="1800" w:type="dxa"/>
            <w:noWrap/>
          </w:tcPr>
          <w:p w14:paraId="00D618C5"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2722.01</w:t>
            </w:r>
          </w:p>
        </w:tc>
        <w:tc>
          <w:tcPr>
            <w:tcW w:w="1950" w:type="dxa"/>
            <w:noWrap/>
          </w:tcPr>
          <w:p w14:paraId="3080FE9B"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11504.3</w:t>
            </w:r>
          </w:p>
        </w:tc>
        <w:tc>
          <w:tcPr>
            <w:tcW w:w="2550" w:type="dxa"/>
            <w:noWrap/>
          </w:tcPr>
          <w:p w14:paraId="5FB44D4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3.75</w:t>
            </w:r>
          </w:p>
        </w:tc>
      </w:tr>
      <w:tr w:rsidR="005218C1" w:rsidRPr="00A474FF" w14:paraId="5F7C4DD8" w14:textId="77777777" w:rsidTr="0004231C">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314" w:type="dxa"/>
            <w:noWrap/>
            <w:hideMark/>
          </w:tcPr>
          <w:p w14:paraId="0BC179A1"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2022-2023</w:t>
            </w:r>
          </w:p>
        </w:tc>
        <w:tc>
          <w:tcPr>
            <w:tcW w:w="1800" w:type="dxa"/>
            <w:noWrap/>
          </w:tcPr>
          <w:p w14:paraId="1863D9C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15770.56</w:t>
            </w:r>
          </w:p>
        </w:tc>
        <w:tc>
          <w:tcPr>
            <w:tcW w:w="1950" w:type="dxa"/>
            <w:noWrap/>
          </w:tcPr>
          <w:p w14:paraId="49A5606F"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2926.03</w:t>
            </w:r>
          </w:p>
        </w:tc>
        <w:tc>
          <w:tcPr>
            <w:tcW w:w="2550" w:type="dxa"/>
            <w:noWrap/>
          </w:tcPr>
          <w:p w14:paraId="6871595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2.86</w:t>
            </w:r>
          </w:p>
        </w:tc>
      </w:tr>
      <w:tr w:rsidR="005218C1" w:rsidRPr="00A474FF" w14:paraId="0E84A27B" w14:textId="77777777" w:rsidTr="0004231C">
        <w:trPr>
          <w:trHeight w:val="451"/>
        </w:trPr>
        <w:tc>
          <w:tcPr>
            <w:cnfStyle w:val="001000000000" w:firstRow="0" w:lastRow="0" w:firstColumn="1" w:lastColumn="0" w:oddVBand="0" w:evenVBand="0" w:oddHBand="0" w:evenHBand="0" w:firstRowFirstColumn="0" w:firstRowLastColumn="0" w:lastRowFirstColumn="0" w:lastRowLastColumn="0"/>
            <w:tcW w:w="1314" w:type="dxa"/>
            <w:noWrap/>
            <w:hideMark/>
          </w:tcPr>
          <w:p w14:paraId="3EC33401"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Arithmetic Mean</w:t>
            </w:r>
          </w:p>
        </w:tc>
        <w:tc>
          <w:tcPr>
            <w:tcW w:w="1800" w:type="dxa"/>
            <w:noWrap/>
          </w:tcPr>
          <w:p w14:paraId="61AEF0B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1465.23</w:t>
            </w:r>
          </w:p>
        </w:tc>
        <w:tc>
          <w:tcPr>
            <w:tcW w:w="1950" w:type="dxa"/>
            <w:noWrap/>
          </w:tcPr>
          <w:p w14:paraId="0F557AF8"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2926.03</w:t>
            </w:r>
          </w:p>
        </w:tc>
        <w:tc>
          <w:tcPr>
            <w:tcW w:w="2550" w:type="dxa"/>
            <w:noWrap/>
          </w:tcPr>
          <w:p w14:paraId="5D5B3171"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8.29</w:t>
            </w:r>
          </w:p>
        </w:tc>
      </w:tr>
      <w:tr w:rsidR="005218C1" w:rsidRPr="00A474FF" w14:paraId="7442115D" w14:textId="77777777" w:rsidTr="0004231C">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314" w:type="dxa"/>
            <w:noWrap/>
          </w:tcPr>
          <w:p w14:paraId="115A07C7"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Standard Deviation</w:t>
            </w:r>
          </w:p>
        </w:tc>
        <w:tc>
          <w:tcPr>
            <w:tcW w:w="1800" w:type="dxa"/>
            <w:noWrap/>
          </w:tcPr>
          <w:p w14:paraId="45E90E8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8308.42</w:t>
            </w:r>
          </w:p>
        </w:tc>
        <w:tc>
          <w:tcPr>
            <w:tcW w:w="1950" w:type="dxa"/>
            <w:noWrap/>
          </w:tcPr>
          <w:p w14:paraId="18DEEB1F" w14:textId="2E85174F"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338.40</w:t>
            </w:r>
          </w:p>
        </w:tc>
        <w:tc>
          <w:tcPr>
            <w:tcW w:w="2550" w:type="dxa"/>
            <w:noWrap/>
          </w:tcPr>
          <w:p w14:paraId="3AEEBFD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81.28</w:t>
            </w:r>
          </w:p>
        </w:tc>
      </w:tr>
    </w:tbl>
    <w:p w14:paraId="25A10576" w14:textId="4C663121" w:rsidR="005218C1" w:rsidRPr="00A474FF" w:rsidRDefault="005218C1" w:rsidP="005218C1">
      <w:pPr>
        <w:spacing w:after="240" w:line="360" w:lineRule="auto"/>
        <w:jc w:val="both"/>
        <w:rPr>
          <w:b/>
          <w:bCs/>
          <w:sz w:val="20"/>
          <w:szCs w:val="20"/>
        </w:rPr>
      </w:pPr>
    </w:p>
    <w:p w14:paraId="48961CD3" w14:textId="0777984E" w:rsidR="00730319" w:rsidRPr="00A474FF" w:rsidRDefault="008D271A" w:rsidP="005218C1">
      <w:pPr>
        <w:spacing w:after="240" w:line="360" w:lineRule="auto"/>
        <w:jc w:val="both"/>
        <w:rPr>
          <w:b/>
          <w:bCs/>
          <w:sz w:val="20"/>
          <w:szCs w:val="20"/>
        </w:rPr>
      </w:pPr>
      <w:r w:rsidRPr="00A474FF">
        <w:rPr>
          <w:noProof/>
          <w:sz w:val="20"/>
          <w:szCs w:val="20"/>
          <w:lang w:val="en-IN" w:eastAsia="en-IN"/>
        </w:rPr>
        <w:lastRenderedPageBreak/>
        <w:drawing>
          <wp:anchor distT="0" distB="0" distL="114300" distR="114300" simplePos="0" relativeHeight="251661312" behindDoc="1" locked="0" layoutInCell="1" allowOverlap="1" wp14:anchorId="773AC1A2" wp14:editId="1917DB09">
            <wp:simplePos x="0" y="0"/>
            <wp:positionH relativeFrom="column">
              <wp:posOffset>1270</wp:posOffset>
            </wp:positionH>
            <wp:positionV relativeFrom="paragraph">
              <wp:posOffset>33020</wp:posOffset>
            </wp:positionV>
            <wp:extent cx="5071110" cy="2668270"/>
            <wp:effectExtent l="0" t="0" r="0" b="0"/>
            <wp:wrapTight wrapText="bothSides">
              <wp:wrapPolygon edited="0">
                <wp:start x="0" y="0"/>
                <wp:lineTo x="0" y="21590"/>
                <wp:lineTo x="21584" y="21590"/>
                <wp:lineTo x="21584" y="0"/>
                <wp:lineTo x="0" y="0"/>
              </wp:wrapPolygon>
            </wp:wrapTight>
            <wp:docPr id="23259375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4A0F36E4" w14:textId="77777777" w:rsidR="00730319" w:rsidRPr="00A474FF" w:rsidRDefault="00730319" w:rsidP="005218C1">
      <w:pPr>
        <w:spacing w:after="240" w:line="360" w:lineRule="auto"/>
        <w:jc w:val="both"/>
        <w:rPr>
          <w:b/>
          <w:bCs/>
          <w:sz w:val="20"/>
          <w:szCs w:val="20"/>
        </w:rPr>
      </w:pPr>
    </w:p>
    <w:p w14:paraId="2200FC04" w14:textId="77777777" w:rsidR="00730319" w:rsidRPr="00A474FF" w:rsidRDefault="00730319" w:rsidP="005218C1">
      <w:pPr>
        <w:spacing w:after="240" w:line="360" w:lineRule="auto"/>
        <w:jc w:val="both"/>
        <w:rPr>
          <w:b/>
          <w:bCs/>
          <w:sz w:val="20"/>
          <w:szCs w:val="20"/>
        </w:rPr>
      </w:pPr>
    </w:p>
    <w:p w14:paraId="5E3239AD" w14:textId="77777777" w:rsidR="00730319" w:rsidRPr="00A474FF" w:rsidRDefault="00730319" w:rsidP="005218C1">
      <w:pPr>
        <w:spacing w:after="240" w:line="360" w:lineRule="auto"/>
        <w:jc w:val="both"/>
        <w:rPr>
          <w:b/>
          <w:bCs/>
          <w:sz w:val="20"/>
          <w:szCs w:val="20"/>
        </w:rPr>
      </w:pPr>
    </w:p>
    <w:p w14:paraId="4CA303E6" w14:textId="77777777" w:rsidR="00730319" w:rsidRPr="00A474FF" w:rsidRDefault="00730319" w:rsidP="005218C1">
      <w:pPr>
        <w:spacing w:after="240" w:line="360" w:lineRule="auto"/>
        <w:jc w:val="both"/>
        <w:rPr>
          <w:b/>
          <w:bCs/>
          <w:sz w:val="20"/>
          <w:szCs w:val="20"/>
        </w:rPr>
      </w:pPr>
    </w:p>
    <w:p w14:paraId="4455B30D" w14:textId="77777777" w:rsidR="00730319" w:rsidRPr="00A474FF" w:rsidRDefault="00730319" w:rsidP="005218C1">
      <w:pPr>
        <w:spacing w:after="240" w:line="360" w:lineRule="auto"/>
        <w:jc w:val="both"/>
        <w:rPr>
          <w:b/>
          <w:bCs/>
          <w:sz w:val="20"/>
          <w:szCs w:val="20"/>
        </w:rPr>
      </w:pPr>
    </w:p>
    <w:p w14:paraId="1CB0BC2D" w14:textId="77777777" w:rsidR="00730319" w:rsidRPr="00A474FF" w:rsidRDefault="00730319" w:rsidP="005218C1">
      <w:pPr>
        <w:spacing w:after="240" w:line="360" w:lineRule="auto"/>
        <w:jc w:val="both"/>
        <w:rPr>
          <w:b/>
          <w:bCs/>
          <w:sz w:val="20"/>
          <w:szCs w:val="20"/>
        </w:rPr>
      </w:pPr>
    </w:p>
    <w:p w14:paraId="19B497C6" w14:textId="77777777" w:rsidR="00730319" w:rsidRPr="00A474FF" w:rsidRDefault="00730319" w:rsidP="005218C1">
      <w:pPr>
        <w:spacing w:after="240" w:line="360" w:lineRule="auto"/>
        <w:jc w:val="both"/>
        <w:rPr>
          <w:b/>
          <w:bCs/>
          <w:sz w:val="20"/>
          <w:szCs w:val="20"/>
        </w:rPr>
      </w:pPr>
    </w:p>
    <w:p w14:paraId="2D5B5044" w14:textId="5505DFA4" w:rsidR="005218C1" w:rsidRPr="00A474FF" w:rsidRDefault="005218C1" w:rsidP="005218C1">
      <w:pPr>
        <w:spacing w:after="240" w:line="360" w:lineRule="auto"/>
        <w:jc w:val="both"/>
        <w:rPr>
          <w:b/>
          <w:bCs/>
          <w:sz w:val="20"/>
          <w:szCs w:val="20"/>
        </w:rPr>
      </w:pPr>
      <w:r w:rsidRPr="00A474FF">
        <w:rPr>
          <w:b/>
          <w:bCs/>
          <w:sz w:val="20"/>
          <w:szCs w:val="20"/>
        </w:rPr>
        <w:t>Chart – 4.5 Annual Sales to Working Capital</w:t>
      </w:r>
    </w:p>
    <w:p w14:paraId="232316B9" w14:textId="78AAEF39" w:rsidR="005218C1" w:rsidRPr="00A474FF" w:rsidRDefault="005218C1" w:rsidP="005218C1">
      <w:pPr>
        <w:spacing w:after="240" w:line="360" w:lineRule="auto"/>
        <w:jc w:val="both"/>
        <w:rPr>
          <w:b/>
          <w:bCs/>
          <w:sz w:val="20"/>
          <w:szCs w:val="20"/>
        </w:rPr>
      </w:pPr>
      <w:r w:rsidRPr="00A474FF">
        <w:rPr>
          <w:b/>
          <w:bCs/>
          <w:sz w:val="20"/>
          <w:szCs w:val="20"/>
        </w:rPr>
        <w:t>Interpretation</w:t>
      </w:r>
    </w:p>
    <w:p w14:paraId="142B7EC4" w14:textId="77777777" w:rsidR="005218C1" w:rsidRPr="00A474FF" w:rsidRDefault="005218C1" w:rsidP="005218C1">
      <w:pPr>
        <w:spacing w:after="240" w:line="360" w:lineRule="auto"/>
        <w:jc w:val="both"/>
        <w:rPr>
          <w:sz w:val="20"/>
          <w:szCs w:val="20"/>
        </w:rPr>
      </w:pPr>
      <w:r w:rsidRPr="00A474FF">
        <w:rPr>
          <w:sz w:val="20"/>
          <w:szCs w:val="20"/>
        </w:rPr>
        <w:t xml:space="preserve">The above table shows the sales generated per amount of working capital of the firm. This Ratio also showed a fluctuating tendency during the period of study. The Ratio had an average value of 8.29 times with a negative average annual growth rate of 5.44%. Net Working Capital turnover ratio observed the highest value of 212.72 times in 2018-19 and least of 2.86 times in 2022-23. The highest average sales of </w:t>
      </w:r>
      <w:r w:rsidRPr="00A474FF">
        <w:rPr>
          <w:color w:val="000000"/>
          <w:sz w:val="20"/>
          <w:szCs w:val="20"/>
          <w:lang w:eastAsia="en-IN"/>
        </w:rPr>
        <w:t>22983.01</w:t>
      </w:r>
      <w:r w:rsidRPr="00A474FF">
        <w:rPr>
          <w:sz w:val="20"/>
          <w:szCs w:val="20"/>
        </w:rPr>
        <w:t xml:space="preserve"> Lakhs was in 2020-21 and the least of `8714.99 Lakhs in 2005-06. Average annual sales had a mean value of `15770.56 Lakhs with an average annual growth rate of 19.63%. The Ratio had a high standard deviation of 81.28.</w:t>
      </w:r>
    </w:p>
    <w:p w14:paraId="63AAEA96" w14:textId="77777777" w:rsidR="005218C1" w:rsidRPr="00A474FF" w:rsidRDefault="005218C1" w:rsidP="005218C1">
      <w:pPr>
        <w:spacing w:after="240" w:line="360" w:lineRule="auto"/>
        <w:jc w:val="both"/>
        <w:rPr>
          <w:b/>
          <w:bCs/>
          <w:sz w:val="20"/>
          <w:szCs w:val="20"/>
        </w:rPr>
      </w:pPr>
    </w:p>
    <w:p w14:paraId="2EF65DFA" w14:textId="77777777" w:rsidR="005218C1" w:rsidRPr="00A474FF" w:rsidRDefault="005218C1" w:rsidP="005218C1">
      <w:pPr>
        <w:spacing w:after="240" w:line="360" w:lineRule="auto"/>
        <w:jc w:val="both"/>
        <w:rPr>
          <w:sz w:val="20"/>
          <w:szCs w:val="20"/>
        </w:rPr>
      </w:pPr>
      <w:r w:rsidRPr="00A474FF">
        <w:rPr>
          <w:b/>
          <w:bCs/>
          <w:sz w:val="20"/>
          <w:szCs w:val="20"/>
        </w:rPr>
        <w:t>ANALYSIS OF LIQUIDITY, PROFITABILITY AND RISK USING SPEARMAN’S RANK CORRELATION AND STUDENT T-TEST</w:t>
      </w:r>
      <w:r w:rsidRPr="00A474FF">
        <w:rPr>
          <w:sz w:val="20"/>
          <w:szCs w:val="20"/>
        </w:rPr>
        <w:t xml:space="preserve"> </w:t>
      </w:r>
    </w:p>
    <w:p w14:paraId="3C7FFF5C" w14:textId="77777777" w:rsidR="005218C1" w:rsidRPr="00A474FF" w:rsidRDefault="005218C1" w:rsidP="005218C1">
      <w:pPr>
        <w:spacing w:after="240" w:line="360" w:lineRule="auto"/>
        <w:jc w:val="both"/>
        <w:rPr>
          <w:sz w:val="20"/>
          <w:szCs w:val="20"/>
        </w:rPr>
      </w:pPr>
      <w:r w:rsidRPr="00A474FF">
        <w:rPr>
          <w:sz w:val="20"/>
          <w:szCs w:val="20"/>
        </w:rPr>
        <w:t xml:space="preserve">Spearman’s rank correlation is the relationship between different rankings of the same set of items. A rank correlation coefficient measures the degree of similarity between two rankings, and can be used to assess its significance. </w:t>
      </w:r>
    </w:p>
    <w:p w14:paraId="28E647F2" w14:textId="73646CD7" w:rsidR="005218C1" w:rsidRPr="00A474FF" w:rsidRDefault="005218C1" w:rsidP="005218C1">
      <w:pPr>
        <w:spacing w:after="240" w:line="360" w:lineRule="auto"/>
        <w:jc w:val="both"/>
        <w:rPr>
          <w:sz w:val="20"/>
          <w:szCs w:val="20"/>
        </w:rPr>
      </w:pPr>
      <w:r w:rsidRPr="00A474FF">
        <w:rPr>
          <w:sz w:val="20"/>
          <w:szCs w:val="20"/>
        </w:rPr>
        <w:t xml:space="preserve">r = 1 - 6∑ D² </w:t>
      </w:r>
      <w:r w:rsidRPr="00A474FF">
        <w:rPr>
          <w:b/>
          <w:bCs/>
          <w:sz w:val="20"/>
          <w:szCs w:val="20"/>
        </w:rPr>
        <w:t xml:space="preserve">/ </w:t>
      </w:r>
      <w:r w:rsidRPr="00A474FF">
        <w:rPr>
          <w:sz w:val="20"/>
          <w:szCs w:val="20"/>
        </w:rPr>
        <w:t>n (n²-1)</w:t>
      </w:r>
      <w:r w:rsidR="005F2184">
        <w:rPr>
          <w:sz w:val="20"/>
          <w:szCs w:val="20"/>
        </w:rPr>
        <w:t xml:space="preserve"> , </w:t>
      </w:r>
      <w:r w:rsidRPr="00A474FF">
        <w:rPr>
          <w:sz w:val="20"/>
          <w:szCs w:val="20"/>
        </w:rPr>
        <w:t xml:space="preserve">Where D= R1-R2, R= Rank </w:t>
      </w:r>
    </w:p>
    <w:p w14:paraId="2562CCBB" w14:textId="77777777" w:rsidR="005218C1" w:rsidRPr="00A474FF" w:rsidRDefault="005218C1" w:rsidP="005218C1">
      <w:pPr>
        <w:spacing w:after="240" w:line="360" w:lineRule="auto"/>
        <w:jc w:val="both"/>
        <w:rPr>
          <w:sz w:val="20"/>
          <w:szCs w:val="20"/>
        </w:rPr>
      </w:pPr>
      <w:r w:rsidRPr="00A474FF">
        <w:rPr>
          <w:sz w:val="20"/>
          <w:szCs w:val="20"/>
        </w:rPr>
        <w:t>Student t – Distribution is a small test used for testing of hypotheses of sample size less than 30. If the calculated value of t is less than the table value. The null hypotheses will be accepted and vice-verse; for a given significance level. It can be calculated as follow:</w:t>
      </w:r>
    </w:p>
    <w:p w14:paraId="0874164E" w14:textId="2B358195" w:rsidR="005218C1" w:rsidRPr="00A474FF" w:rsidRDefault="005218C1" w:rsidP="005218C1">
      <w:pPr>
        <w:spacing w:after="240" w:line="360" w:lineRule="auto"/>
        <w:jc w:val="both"/>
        <w:rPr>
          <w:sz w:val="20"/>
          <w:szCs w:val="20"/>
        </w:rPr>
      </w:pPr>
      <w:r w:rsidRPr="00A474FF">
        <w:rPr>
          <w:sz w:val="20"/>
          <w:szCs w:val="20"/>
        </w:rPr>
        <w:t xml:space="preserve"> t = ____r___ x √ n – 2 √ 1 – r2 </w:t>
      </w:r>
      <w:r w:rsidR="005F2184">
        <w:rPr>
          <w:sz w:val="20"/>
          <w:szCs w:val="20"/>
        </w:rPr>
        <w:t xml:space="preserve">, </w:t>
      </w:r>
      <w:r w:rsidRPr="00A474FF">
        <w:rPr>
          <w:sz w:val="20"/>
          <w:szCs w:val="20"/>
        </w:rPr>
        <w:t>Where r = Spearman’s Rank Coefficient of Correlation</w:t>
      </w:r>
    </w:p>
    <w:p w14:paraId="68886388" w14:textId="77777777" w:rsidR="005218C1" w:rsidRPr="00A474FF" w:rsidRDefault="005218C1" w:rsidP="005218C1">
      <w:pPr>
        <w:spacing w:after="240" w:line="360" w:lineRule="auto"/>
        <w:jc w:val="both"/>
        <w:rPr>
          <w:sz w:val="20"/>
          <w:szCs w:val="20"/>
        </w:rPr>
      </w:pPr>
      <w:r w:rsidRPr="00A474FF">
        <w:rPr>
          <w:sz w:val="20"/>
          <w:szCs w:val="20"/>
        </w:rPr>
        <w:t xml:space="preserve">           n = No. Observation</w:t>
      </w:r>
    </w:p>
    <w:p w14:paraId="29311EEC" w14:textId="77777777" w:rsidR="005F2184" w:rsidRDefault="005F2184" w:rsidP="005218C1">
      <w:pPr>
        <w:spacing w:after="240" w:line="360" w:lineRule="auto"/>
        <w:jc w:val="both"/>
        <w:rPr>
          <w:b/>
          <w:bCs/>
          <w:sz w:val="20"/>
          <w:szCs w:val="20"/>
        </w:rPr>
      </w:pPr>
    </w:p>
    <w:p w14:paraId="535F5742" w14:textId="53DEE62D" w:rsidR="005218C1" w:rsidRPr="00A474FF" w:rsidRDefault="005218C1" w:rsidP="005218C1">
      <w:pPr>
        <w:spacing w:after="240" w:line="360" w:lineRule="auto"/>
        <w:jc w:val="both"/>
        <w:rPr>
          <w:b/>
          <w:bCs/>
          <w:sz w:val="20"/>
          <w:szCs w:val="20"/>
        </w:rPr>
      </w:pPr>
      <w:r w:rsidRPr="00A474FF">
        <w:rPr>
          <w:b/>
          <w:bCs/>
          <w:sz w:val="20"/>
          <w:szCs w:val="20"/>
        </w:rPr>
        <w:lastRenderedPageBreak/>
        <w:t xml:space="preserve">Liquidity &amp; Profitability Analysis of </w:t>
      </w:r>
      <w:r w:rsidR="00BA6DD7" w:rsidRPr="00A474FF">
        <w:rPr>
          <w:b/>
          <w:bCs/>
          <w:sz w:val="20"/>
          <w:szCs w:val="20"/>
        </w:rPr>
        <w:t>CHOLAMANDALAM FINANCE</w:t>
      </w:r>
      <w:r w:rsidRPr="00A474FF">
        <w:rPr>
          <w:b/>
          <w:bCs/>
          <w:sz w:val="20"/>
          <w:szCs w:val="20"/>
        </w:rPr>
        <w:t xml:space="preserve"> using Student t-test Profitability </w:t>
      </w:r>
    </w:p>
    <w:p w14:paraId="6CBFF7FF" w14:textId="16E7DE27" w:rsidR="00BE658A" w:rsidRPr="00A474FF" w:rsidRDefault="005218C1" w:rsidP="00F61808">
      <w:pPr>
        <w:spacing w:after="240" w:line="360" w:lineRule="auto"/>
        <w:jc w:val="both"/>
        <w:rPr>
          <w:sz w:val="20"/>
          <w:szCs w:val="20"/>
        </w:rPr>
      </w:pPr>
      <w:r w:rsidRPr="00A474FF">
        <w:rPr>
          <w:sz w:val="20"/>
          <w:szCs w:val="20"/>
        </w:rPr>
        <w:t>It indicates the percentage of return in the business. A high Return on Investment shows the company is having a higher rate of profit as percentage of capital employed. It is calculated as follows: = Operating Profit / Capital Employed x 100</w:t>
      </w:r>
    </w:p>
    <w:p w14:paraId="117A3300" w14:textId="36A18033" w:rsidR="005218C1" w:rsidRPr="00A474FF" w:rsidRDefault="005218C1" w:rsidP="005218C1">
      <w:pPr>
        <w:spacing w:after="240" w:line="360" w:lineRule="auto"/>
        <w:rPr>
          <w:b/>
          <w:bCs/>
          <w:sz w:val="20"/>
          <w:szCs w:val="20"/>
        </w:rPr>
      </w:pPr>
      <w:r w:rsidRPr="00A474FF">
        <w:rPr>
          <w:b/>
          <w:bCs/>
          <w:sz w:val="20"/>
          <w:szCs w:val="20"/>
        </w:rPr>
        <w:t>Table – 4.6 Statement Showing Profitability</w:t>
      </w:r>
    </w:p>
    <w:tbl>
      <w:tblPr>
        <w:tblStyle w:val="GridTable4-Accent1"/>
        <w:tblW w:w="6980" w:type="dxa"/>
        <w:tblLook w:val="04A0" w:firstRow="1" w:lastRow="0" w:firstColumn="1" w:lastColumn="0" w:noHBand="0" w:noVBand="1"/>
      </w:tblPr>
      <w:tblGrid>
        <w:gridCol w:w="1165"/>
        <w:gridCol w:w="975"/>
        <w:gridCol w:w="1450"/>
        <w:gridCol w:w="1372"/>
        <w:gridCol w:w="1428"/>
        <w:gridCol w:w="794"/>
      </w:tblGrid>
      <w:tr w:rsidR="005218C1" w:rsidRPr="00A474FF" w14:paraId="4B6B487E" w14:textId="77777777" w:rsidTr="00552EF5">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165" w:type="dxa"/>
            <w:noWrap/>
          </w:tcPr>
          <w:p w14:paraId="1803456B"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p>
        </w:tc>
        <w:tc>
          <w:tcPr>
            <w:tcW w:w="975" w:type="dxa"/>
            <w:noWrap/>
          </w:tcPr>
          <w:p w14:paraId="508AD91C"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1365" w:type="dxa"/>
            <w:noWrap/>
          </w:tcPr>
          <w:p w14:paraId="79B7ECB2" w14:textId="77777777" w:rsidR="005218C1" w:rsidRPr="00A474FF" w:rsidRDefault="005218C1" w:rsidP="00606B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(₹in Lakhs)</w:t>
            </w:r>
          </w:p>
        </w:tc>
        <w:tc>
          <w:tcPr>
            <w:tcW w:w="1065" w:type="dxa"/>
            <w:noWrap/>
          </w:tcPr>
          <w:p w14:paraId="20006D97"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1352" w:type="dxa"/>
          </w:tcPr>
          <w:p w14:paraId="4B78F652"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1058" w:type="dxa"/>
          </w:tcPr>
          <w:p w14:paraId="7A8E9807"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r>
      <w:tr w:rsidR="005218C1" w:rsidRPr="00A474FF" w14:paraId="3E984862" w14:textId="77777777" w:rsidTr="00552EF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165" w:type="dxa"/>
            <w:noWrap/>
          </w:tcPr>
          <w:p w14:paraId="6DC8DEAA"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YEAR</w:t>
            </w:r>
          </w:p>
        </w:tc>
        <w:tc>
          <w:tcPr>
            <w:tcW w:w="975" w:type="dxa"/>
            <w:noWrap/>
          </w:tcPr>
          <w:p w14:paraId="4E13183E"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TOTAL ASSETS</w:t>
            </w:r>
          </w:p>
        </w:tc>
        <w:tc>
          <w:tcPr>
            <w:tcW w:w="1365" w:type="dxa"/>
            <w:noWrap/>
          </w:tcPr>
          <w:p w14:paraId="4D95DF5C"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LIABILITIES</w:t>
            </w:r>
          </w:p>
        </w:tc>
        <w:tc>
          <w:tcPr>
            <w:tcW w:w="1065" w:type="dxa"/>
            <w:noWrap/>
          </w:tcPr>
          <w:p w14:paraId="09A6A84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CAPITAL EMPLOYED</w:t>
            </w:r>
          </w:p>
        </w:tc>
        <w:tc>
          <w:tcPr>
            <w:tcW w:w="1352" w:type="dxa"/>
          </w:tcPr>
          <w:p w14:paraId="5992C68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OPERATING PROFIT</w:t>
            </w:r>
          </w:p>
        </w:tc>
        <w:tc>
          <w:tcPr>
            <w:tcW w:w="1058" w:type="dxa"/>
          </w:tcPr>
          <w:p w14:paraId="6ED6B98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ROCE (%)</w:t>
            </w:r>
          </w:p>
        </w:tc>
      </w:tr>
      <w:tr w:rsidR="005218C1" w:rsidRPr="00A474FF" w14:paraId="4957E760" w14:textId="77777777" w:rsidTr="00552EF5">
        <w:trPr>
          <w:trHeight w:val="311"/>
        </w:trPr>
        <w:tc>
          <w:tcPr>
            <w:cnfStyle w:val="001000000000" w:firstRow="0" w:lastRow="0" w:firstColumn="1" w:lastColumn="0" w:oddVBand="0" w:evenVBand="0" w:oddHBand="0" w:evenHBand="0" w:firstRowFirstColumn="0" w:firstRowLastColumn="0" w:lastRowFirstColumn="0" w:lastRowLastColumn="0"/>
            <w:tcW w:w="1165" w:type="dxa"/>
            <w:noWrap/>
          </w:tcPr>
          <w:p w14:paraId="731DB76F" w14:textId="77777777" w:rsidR="005218C1" w:rsidRPr="00A474FF" w:rsidRDefault="005218C1" w:rsidP="00606BA4">
            <w:pPr>
              <w:jc w:val="center"/>
              <w:rPr>
                <w:rFonts w:ascii="Times New Roman" w:eastAsia="Times New Roman" w:hAnsi="Times New Roman" w:cs="Times New Roman"/>
                <w:b w:val="0"/>
                <w:bCs w:val="0"/>
                <w:color w:val="000000"/>
                <w:sz w:val="20"/>
                <w:szCs w:val="20"/>
                <w:lang w:eastAsia="en-IN"/>
              </w:rPr>
            </w:pPr>
          </w:p>
        </w:tc>
        <w:tc>
          <w:tcPr>
            <w:tcW w:w="975" w:type="dxa"/>
            <w:noWrap/>
          </w:tcPr>
          <w:p w14:paraId="5613036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365" w:type="dxa"/>
            <w:noWrap/>
          </w:tcPr>
          <w:p w14:paraId="3275630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065" w:type="dxa"/>
            <w:noWrap/>
          </w:tcPr>
          <w:p w14:paraId="5C63CAC5"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352" w:type="dxa"/>
          </w:tcPr>
          <w:p w14:paraId="7B66C44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058" w:type="dxa"/>
          </w:tcPr>
          <w:p w14:paraId="3083BF8A"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5218C1" w:rsidRPr="00A474FF" w14:paraId="4A38DE86" w14:textId="77777777" w:rsidTr="00552EF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165" w:type="dxa"/>
            <w:noWrap/>
            <w:hideMark/>
          </w:tcPr>
          <w:p w14:paraId="4C542A56" w14:textId="77777777" w:rsidR="005218C1" w:rsidRPr="00A474FF" w:rsidRDefault="005218C1" w:rsidP="00606BA4">
            <w:pPr>
              <w:rPr>
                <w:rFonts w:ascii="Times New Roman" w:eastAsia="Times New Roman" w:hAnsi="Times New Roman" w:cs="Times New Roman"/>
                <w:b w:val="0"/>
                <w:bCs w:val="0"/>
                <w:color w:val="000000"/>
                <w:sz w:val="20"/>
                <w:szCs w:val="20"/>
                <w:lang w:eastAsia="en-IN"/>
              </w:rPr>
            </w:pPr>
            <w:r w:rsidRPr="00A474FF">
              <w:rPr>
                <w:rFonts w:ascii="Times New Roman" w:eastAsia="Times New Roman" w:hAnsi="Times New Roman" w:cs="Times New Roman"/>
                <w:color w:val="000000"/>
                <w:sz w:val="20"/>
                <w:szCs w:val="20"/>
                <w:lang w:eastAsia="en-IN"/>
              </w:rPr>
              <w:t>2018-2019</w:t>
            </w:r>
          </w:p>
        </w:tc>
        <w:tc>
          <w:tcPr>
            <w:tcW w:w="975" w:type="dxa"/>
            <w:noWrap/>
          </w:tcPr>
          <w:p w14:paraId="53E904A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23006.18</w:t>
            </w:r>
          </w:p>
        </w:tc>
        <w:tc>
          <w:tcPr>
            <w:tcW w:w="1365" w:type="dxa"/>
            <w:noWrap/>
          </w:tcPr>
          <w:p w14:paraId="2D6350BB"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2130.51</w:t>
            </w:r>
          </w:p>
        </w:tc>
        <w:tc>
          <w:tcPr>
            <w:tcW w:w="1065" w:type="dxa"/>
            <w:noWrap/>
          </w:tcPr>
          <w:p w14:paraId="561CF14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23006.18</w:t>
            </w:r>
          </w:p>
        </w:tc>
        <w:tc>
          <w:tcPr>
            <w:tcW w:w="1352" w:type="dxa"/>
          </w:tcPr>
          <w:p w14:paraId="2F60CE0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6992.64</w:t>
            </w:r>
          </w:p>
        </w:tc>
        <w:tc>
          <w:tcPr>
            <w:tcW w:w="1058" w:type="dxa"/>
          </w:tcPr>
          <w:p w14:paraId="2FCC432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38.30</w:t>
            </w:r>
          </w:p>
        </w:tc>
      </w:tr>
      <w:tr w:rsidR="005218C1" w:rsidRPr="00A474FF" w14:paraId="1231B76C" w14:textId="77777777" w:rsidTr="00552EF5">
        <w:trPr>
          <w:trHeight w:val="311"/>
        </w:trPr>
        <w:tc>
          <w:tcPr>
            <w:cnfStyle w:val="001000000000" w:firstRow="0" w:lastRow="0" w:firstColumn="1" w:lastColumn="0" w:oddVBand="0" w:evenVBand="0" w:oddHBand="0" w:evenHBand="0" w:firstRowFirstColumn="0" w:firstRowLastColumn="0" w:lastRowFirstColumn="0" w:lastRowLastColumn="0"/>
            <w:tcW w:w="1165" w:type="dxa"/>
            <w:noWrap/>
            <w:hideMark/>
          </w:tcPr>
          <w:p w14:paraId="02BD8CBB"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2019-2020</w:t>
            </w:r>
          </w:p>
        </w:tc>
        <w:tc>
          <w:tcPr>
            <w:tcW w:w="975" w:type="dxa"/>
            <w:noWrap/>
          </w:tcPr>
          <w:p w14:paraId="3CCC917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25433.82</w:t>
            </w:r>
          </w:p>
        </w:tc>
        <w:tc>
          <w:tcPr>
            <w:tcW w:w="1365" w:type="dxa"/>
            <w:noWrap/>
          </w:tcPr>
          <w:p w14:paraId="0EF455A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2720.38</w:t>
            </w:r>
          </w:p>
        </w:tc>
        <w:tc>
          <w:tcPr>
            <w:tcW w:w="1065" w:type="dxa"/>
            <w:noWrap/>
          </w:tcPr>
          <w:p w14:paraId="4E878C1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25433.82</w:t>
            </w:r>
          </w:p>
        </w:tc>
        <w:tc>
          <w:tcPr>
            <w:tcW w:w="1352" w:type="dxa"/>
          </w:tcPr>
          <w:p w14:paraId="41170C3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8652.89</w:t>
            </w:r>
          </w:p>
        </w:tc>
        <w:tc>
          <w:tcPr>
            <w:tcW w:w="1058" w:type="dxa"/>
          </w:tcPr>
          <w:p w14:paraId="2C3BEE4C"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37.71</w:t>
            </w:r>
          </w:p>
        </w:tc>
      </w:tr>
      <w:tr w:rsidR="005218C1" w:rsidRPr="00A474FF" w14:paraId="5D232FC3" w14:textId="77777777" w:rsidTr="00552EF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165" w:type="dxa"/>
            <w:noWrap/>
            <w:hideMark/>
          </w:tcPr>
          <w:p w14:paraId="18566D99"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2020-2021</w:t>
            </w:r>
          </w:p>
        </w:tc>
        <w:tc>
          <w:tcPr>
            <w:tcW w:w="975" w:type="dxa"/>
            <w:noWrap/>
          </w:tcPr>
          <w:p w14:paraId="46B7455F"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28988.2</w:t>
            </w:r>
          </w:p>
        </w:tc>
        <w:tc>
          <w:tcPr>
            <w:tcW w:w="1365" w:type="dxa"/>
            <w:noWrap/>
          </w:tcPr>
          <w:p w14:paraId="7FED2F9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3532.71</w:t>
            </w:r>
          </w:p>
        </w:tc>
        <w:tc>
          <w:tcPr>
            <w:tcW w:w="1065" w:type="dxa"/>
            <w:noWrap/>
          </w:tcPr>
          <w:p w14:paraId="4947AB2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28988.2</w:t>
            </w:r>
          </w:p>
        </w:tc>
        <w:tc>
          <w:tcPr>
            <w:tcW w:w="1352" w:type="dxa"/>
          </w:tcPr>
          <w:p w14:paraId="5D7D6482"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9575.56</w:t>
            </w:r>
          </w:p>
        </w:tc>
        <w:tc>
          <w:tcPr>
            <w:tcW w:w="1058" w:type="dxa"/>
          </w:tcPr>
          <w:p w14:paraId="2E85C6A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40.71</w:t>
            </w:r>
          </w:p>
        </w:tc>
      </w:tr>
      <w:tr w:rsidR="005218C1" w:rsidRPr="00A474FF" w14:paraId="64000242" w14:textId="77777777" w:rsidTr="00552EF5">
        <w:trPr>
          <w:trHeight w:val="311"/>
        </w:trPr>
        <w:tc>
          <w:tcPr>
            <w:cnfStyle w:val="001000000000" w:firstRow="0" w:lastRow="0" w:firstColumn="1" w:lastColumn="0" w:oddVBand="0" w:evenVBand="0" w:oddHBand="0" w:evenHBand="0" w:firstRowFirstColumn="0" w:firstRowLastColumn="0" w:lastRowFirstColumn="0" w:lastRowLastColumn="0"/>
            <w:tcW w:w="1165" w:type="dxa"/>
            <w:noWrap/>
            <w:hideMark/>
          </w:tcPr>
          <w:p w14:paraId="29EC3B09"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02021-2022</w:t>
            </w:r>
          </w:p>
        </w:tc>
        <w:tc>
          <w:tcPr>
            <w:tcW w:w="975" w:type="dxa"/>
            <w:noWrap/>
          </w:tcPr>
          <w:p w14:paraId="66A19106"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34017.43</w:t>
            </w:r>
          </w:p>
        </w:tc>
        <w:tc>
          <w:tcPr>
            <w:tcW w:w="1365" w:type="dxa"/>
            <w:noWrap/>
          </w:tcPr>
          <w:p w14:paraId="5F457B5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3033.82</w:t>
            </w:r>
          </w:p>
        </w:tc>
        <w:tc>
          <w:tcPr>
            <w:tcW w:w="1065" w:type="dxa"/>
            <w:noWrap/>
          </w:tcPr>
          <w:p w14:paraId="079931CA"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34017.43</w:t>
            </w:r>
          </w:p>
        </w:tc>
        <w:tc>
          <w:tcPr>
            <w:tcW w:w="1352" w:type="dxa"/>
          </w:tcPr>
          <w:p w14:paraId="1B17D7EB"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10138.77</w:t>
            </w:r>
          </w:p>
        </w:tc>
        <w:tc>
          <w:tcPr>
            <w:tcW w:w="1058" w:type="dxa"/>
          </w:tcPr>
          <w:p w14:paraId="7CC31B6C"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32.84</w:t>
            </w:r>
          </w:p>
        </w:tc>
      </w:tr>
      <w:tr w:rsidR="005218C1" w:rsidRPr="00A474FF" w14:paraId="2CFF3EB8" w14:textId="77777777" w:rsidTr="00552EF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165" w:type="dxa"/>
            <w:noWrap/>
            <w:hideMark/>
          </w:tcPr>
          <w:p w14:paraId="6F6379E9"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2022-2023</w:t>
            </w:r>
          </w:p>
        </w:tc>
        <w:tc>
          <w:tcPr>
            <w:tcW w:w="975" w:type="dxa"/>
            <w:noWrap/>
          </w:tcPr>
          <w:p w14:paraId="5648DAF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39229.39</w:t>
            </w:r>
          </w:p>
        </w:tc>
        <w:tc>
          <w:tcPr>
            <w:tcW w:w="1365" w:type="dxa"/>
            <w:noWrap/>
          </w:tcPr>
          <w:p w14:paraId="4405820F"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3578.07</w:t>
            </w:r>
          </w:p>
        </w:tc>
        <w:tc>
          <w:tcPr>
            <w:tcW w:w="1065" w:type="dxa"/>
            <w:noWrap/>
          </w:tcPr>
          <w:p w14:paraId="225B601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39299.39</w:t>
            </w:r>
          </w:p>
        </w:tc>
        <w:tc>
          <w:tcPr>
            <w:tcW w:w="1352" w:type="dxa"/>
          </w:tcPr>
          <w:p w14:paraId="26829971"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12977.98</w:t>
            </w:r>
          </w:p>
        </w:tc>
        <w:tc>
          <w:tcPr>
            <w:tcW w:w="1058" w:type="dxa"/>
          </w:tcPr>
          <w:p w14:paraId="7B454F4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31.95</w:t>
            </w:r>
          </w:p>
        </w:tc>
      </w:tr>
      <w:tr w:rsidR="005218C1" w:rsidRPr="00A474FF" w14:paraId="2BC53699" w14:textId="77777777" w:rsidTr="00552EF5">
        <w:trPr>
          <w:trHeight w:val="311"/>
        </w:trPr>
        <w:tc>
          <w:tcPr>
            <w:cnfStyle w:val="001000000000" w:firstRow="0" w:lastRow="0" w:firstColumn="1" w:lastColumn="0" w:oddVBand="0" w:evenVBand="0" w:oddHBand="0" w:evenHBand="0" w:firstRowFirstColumn="0" w:firstRowLastColumn="0" w:lastRowFirstColumn="0" w:lastRowLastColumn="0"/>
            <w:tcW w:w="1165" w:type="dxa"/>
            <w:noWrap/>
            <w:hideMark/>
          </w:tcPr>
          <w:p w14:paraId="5715F049"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Arithmetic Mean</w:t>
            </w:r>
          </w:p>
        </w:tc>
        <w:tc>
          <w:tcPr>
            <w:tcW w:w="975" w:type="dxa"/>
            <w:noWrap/>
          </w:tcPr>
          <w:p w14:paraId="7FAFF96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30135.75</w:t>
            </w:r>
          </w:p>
        </w:tc>
        <w:tc>
          <w:tcPr>
            <w:tcW w:w="1365" w:type="dxa"/>
            <w:noWrap/>
          </w:tcPr>
          <w:p w14:paraId="1CFF0EC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2999.059</w:t>
            </w:r>
          </w:p>
        </w:tc>
        <w:tc>
          <w:tcPr>
            <w:tcW w:w="1065" w:type="dxa"/>
            <w:noWrap/>
          </w:tcPr>
          <w:p w14:paraId="7FE6AA9A"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8.29</w:t>
            </w:r>
          </w:p>
        </w:tc>
        <w:tc>
          <w:tcPr>
            <w:tcW w:w="1352" w:type="dxa"/>
          </w:tcPr>
          <w:p w14:paraId="4F2BCCA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30135</w:t>
            </w:r>
          </w:p>
        </w:tc>
        <w:tc>
          <w:tcPr>
            <w:tcW w:w="1058" w:type="dxa"/>
          </w:tcPr>
          <w:p w14:paraId="5E5631E6"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0.88</w:t>
            </w:r>
          </w:p>
        </w:tc>
      </w:tr>
      <w:tr w:rsidR="005218C1" w:rsidRPr="00A474FF" w14:paraId="59C6E4B9" w14:textId="77777777" w:rsidTr="00552EF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165" w:type="dxa"/>
            <w:noWrap/>
          </w:tcPr>
          <w:p w14:paraId="47CC5097"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Standard Deviation</w:t>
            </w:r>
          </w:p>
        </w:tc>
        <w:tc>
          <w:tcPr>
            <w:tcW w:w="975" w:type="dxa"/>
            <w:noWrap/>
          </w:tcPr>
          <w:p w14:paraId="043C95D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9865.03</w:t>
            </w:r>
          </w:p>
        </w:tc>
        <w:tc>
          <w:tcPr>
            <w:tcW w:w="1365" w:type="dxa"/>
            <w:noWrap/>
          </w:tcPr>
          <w:p w14:paraId="234DED12"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16833.47</w:t>
            </w:r>
          </w:p>
        </w:tc>
        <w:tc>
          <w:tcPr>
            <w:tcW w:w="1065" w:type="dxa"/>
            <w:noWrap/>
          </w:tcPr>
          <w:p w14:paraId="7F8C7E5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6754.28</w:t>
            </w:r>
          </w:p>
        </w:tc>
        <w:tc>
          <w:tcPr>
            <w:tcW w:w="1352" w:type="dxa"/>
          </w:tcPr>
          <w:p w14:paraId="4BD7AF4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3307.89</w:t>
            </w:r>
          </w:p>
        </w:tc>
        <w:tc>
          <w:tcPr>
            <w:tcW w:w="1058" w:type="dxa"/>
          </w:tcPr>
          <w:p w14:paraId="2C6C821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6.81</w:t>
            </w:r>
          </w:p>
        </w:tc>
      </w:tr>
    </w:tbl>
    <w:p w14:paraId="63A66A3F" w14:textId="0F767508" w:rsidR="00F61808" w:rsidRPr="00A474FF" w:rsidRDefault="00F61808" w:rsidP="005218C1">
      <w:pPr>
        <w:spacing w:after="240" w:line="360" w:lineRule="auto"/>
        <w:rPr>
          <w:b/>
          <w:bCs/>
          <w:sz w:val="20"/>
          <w:szCs w:val="20"/>
        </w:rPr>
      </w:pPr>
    </w:p>
    <w:p w14:paraId="702071C0" w14:textId="7B2B010A" w:rsidR="005218C1" w:rsidRPr="00A474FF" w:rsidRDefault="005218C1" w:rsidP="005218C1">
      <w:pPr>
        <w:spacing w:after="240" w:line="360" w:lineRule="auto"/>
        <w:rPr>
          <w:b/>
          <w:bCs/>
          <w:sz w:val="20"/>
          <w:szCs w:val="20"/>
        </w:rPr>
      </w:pPr>
      <w:r w:rsidRPr="00A474FF">
        <w:rPr>
          <w:b/>
          <w:bCs/>
          <w:sz w:val="20"/>
          <w:szCs w:val="20"/>
        </w:rPr>
        <w:t>Chart – 4.6 Statement Showing Profitability</w:t>
      </w:r>
    </w:p>
    <w:p w14:paraId="27B8C59E" w14:textId="3BD3DD49" w:rsidR="005218C1" w:rsidRPr="00A474FF" w:rsidRDefault="005F2184" w:rsidP="005218C1">
      <w:pPr>
        <w:spacing w:after="240" w:line="360" w:lineRule="auto"/>
        <w:jc w:val="both"/>
        <w:rPr>
          <w:b/>
          <w:bCs/>
          <w:sz w:val="20"/>
          <w:szCs w:val="20"/>
        </w:rPr>
      </w:pPr>
      <w:r w:rsidRPr="00A474FF">
        <w:rPr>
          <w:noProof/>
          <w:sz w:val="20"/>
          <w:szCs w:val="20"/>
          <w:lang w:val="en-IN" w:eastAsia="en-IN"/>
        </w:rPr>
        <w:drawing>
          <wp:anchor distT="0" distB="0" distL="114300" distR="114300" simplePos="0" relativeHeight="251654144" behindDoc="1" locked="0" layoutInCell="1" allowOverlap="1" wp14:anchorId="799A833F" wp14:editId="433A9B5F">
            <wp:simplePos x="0" y="0"/>
            <wp:positionH relativeFrom="column">
              <wp:posOffset>1270</wp:posOffset>
            </wp:positionH>
            <wp:positionV relativeFrom="paragraph">
              <wp:posOffset>46990</wp:posOffset>
            </wp:positionV>
            <wp:extent cx="4592955" cy="2477135"/>
            <wp:effectExtent l="0" t="0" r="0" b="0"/>
            <wp:wrapTight wrapText="bothSides">
              <wp:wrapPolygon edited="0">
                <wp:start x="0" y="0"/>
                <wp:lineTo x="0" y="21594"/>
                <wp:lineTo x="21591" y="21594"/>
                <wp:lineTo x="21591" y="0"/>
                <wp:lineTo x="0" y="0"/>
              </wp:wrapPolygon>
            </wp:wrapTight>
            <wp:docPr id="11366416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76820368" w14:textId="77777777" w:rsidR="005218C1" w:rsidRPr="00A474FF" w:rsidRDefault="005218C1" w:rsidP="005218C1">
      <w:pPr>
        <w:spacing w:after="240" w:line="360" w:lineRule="auto"/>
        <w:jc w:val="both"/>
        <w:rPr>
          <w:b/>
          <w:bCs/>
          <w:sz w:val="20"/>
          <w:szCs w:val="20"/>
        </w:rPr>
      </w:pPr>
    </w:p>
    <w:p w14:paraId="652F3A00" w14:textId="77777777" w:rsidR="009F32AA" w:rsidRPr="00A474FF" w:rsidRDefault="009F32AA" w:rsidP="005218C1">
      <w:pPr>
        <w:spacing w:after="240" w:line="360" w:lineRule="auto"/>
        <w:jc w:val="both"/>
        <w:rPr>
          <w:b/>
          <w:bCs/>
          <w:sz w:val="20"/>
          <w:szCs w:val="20"/>
        </w:rPr>
      </w:pPr>
    </w:p>
    <w:p w14:paraId="71A032FA" w14:textId="77777777" w:rsidR="009F32AA" w:rsidRPr="00A474FF" w:rsidRDefault="009F32AA" w:rsidP="005218C1">
      <w:pPr>
        <w:spacing w:after="240" w:line="360" w:lineRule="auto"/>
        <w:jc w:val="both"/>
        <w:rPr>
          <w:b/>
          <w:bCs/>
          <w:sz w:val="20"/>
          <w:szCs w:val="20"/>
        </w:rPr>
      </w:pPr>
    </w:p>
    <w:p w14:paraId="3FB9233A" w14:textId="77777777" w:rsidR="009F32AA" w:rsidRPr="00A474FF" w:rsidRDefault="009F32AA" w:rsidP="005218C1">
      <w:pPr>
        <w:spacing w:after="240" w:line="360" w:lineRule="auto"/>
        <w:jc w:val="both"/>
        <w:rPr>
          <w:b/>
          <w:bCs/>
          <w:sz w:val="20"/>
          <w:szCs w:val="20"/>
        </w:rPr>
      </w:pPr>
    </w:p>
    <w:p w14:paraId="768D5204" w14:textId="77777777" w:rsidR="009F32AA" w:rsidRPr="00A474FF" w:rsidRDefault="009F32AA" w:rsidP="005218C1">
      <w:pPr>
        <w:spacing w:after="240" w:line="360" w:lineRule="auto"/>
        <w:jc w:val="both"/>
        <w:rPr>
          <w:b/>
          <w:bCs/>
          <w:sz w:val="20"/>
          <w:szCs w:val="20"/>
        </w:rPr>
      </w:pPr>
    </w:p>
    <w:p w14:paraId="0974B693" w14:textId="77777777" w:rsidR="009F32AA" w:rsidRPr="00A474FF" w:rsidRDefault="009F32AA" w:rsidP="005218C1">
      <w:pPr>
        <w:spacing w:after="240" w:line="360" w:lineRule="auto"/>
        <w:jc w:val="both"/>
        <w:rPr>
          <w:b/>
          <w:bCs/>
          <w:sz w:val="20"/>
          <w:szCs w:val="20"/>
        </w:rPr>
      </w:pPr>
    </w:p>
    <w:p w14:paraId="74C991C8" w14:textId="1A9FFABC" w:rsidR="005218C1" w:rsidRPr="00A474FF" w:rsidRDefault="005218C1" w:rsidP="005218C1">
      <w:pPr>
        <w:spacing w:after="240" w:line="360" w:lineRule="auto"/>
        <w:jc w:val="both"/>
        <w:rPr>
          <w:b/>
          <w:bCs/>
          <w:sz w:val="20"/>
          <w:szCs w:val="20"/>
        </w:rPr>
      </w:pPr>
      <w:r w:rsidRPr="00A474FF">
        <w:rPr>
          <w:b/>
          <w:bCs/>
          <w:sz w:val="20"/>
          <w:szCs w:val="20"/>
        </w:rPr>
        <w:t xml:space="preserve">Interpretation </w:t>
      </w:r>
    </w:p>
    <w:p w14:paraId="1D383340" w14:textId="1012D6E6" w:rsidR="00914798" w:rsidRPr="00A474FF" w:rsidRDefault="005218C1" w:rsidP="005218C1">
      <w:pPr>
        <w:spacing w:after="240" w:line="360" w:lineRule="auto"/>
        <w:jc w:val="both"/>
        <w:rPr>
          <w:b/>
          <w:sz w:val="20"/>
          <w:szCs w:val="20"/>
        </w:rPr>
      </w:pPr>
      <w:r w:rsidRPr="00A474FF">
        <w:rPr>
          <w:sz w:val="20"/>
          <w:szCs w:val="20"/>
        </w:rPr>
        <w:t xml:space="preserve">During the period of study, the operating profit ratio showed an increasing tendency except in the first two years. The operating profit ratio had the highest value of </w:t>
      </w:r>
      <w:r w:rsidRPr="00A474FF">
        <w:rPr>
          <w:color w:val="000000"/>
          <w:sz w:val="20"/>
          <w:szCs w:val="20"/>
          <w:lang w:eastAsia="en-IN"/>
        </w:rPr>
        <w:t>12977.98</w:t>
      </w:r>
      <w:r w:rsidRPr="00A474FF">
        <w:rPr>
          <w:sz w:val="20"/>
          <w:szCs w:val="20"/>
        </w:rPr>
        <w:t xml:space="preserve"> in 2022-23 and the least of </w:t>
      </w:r>
      <w:r w:rsidRPr="00A474FF">
        <w:rPr>
          <w:sz w:val="20"/>
          <w:szCs w:val="20"/>
          <w:lang w:eastAsia="en-IN"/>
        </w:rPr>
        <w:t>6992.64</w:t>
      </w:r>
      <w:r w:rsidRPr="00A474FF">
        <w:rPr>
          <w:sz w:val="20"/>
          <w:szCs w:val="20"/>
        </w:rPr>
        <w:t xml:space="preserve"> in 2018-19. The operating profit ratio had a mean value of 37.16 % with an average annual growth rate of 1.56%. The Standard Deviation of the ratio was moderate with a value of 0.88. The firm employed the highest amount of capital 39299.39 Lakhs in 2022-23 and least of </w:t>
      </w:r>
      <w:r w:rsidRPr="00A474FF">
        <w:rPr>
          <w:sz w:val="20"/>
          <w:szCs w:val="20"/>
          <w:lang w:eastAsia="en-IN"/>
        </w:rPr>
        <w:t>23006.18</w:t>
      </w:r>
      <w:r w:rsidRPr="00A474FF">
        <w:rPr>
          <w:sz w:val="20"/>
          <w:szCs w:val="20"/>
        </w:rPr>
        <w:t xml:space="preserve"> Lakhs in 2018-19. The Capital employed of the firm had a mean value of Rs. 13995.05 Lakhs with an average annual growth rate of 36.43%.</w:t>
      </w:r>
    </w:p>
    <w:p w14:paraId="227E5C5C" w14:textId="77777777" w:rsidR="005218C1" w:rsidRPr="00A474FF" w:rsidRDefault="005218C1" w:rsidP="005218C1">
      <w:pPr>
        <w:spacing w:after="240" w:line="360" w:lineRule="auto"/>
        <w:jc w:val="both"/>
        <w:rPr>
          <w:b/>
          <w:bCs/>
          <w:sz w:val="20"/>
          <w:szCs w:val="20"/>
        </w:rPr>
      </w:pPr>
      <w:r w:rsidRPr="00A474FF">
        <w:rPr>
          <w:b/>
          <w:bCs/>
          <w:sz w:val="20"/>
          <w:szCs w:val="20"/>
        </w:rPr>
        <w:lastRenderedPageBreak/>
        <w:t xml:space="preserve">Relation between Liquidity and Profitability </w:t>
      </w:r>
    </w:p>
    <w:p w14:paraId="6E2918A0" w14:textId="7F93C092" w:rsidR="00586BF6" w:rsidRDefault="005F2184" w:rsidP="005218C1">
      <w:pPr>
        <w:spacing w:after="240" w:line="360" w:lineRule="auto"/>
        <w:jc w:val="both"/>
        <w:rPr>
          <w:b/>
          <w:bCs/>
          <w:sz w:val="20"/>
          <w:szCs w:val="20"/>
        </w:rPr>
      </w:pPr>
      <w:r>
        <w:rPr>
          <w:b/>
          <w:bCs/>
          <w:sz w:val="20"/>
          <w:szCs w:val="20"/>
        </w:rPr>
        <w:t>Testing of 1</w:t>
      </w:r>
      <w:r w:rsidR="005218C1" w:rsidRPr="00A474FF">
        <w:rPr>
          <w:b/>
          <w:bCs/>
          <w:sz w:val="20"/>
          <w:szCs w:val="20"/>
        </w:rPr>
        <w:t>st Null Hypothesis</w:t>
      </w:r>
    </w:p>
    <w:p w14:paraId="6A32595B" w14:textId="16CA68F4" w:rsidR="005218C1" w:rsidRPr="00A474FF" w:rsidRDefault="005218C1" w:rsidP="005218C1">
      <w:pPr>
        <w:spacing w:after="240" w:line="360" w:lineRule="auto"/>
        <w:jc w:val="both"/>
        <w:rPr>
          <w:b/>
          <w:bCs/>
          <w:sz w:val="20"/>
          <w:szCs w:val="20"/>
        </w:rPr>
      </w:pPr>
      <w:r w:rsidRPr="00A474FF">
        <w:rPr>
          <w:b/>
          <w:bCs/>
          <w:sz w:val="20"/>
          <w:szCs w:val="20"/>
        </w:rPr>
        <w:t xml:space="preserve">Table: 4.7 </w:t>
      </w:r>
    </w:p>
    <w:p w14:paraId="289AE83A" w14:textId="77777777" w:rsidR="005218C1" w:rsidRPr="00A474FF" w:rsidRDefault="005218C1" w:rsidP="005218C1">
      <w:pPr>
        <w:spacing w:after="240" w:line="360" w:lineRule="auto"/>
        <w:jc w:val="center"/>
        <w:rPr>
          <w:b/>
          <w:bCs/>
          <w:sz w:val="20"/>
          <w:szCs w:val="20"/>
        </w:rPr>
      </w:pPr>
      <w:r w:rsidRPr="00A474FF">
        <w:rPr>
          <w:b/>
          <w:bCs/>
          <w:sz w:val="20"/>
          <w:szCs w:val="20"/>
        </w:rPr>
        <w:t>Statement for Calculation of Correlation</w:t>
      </w:r>
    </w:p>
    <w:tbl>
      <w:tblPr>
        <w:tblStyle w:val="GridTable4-Accent1"/>
        <w:tblW w:w="6888" w:type="dxa"/>
        <w:tblLook w:val="04A0" w:firstRow="1" w:lastRow="0" w:firstColumn="1" w:lastColumn="0" w:noHBand="0" w:noVBand="1"/>
      </w:tblPr>
      <w:tblGrid>
        <w:gridCol w:w="1151"/>
        <w:gridCol w:w="1205"/>
        <w:gridCol w:w="862"/>
        <w:gridCol w:w="794"/>
        <w:gridCol w:w="916"/>
        <w:gridCol w:w="1044"/>
        <w:gridCol w:w="916"/>
      </w:tblGrid>
      <w:tr w:rsidR="005218C1" w:rsidRPr="00A474FF" w14:paraId="54E0E46F" w14:textId="77777777" w:rsidTr="005F2184">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50" w:type="dxa"/>
            <w:noWrap/>
          </w:tcPr>
          <w:p w14:paraId="59CBCFB0"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p>
        </w:tc>
        <w:tc>
          <w:tcPr>
            <w:tcW w:w="963" w:type="dxa"/>
            <w:noWrap/>
          </w:tcPr>
          <w:p w14:paraId="7AEB6BE0"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862" w:type="dxa"/>
            <w:noWrap/>
          </w:tcPr>
          <w:p w14:paraId="34966185" w14:textId="77777777" w:rsidR="005218C1" w:rsidRPr="00A474FF" w:rsidRDefault="005218C1" w:rsidP="00606B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en-IN"/>
              </w:rPr>
            </w:pPr>
          </w:p>
        </w:tc>
        <w:tc>
          <w:tcPr>
            <w:tcW w:w="770" w:type="dxa"/>
            <w:noWrap/>
          </w:tcPr>
          <w:p w14:paraId="0827E996"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1023" w:type="dxa"/>
          </w:tcPr>
          <w:p w14:paraId="7E38D0CB"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1089" w:type="dxa"/>
          </w:tcPr>
          <w:p w14:paraId="64AEE984"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1031" w:type="dxa"/>
          </w:tcPr>
          <w:p w14:paraId="25414AD7"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r>
      <w:tr w:rsidR="005218C1" w:rsidRPr="00A474FF" w14:paraId="075C8F79" w14:textId="77777777" w:rsidTr="005F2184">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50" w:type="dxa"/>
            <w:noWrap/>
          </w:tcPr>
          <w:p w14:paraId="52A8575B"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YEAR</w:t>
            </w:r>
          </w:p>
        </w:tc>
        <w:tc>
          <w:tcPr>
            <w:tcW w:w="963" w:type="dxa"/>
            <w:noWrap/>
          </w:tcPr>
          <w:p w14:paraId="1F2C208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RATIO</w:t>
            </w:r>
          </w:p>
        </w:tc>
        <w:tc>
          <w:tcPr>
            <w:tcW w:w="862" w:type="dxa"/>
            <w:noWrap/>
          </w:tcPr>
          <w:p w14:paraId="7AE8355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R1</w:t>
            </w:r>
          </w:p>
        </w:tc>
        <w:tc>
          <w:tcPr>
            <w:tcW w:w="770" w:type="dxa"/>
            <w:noWrap/>
          </w:tcPr>
          <w:p w14:paraId="3953AFE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ROEC</w:t>
            </w:r>
          </w:p>
        </w:tc>
        <w:tc>
          <w:tcPr>
            <w:tcW w:w="1023" w:type="dxa"/>
          </w:tcPr>
          <w:p w14:paraId="5A8F6A69"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R2</w:t>
            </w:r>
          </w:p>
        </w:tc>
        <w:tc>
          <w:tcPr>
            <w:tcW w:w="1089" w:type="dxa"/>
          </w:tcPr>
          <w:p w14:paraId="4AF21AE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 xml:space="preserve"> </w:t>
            </w:r>
            <w:r w:rsidRPr="00A474FF">
              <w:rPr>
                <w:rFonts w:ascii="Times New Roman" w:hAnsi="Times New Roman" w:cs="Times New Roman"/>
                <w:b/>
                <w:bCs/>
                <w:sz w:val="20"/>
                <w:szCs w:val="20"/>
              </w:rPr>
              <w:t>D=(R1-R2)</w:t>
            </w:r>
          </w:p>
        </w:tc>
        <w:tc>
          <w:tcPr>
            <w:tcW w:w="1031" w:type="dxa"/>
          </w:tcPr>
          <w:p w14:paraId="44FF0B2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hAnsi="Times New Roman" w:cs="Times New Roman"/>
                <w:b/>
                <w:bCs/>
                <w:sz w:val="20"/>
                <w:szCs w:val="20"/>
              </w:rPr>
              <w:t>D</w:t>
            </w:r>
            <w:r w:rsidRPr="00A474FF">
              <w:rPr>
                <w:rFonts w:ascii="Times New Roman" w:hAnsi="Times New Roman" w:cs="Times New Roman"/>
                <w:b/>
                <w:bCs/>
                <w:sz w:val="20"/>
                <w:szCs w:val="20"/>
                <w:vertAlign w:val="superscript"/>
              </w:rPr>
              <w:t>2</w:t>
            </w:r>
          </w:p>
        </w:tc>
      </w:tr>
      <w:tr w:rsidR="005218C1" w:rsidRPr="00A474FF" w14:paraId="412BA42D" w14:textId="77777777" w:rsidTr="005F2184">
        <w:trPr>
          <w:trHeight w:val="324"/>
        </w:trPr>
        <w:tc>
          <w:tcPr>
            <w:cnfStyle w:val="001000000000" w:firstRow="0" w:lastRow="0" w:firstColumn="1" w:lastColumn="0" w:oddVBand="0" w:evenVBand="0" w:oddHBand="0" w:evenHBand="0" w:firstRowFirstColumn="0" w:firstRowLastColumn="0" w:lastRowFirstColumn="0" w:lastRowLastColumn="0"/>
            <w:tcW w:w="1150" w:type="dxa"/>
            <w:noWrap/>
          </w:tcPr>
          <w:p w14:paraId="04F8CB6F" w14:textId="77777777" w:rsidR="005218C1" w:rsidRPr="00A474FF" w:rsidRDefault="005218C1" w:rsidP="00606BA4">
            <w:pPr>
              <w:jc w:val="center"/>
              <w:rPr>
                <w:rFonts w:ascii="Times New Roman" w:eastAsia="Times New Roman" w:hAnsi="Times New Roman" w:cs="Times New Roman"/>
                <w:b w:val="0"/>
                <w:bCs w:val="0"/>
                <w:color w:val="000000"/>
                <w:sz w:val="20"/>
                <w:szCs w:val="20"/>
                <w:lang w:eastAsia="en-IN"/>
              </w:rPr>
            </w:pPr>
          </w:p>
        </w:tc>
        <w:tc>
          <w:tcPr>
            <w:tcW w:w="963" w:type="dxa"/>
            <w:noWrap/>
          </w:tcPr>
          <w:p w14:paraId="57A116D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862" w:type="dxa"/>
            <w:noWrap/>
          </w:tcPr>
          <w:p w14:paraId="59F56AA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770" w:type="dxa"/>
            <w:noWrap/>
          </w:tcPr>
          <w:p w14:paraId="370965E1"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023" w:type="dxa"/>
          </w:tcPr>
          <w:p w14:paraId="7E964113"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089" w:type="dxa"/>
          </w:tcPr>
          <w:p w14:paraId="654B7C06"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1031" w:type="dxa"/>
          </w:tcPr>
          <w:p w14:paraId="1BE1D16B"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5218C1" w:rsidRPr="00A474FF" w14:paraId="574A6D58" w14:textId="77777777" w:rsidTr="005F2184">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50" w:type="dxa"/>
            <w:noWrap/>
            <w:hideMark/>
          </w:tcPr>
          <w:p w14:paraId="424635ED" w14:textId="77777777" w:rsidR="005218C1" w:rsidRPr="00A474FF" w:rsidRDefault="005218C1" w:rsidP="00606BA4">
            <w:pPr>
              <w:rPr>
                <w:rFonts w:ascii="Times New Roman" w:eastAsia="Times New Roman" w:hAnsi="Times New Roman" w:cs="Times New Roman"/>
                <w:b w:val="0"/>
                <w:bCs w:val="0"/>
                <w:color w:val="000000"/>
                <w:sz w:val="20"/>
                <w:szCs w:val="20"/>
                <w:lang w:eastAsia="en-IN"/>
              </w:rPr>
            </w:pPr>
            <w:r w:rsidRPr="00A474FF">
              <w:rPr>
                <w:rFonts w:ascii="Times New Roman" w:eastAsia="Times New Roman" w:hAnsi="Times New Roman" w:cs="Times New Roman"/>
                <w:color w:val="000000"/>
                <w:sz w:val="20"/>
                <w:szCs w:val="20"/>
                <w:lang w:eastAsia="en-IN"/>
              </w:rPr>
              <w:t>2018-2019</w:t>
            </w:r>
          </w:p>
        </w:tc>
        <w:tc>
          <w:tcPr>
            <w:tcW w:w="963" w:type="dxa"/>
            <w:noWrap/>
          </w:tcPr>
          <w:p w14:paraId="1A8FAE4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101.74</w:t>
            </w:r>
          </w:p>
        </w:tc>
        <w:tc>
          <w:tcPr>
            <w:tcW w:w="862" w:type="dxa"/>
            <w:noWrap/>
          </w:tcPr>
          <w:p w14:paraId="151E745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8</w:t>
            </w:r>
          </w:p>
        </w:tc>
        <w:tc>
          <w:tcPr>
            <w:tcW w:w="770" w:type="dxa"/>
            <w:noWrap/>
          </w:tcPr>
          <w:p w14:paraId="4C6252E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38.30</w:t>
            </w:r>
          </w:p>
        </w:tc>
        <w:tc>
          <w:tcPr>
            <w:tcW w:w="1023" w:type="dxa"/>
          </w:tcPr>
          <w:p w14:paraId="73130FD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6</w:t>
            </w:r>
          </w:p>
        </w:tc>
        <w:tc>
          <w:tcPr>
            <w:tcW w:w="1089" w:type="dxa"/>
          </w:tcPr>
          <w:p w14:paraId="3D54174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w:t>
            </w:r>
          </w:p>
        </w:tc>
        <w:tc>
          <w:tcPr>
            <w:tcW w:w="1031" w:type="dxa"/>
          </w:tcPr>
          <w:p w14:paraId="5E0DED0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4</w:t>
            </w:r>
          </w:p>
        </w:tc>
      </w:tr>
      <w:tr w:rsidR="005218C1" w:rsidRPr="00A474FF" w14:paraId="47808D17" w14:textId="77777777" w:rsidTr="005F2184">
        <w:trPr>
          <w:trHeight w:val="324"/>
        </w:trPr>
        <w:tc>
          <w:tcPr>
            <w:cnfStyle w:val="001000000000" w:firstRow="0" w:lastRow="0" w:firstColumn="1" w:lastColumn="0" w:oddVBand="0" w:evenVBand="0" w:oddHBand="0" w:evenHBand="0" w:firstRowFirstColumn="0" w:firstRowLastColumn="0" w:lastRowFirstColumn="0" w:lastRowLastColumn="0"/>
            <w:tcW w:w="1150" w:type="dxa"/>
            <w:noWrap/>
            <w:hideMark/>
          </w:tcPr>
          <w:p w14:paraId="5D51C054"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2019-2020</w:t>
            </w:r>
          </w:p>
        </w:tc>
        <w:tc>
          <w:tcPr>
            <w:tcW w:w="963" w:type="dxa"/>
            <w:noWrap/>
          </w:tcPr>
          <w:p w14:paraId="244C3DEB"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1.43</w:t>
            </w:r>
          </w:p>
        </w:tc>
        <w:tc>
          <w:tcPr>
            <w:tcW w:w="862" w:type="dxa"/>
            <w:noWrap/>
          </w:tcPr>
          <w:p w14:paraId="1BF02D53"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9</w:t>
            </w:r>
          </w:p>
        </w:tc>
        <w:tc>
          <w:tcPr>
            <w:tcW w:w="770" w:type="dxa"/>
            <w:noWrap/>
          </w:tcPr>
          <w:p w14:paraId="68079188"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37.71</w:t>
            </w:r>
          </w:p>
        </w:tc>
        <w:tc>
          <w:tcPr>
            <w:tcW w:w="1023" w:type="dxa"/>
          </w:tcPr>
          <w:p w14:paraId="0566FA15"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w:t>
            </w:r>
          </w:p>
        </w:tc>
        <w:tc>
          <w:tcPr>
            <w:tcW w:w="1089" w:type="dxa"/>
          </w:tcPr>
          <w:p w14:paraId="5A94ABC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w:t>
            </w:r>
          </w:p>
        </w:tc>
        <w:tc>
          <w:tcPr>
            <w:tcW w:w="1031" w:type="dxa"/>
          </w:tcPr>
          <w:p w14:paraId="148EDB5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w:t>
            </w:r>
          </w:p>
        </w:tc>
      </w:tr>
      <w:tr w:rsidR="005218C1" w:rsidRPr="00A474FF" w14:paraId="67DE3B0A" w14:textId="77777777" w:rsidTr="005F2184">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50" w:type="dxa"/>
            <w:noWrap/>
            <w:hideMark/>
          </w:tcPr>
          <w:p w14:paraId="29B17CF4"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2020-2021</w:t>
            </w:r>
          </w:p>
        </w:tc>
        <w:tc>
          <w:tcPr>
            <w:tcW w:w="963" w:type="dxa"/>
            <w:noWrap/>
          </w:tcPr>
          <w:p w14:paraId="19136F1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1.52</w:t>
            </w:r>
          </w:p>
        </w:tc>
        <w:tc>
          <w:tcPr>
            <w:tcW w:w="862" w:type="dxa"/>
            <w:noWrap/>
          </w:tcPr>
          <w:p w14:paraId="19988B29"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13</w:t>
            </w:r>
          </w:p>
        </w:tc>
        <w:tc>
          <w:tcPr>
            <w:tcW w:w="770" w:type="dxa"/>
            <w:noWrap/>
          </w:tcPr>
          <w:p w14:paraId="0C1F6F4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40.71</w:t>
            </w:r>
          </w:p>
        </w:tc>
        <w:tc>
          <w:tcPr>
            <w:tcW w:w="1023" w:type="dxa"/>
          </w:tcPr>
          <w:p w14:paraId="2CFC9FEE"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13</w:t>
            </w:r>
          </w:p>
        </w:tc>
        <w:tc>
          <w:tcPr>
            <w:tcW w:w="1089" w:type="dxa"/>
          </w:tcPr>
          <w:p w14:paraId="72903C95"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w:t>
            </w:r>
          </w:p>
        </w:tc>
        <w:tc>
          <w:tcPr>
            <w:tcW w:w="1031" w:type="dxa"/>
          </w:tcPr>
          <w:p w14:paraId="2271192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0</w:t>
            </w:r>
          </w:p>
        </w:tc>
      </w:tr>
      <w:tr w:rsidR="005218C1" w:rsidRPr="00A474FF" w14:paraId="64311E8A" w14:textId="77777777" w:rsidTr="005F2184">
        <w:trPr>
          <w:trHeight w:val="324"/>
        </w:trPr>
        <w:tc>
          <w:tcPr>
            <w:cnfStyle w:val="001000000000" w:firstRow="0" w:lastRow="0" w:firstColumn="1" w:lastColumn="0" w:oddVBand="0" w:evenVBand="0" w:oddHBand="0" w:evenHBand="0" w:firstRowFirstColumn="0" w:firstRowLastColumn="0" w:lastRowFirstColumn="0" w:lastRowLastColumn="0"/>
            <w:tcW w:w="1150" w:type="dxa"/>
            <w:noWrap/>
            <w:hideMark/>
          </w:tcPr>
          <w:p w14:paraId="538BDAFA" w14:textId="6B9B771A"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2021-2022</w:t>
            </w:r>
          </w:p>
        </w:tc>
        <w:tc>
          <w:tcPr>
            <w:tcW w:w="963" w:type="dxa"/>
            <w:noWrap/>
          </w:tcPr>
          <w:p w14:paraId="375C9BB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1.52</w:t>
            </w:r>
          </w:p>
        </w:tc>
        <w:tc>
          <w:tcPr>
            <w:tcW w:w="862" w:type="dxa"/>
            <w:noWrap/>
          </w:tcPr>
          <w:p w14:paraId="76CD73DE"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11</w:t>
            </w:r>
          </w:p>
        </w:tc>
        <w:tc>
          <w:tcPr>
            <w:tcW w:w="770" w:type="dxa"/>
            <w:noWrap/>
          </w:tcPr>
          <w:p w14:paraId="42E3100C"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32.84</w:t>
            </w:r>
          </w:p>
        </w:tc>
        <w:tc>
          <w:tcPr>
            <w:tcW w:w="1023" w:type="dxa"/>
          </w:tcPr>
          <w:p w14:paraId="1BEB74B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12</w:t>
            </w:r>
          </w:p>
        </w:tc>
        <w:tc>
          <w:tcPr>
            <w:tcW w:w="1089" w:type="dxa"/>
          </w:tcPr>
          <w:p w14:paraId="32E8D6C9"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w:t>
            </w:r>
          </w:p>
        </w:tc>
        <w:tc>
          <w:tcPr>
            <w:tcW w:w="1031" w:type="dxa"/>
          </w:tcPr>
          <w:p w14:paraId="2984BC1B"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w:t>
            </w:r>
          </w:p>
        </w:tc>
      </w:tr>
      <w:tr w:rsidR="005218C1" w:rsidRPr="00A474FF" w14:paraId="0B0C2761" w14:textId="77777777" w:rsidTr="005F2184">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50" w:type="dxa"/>
            <w:noWrap/>
            <w:hideMark/>
          </w:tcPr>
          <w:p w14:paraId="4B6D7FF4"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2022-2023</w:t>
            </w:r>
          </w:p>
        </w:tc>
        <w:tc>
          <w:tcPr>
            <w:tcW w:w="963" w:type="dxa"/>
            <w:noWrap/>
          </w:tcPr>
          <w:p w14:paraId="42D29C1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1.50</w:t>
            </w:r>
          </w:p>
        </w:tc>
        <w:tc>
          <w:tcPr>
            <w:tcW w:w="862" w:type="dxa"/>
            <w:noWrap/>
          </w:tcPr>
          <w:p w14:paraId="24BB002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w:t>
            </w:r>
          </w:p>
        </w:tc>
        <w:tc>
          <w:tcPr>
            <w:tcW w:w="770" w:type="dxa"/>
            <w:noWrap/>
          </w:tcPr>
          <w:p w14:paraId="35011A21"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31.95</w:t>
            </w:r>
          </w:p>
        </w:tc>
        <w:tc>
          <w:tcPr>
            <w:tcW w:w="1023" w:type="dxa"/>
          </w:tcPr>
          <w:p w14:paraId="06542E8C"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10</w:t>
            </w:r>
          </w:p>
        </w:tc>
        <w:tc>
          <w:tcPr>
            <w:tcW w:w="1089" w:type="dxa"/>
          </w:tcPr>
          <w:p w14:paraId="668A5A11"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w:t>
            </w:r>
          </w:p>
        </w:tc>
        <w:tc>
          <w:tcPr>
            <w:tcW w:w="1031" w:type="dxa"/>
          </w:tcPr>
          <w:p w14:paraId="64AE3AA1"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9</w:t>
            </w:r>
          </w:p>
        </w:tc>
      </w:tr>
    </w:tbl>
    <w:p w14:paraId="6C4F7580" w14:textId="05A1A3F6" w:rsidR="005218C1" w:rsidRPr="00A474FF" w:rsidRDefault="005F2184" w:rsidP="005218C1">
      <w:pPr>
        <w:spacing w:after="240" w:line="360" w:lineRule="auto"/>
        <w:jc w:val="both"/>
        <w:rPr>
          <w:b/>
          <w:bCs/>
          <w:sz w:val="20"/>
          <w:szCs w:val="20"/>
        </w:rPr>
      </w:pPr>
      <w:r w:rsidRPr="00A474FF">
        <w:rPr>
          <w:noProof/>
          <w:sz w:val="20"/>
          <w:szCs w:val="20"/>
          <w:lang w:val="en-IN" w:eastAsia="en-IN"/>
        </w:rPr>
        <w:drawing>
          <wp:anchor distT="0" distB="0" distL="114300" distR="114300" simplePos="0" relativeHeight="251658240" behindDoc="1" locked="0" layoutInCell="1" allowOverlap="1" wp14:anchorId="0E5BEAD5" wp14:editId="3A6760B5">
            <wp:simplePos x="0" y="0"/>
            <wp:positionH relativeFrom="column">
              <wp:posOffset>-20320</wp:posOffset>
            </wp:positionH>
            <wp:positionV relativeFrom="paragraph">
              <wp:posOffset>107315</wp:posOffset>
            </wp:positionV>
            <wp:extent cx="4337685" cy="2615565"/>
            <wp:effectExtent l="0" t="0" r="0" b="0"/>
            <wp:wrapTight wrapText="bothSides">
              <wp:wrapPolygon edited="0">
                <wp:start x="0" y="0"/>
                <wp:lineTo x="0" y="21553"/>
                <wp:lineTo x="21534" y="21553"/>
                <wp:lineTo x="21534" y="0"/>
                <wp:lineTo x="0" y="0"/>
              </wp:wrapPolygon>
            </wp:wrapTight>
            <wp:docPr id="12378168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631B53E8" w14:textId="77777777" w:rsidR="005F2184" w:rsidRDefault="005F2184" w:rsidP="00F34359">
      <w:pPr>
        <w:spacing w:after="240" w:line="360" w:lineRule="auto"/>
        <w:rPr>
          <w:b/>
          <w:bCs/>
          <w:sz w:val="20"/>
          <w:szCs w:val="20"/>
        </w:rPr>
      </w:pPr>
    </w:p>
    <w:p w14:paraId="0304CB5D" w14:textId="77777777" w:rsidR="005F2184" w:rsidRDefault="005F2184" w:rsidP="00F34359">
      <w:pPr>
        <w:spacing w:after="240" w:line="360" w:lineRule="auto"/>
        <w:rPr>
          <w:b/>
          <w:bCs/>
          <w:sz w:val="20"/>
          <w:szCs w:val="20"/>
        </w:rPr>
      </w:pPr>
    </w:p>
    <w:p w14:paraId="7DD9666C" w14:textId="77777777" w:rsidR="005F2184" w:rsidRDefault="005F2184" w:rsidP="00F34359">
      <w:pPr>
        <w:spacing w:after="240" w:line="360" w:lineRule="auto"/>
        <w:rPr>
          <w:b/>
          <w:bCs/>
          <w:sz w:val="20"/>
          <w:szCs w:val="20"/>
        </w:rPr>
      </w:pPr>
    </w:p>
    <w:p w14:paraId="4C414C7D" w14:textId="77777777" w:rsidR="005F2184" w:rsidRDefault="005F2184" w:rsidP="00F34359">
      <w:pPr>
        <w:spacing w:after="240" w:line="360" w:lineRule="auto"/>
        <w:rPr>
          <w:b/>
          <w:bCs/>
          <w:sz w:val="20"/>
          <w:szCs w:val="20"/>
        </w:rPr>
      </w:pPr>
    </w:p>
    <w:p w14:paraId="4E164A5D" w14:textId="77777777" w:rsidR="005F2184" w:rsidRDefault="005F2184" w:rsidP="00F34359">
      <w:pPr>
        <w:spacing w:after="240" w:line="360" w:lineRule="auto"/>
        <w:rPr>
          <w:b/>
          <w:bCs/>
          <w:sz w:val="20"/>
          <w:szCs w:val="20"/>
        </w:rPr>
      </w:pPr>
    </w:p>
    <w:p w14:paraId="2B5ACDF6" w14:textId="77777777" w:rsidR="005F2184" w:rsidRDefault="005F2184" w:rsidP="00F34359">
      <w:pPr>
        <w:spacing w:after="240" w:line="360" w:lineRule="auto"/>
        <w:rPr>
          <w:b/>
          <w:bCs/>
          <w:sz w:val="20"/>
          <w:szCs w:val="20"/>
        </w:rPr>
      </w:pPr>
    </w:p>
    <w:p w14:paraId="412C5C0C" w14:textId="77777777" w:rsidR="005F2184" w:rsidRDefault="005F2184" w:rsidP="00F34359">
      <w:pPr>
        <w:spacing w:after="240" w:line="360" w:lineRule="auto"/>
        <w:rPr>
          <w:b/>
          <w:bCs/>
          <w:sz w:val="20"/>
          <w:szCs w:val="20"/>
        </w:rPr>
      </w:pPr>
    </w:p>
    <w:p w14:paraId="6B759F39" w14:textId="49AC63AD" w:rsidR="005218C1" w:rsidRPr="00A474FF" w:rsidRDefault="005218C1" w:rsidP="00F34359">
      <w:pPr>
        <w:spacing w:after="240" w:line="360" w:lineRule="auto"/>
        <w:rPr>
          <w:b/>
          <w:bCs/>
          <w:sz w:val="20"/>
          <w:szCs w:val="20"/>
        </w:rPr>
      </w:pPr>
      <w:r w:rsidRPr="00A474FF">
        <w:rPr>
          <w:b/>
          <w:bCs/>
          <w:sz w:val="20"/>
          <w:szCs w:val="20"/>
        </w:rPr>
        <w:t>Chart – 4.7 Correlation</w:t>
      </w:r>
    </w:p>
    <w:p w14:paraId="1A6A3BC8" w14:textId="77777777" w:rsidR="005218C1" w:rsidRPr="00A474FF" w:rsidRDefault="005218C1" w:rsidP="00F34359">
      <w:pPr>
        <w:spacing w:after="240" w:line="360" w:lineRule="auto"/>
        <w:jc w:val="both"/>
        <w:rPr>
          <w:b/>
          <w:bCs/>
          <w:sz w:val="20"/>
          <w:szCs w:val="20"/>
        </w:rPr>
      </w:pPr>
      <w:r w:rsidRPr="00A474FF">
        <w:rPr>
          <w:b/>
          <w:bCs/>
          <w:sz w:val="20"/>
          <w:szCs w:val="20"/>
        </w:rPr>
        <w:t>Interpretation</w:t>
      </w:r>
    </w:p>
    <w:p w14:paraId="788414AF" w14:textId="77777777" w:rsidR="005218C1" w:rsidRPr="00A474FF" w:rsidRDefault="005218C1" w:rsidP="00F34359">
      <w:pPr>
        <w:spacing w:after="240" w:line="360" w:lineRule="auto"/>
        <w:jc w:val="both"/>
        <w:rPr>
          <w:sz w:val="20"/>
          <w:szCs w:val="20"/>
        </w:rPr>
      </w:pPr>
      <w:r w:rsidRPr="00A474FF">
        <w:rPr>
          <w:sz w:val="20"/>
          <w:szCs w:val="20"/>
        </w:rPr>
        <w:t xml:space="preserve"> The current ratio is used as an indicator of liquidity and ROCE as for measuring profitability. The Spearman’s rank coefficient of correlation(r) between Current Ratio and ROCE has been shown for which the relevant formula has been used. The test used for determining significance of r is “t” test. The Spearman’s rank coefficient of correlation (r) between ROCE &amp; Risk Factor has been calculated. The “t” test is applied for determining significance of r. Then computed value of ‘t’ has been compared with the tabulated value of ‘t’. In the above table r= 0.24 and value of t = 0.895. The table value of ‘t’ at 5% level of significance for 11 degrees of freedom (Where n=13) is equal to 2.22. Since the computed value of t is less than the table value the null hypothesis (Ho) is accepted.</w:t>
      </w:r>
    </w:p>
    <w:p w14:paraId="6B525BC4" w14:textId="77777777" w:rsidR="00586BF6" w:rsidRDefault="00586BF6" w:rsidP="005218C1">
      <w:pPr>
        <w:spacing w:after="240" w:line="360" w:lineRule="auto"/>
        <w:jc w:val="both"/>
        <w:rPr>
          <w:b/>
          <w:bCs/>
          <w:sz w:val="20"/>
          <w:szCs w:val="20"/>
        </w:rPr>
      </w:pPr>
    </w:p>
    <w:p w14:paraId="7E1A8424" w14:textId="69A147F4" w:rsidR="005218C1" w:rsidRPr="00A474FF" w:rsidRDefault="005218C1" w:rsidP="005218C1">
      <w:pPr>
        <w:spacing w:after="240" w:line="360" w:lineRule="auto"/>
        <w:jc w:val="both"/>
        <w:rPr>
          <w:b/>
          <w:bCs/>
          <w:sz w:val="20"/>
          <w:szCs w:val="20"/>
        </w:rPr>
      </w:pPr>
      <w:r w:rsidRPr="00A474FF">
        <w:rPr>
          <w:b/>
          <w:bCs/>
          <w:sz w:val="20"/>
          <w:szCs w:val="20"/>
        </w:rPr>
        <w:lastRenderedPageBreak/>
        <w:t>Profitability &amp; Risk analysis of Cholamandalam Investment and Finance</w:t>
      </w:r>
    </w:p>
    <w:p w14:paraId="5A4C61F9" w14:textId="77777777" w:rsidR="005218C1" w:rsidRPr="00A474FF" w:rsidRDefault="005218C1" w:rsidP="005218C1">
      <w:pPr>
        <w:spacing w:after="240" w:line="360" w:lineRule="auto"/>
        <w:jc w:val="both"/>
        <w:rPr>
          <w:sz w:val="20"/>
          <w:szCs w:val="20"/>
        </w:rPr>
      </w:pPr>
      <w:r w:rsidRPr="00A474FF">
        <w:rPr>
          <w:sz w:val="20"/>
          <w:szCs w:val="20"/>
        </w:rPr>
        <w:t xml:space="preserve">  The risk associated with the concern can be calculated by the following method:</w:t>
      </w:r>
    </w:p>
    <w:p w14:paraId="3F5761E7" w14:textId="77777777" w:rsidR="005218C1" w:rsidRPr="00A474FF" w:rsidRDefault="005218C1" w:rsidP="005218C1">
      <w:pPr>
        <w:spacing w:after="240" w:line="360" w:lineRule="auto"/>
        <w:jc w:val="both"/>
        <w:rPr>
          <w:sz w:val="20"/>
          <w:szCs w:val="20"/>
        </w:rPr>
      </w:pPr>
      <w:r w:rsidRPr="00A474FF">
        <w:rPr>
          <w:sz w:val="20"/>
          <w:szCs w:val="20"/>
        </w:rPr>
        <w:t xml:space="preserve"> R k = (E+ LTL) - FA </w:t>
      </w:r>
      <w:r w:rsidRPr="00A474FF">
        <w:rPr>
          <w:b/>
          <w:bCs/>
          <w:sz w:val="20"/>
          <w:szCs w:val="20"/>
        </w:rPr>
        <w:t>/</w:t>
      </w:r>
      <w:r w:rsidRPr="00A474FF">
        <w:rPr>
          <w:sz w:val="20"/>
          <w:szCs w:val="20"/>
        </w:rPr>
        <w:t xml:space="preserve"> CA </w:t>
      </w:r>
    </w:p>
    <w:p w14:paraId="1653A998" w14:textId="77777777" w:rsidR="005218C1" w:rsidRPr="00A474FF" w:rsidRDefault="005218C1" w:rsidP="005218C1">
      <w:pPr>
        <w:spacing w:after="240" w:line="360" w:lineRule="auto"/>
        <w:jc w:val="both"/>
        <w:rPr>
          <w:sz w:val="20"/>
          <w:szCs w:val="20"/>
        </w:rPr>
      </w:pPr>
      <w:r w:rsidRPr="00A474FF">
        <w:rPr>
          <w:sz w:val="20"/>
          <w:szCs w:val="20"/>
        </w:rPr>
        <w:t>Where Risk = risk</w:t>
      </w:r>
    </w:p>
    <w:p w14:paraId="229DFB6C" w14:textId="77777777" w:rsidR="005218C1" w:rsidRPr="00A474FF" w:rsidRDefault="005218C1" w:rsidP="005218C1">
      <w:pPr>
        <w:spacing w:after="240" w:line="360" w:lineRule="auto"/>
        <w:jc w:val="both"/>
        <w:rPr>
          <w:sz w:val="20"/>
          <w:szCs w:val="20"/>
        </w:rPr>
      </w:pPr>
      <w:r w:rsidRPr="00A474FF">
        <w:rPr>
          <w:sz w:val="20"/>
          <w:szCs w:val="20"/>
        </w:rPr>
        <w:t xml:space="preserve"> E = Equity + Reserve % Surplus</w:t>
      </w:r>
    </w:p>
    <w:p w14:paraId="21C3117D" w14:textId="77777777" w:rsidR="005218C1" w:rsidRPr="00A474FF" w:rsidRDefault="005218C1" w:rsidP="005218C1">
      <w:pPr>
        <w:spacing w:after="240" w:line="360" w:lineRule="auto"/>
        <w:jc w:val="both"/>
        <w:rPr>
          <w:sz w:val="20"/>
          <w:szCs w:val="20"/>
        </w:rPr>
      </w:pPr>
      <w:r w:rsidRPr="00A474FF">
        <w:rPr>
          <w:sz w:val="20"/>
          <w:szCs w:val="20"/>
        </w:rPr>
        <w:t xml:space="preserve"> L = Long term loan </w:t>
      </w:r>
    </w:p>
    <w:p w14:paraId="5382A52D" w14:textId="77777777" w:rsidR="005218C1" w:rsidRPr="00A474FF" w:rsidRDefault="005218C1" w:rsidP="005218C1">
      <w:pPr>
        <w:spacing w:after="240" w:line="360" w:lineRule="auto"/>
        <w:jc w:val="both"/>
        <w:rPr>
          <w:sz w:val="20"/>
          <w:szCs w:val="20"/>
        </w:rPr>
      </w:pPr>
      <w:r w:rsidRPr="00A474FF">
        <w:rPr>
          <w:sz w:val="20"/>
          <w:szCs w:val="20"/>
        </w:rPr>
        <w:t xml:space="preserve">FA= Fixed Assets </w:t>
      </w:r>
    </w:p>
    <w:p w14:paraId="56079519" w14:textId="77777777" w:rsidR="005218C1" w:rsidRPr="00A474FF" w:rsidRDefault="005218C1" w:rsidP="005218C1">
      <w:pPr>
        <w:spacing w:after="240" w:line="360" w:lineRule="auto"/>
        <w:jc w:val="both"/>
        <w:rPr>
          <w:sz w:val="20"/>
          <w:szCs w:val="20"/>
        </w:rPr>
      </w:pPr>
      <w:r w:rsidRPr="00A474FF">
        <w:rPr>
          <w:sz w:val="20"/>
          <w:szCs w:val="20"/>
        </w:rPr>
        <w:t>CA= Current assets</w:t>
      </w:r>
    </w:p>
    <w:p w14:paraId="7138C490" w14:textId="30D7901E" w:rsidR="005218C1" w:rsidRPr="00A474FF" w:rsidRDefault="005218C1" w:rsidP="005218C1">
      <w:pPr>
        <w:spacing w:after="240" w:line="360" w:lineRule="auto"/>
        <w:jc w:val="both"/>
        <w:rPr>
          <w:sz w:val="20"/>
          <w:szCs w:val="20"/>
        </w:rPr>
      </w:pPr>
      <w:r w:rsidRPr="00A474FF">
        <w:rPr>
          <w:sz w:val="20"/>
          <w:szCs w:val="20"/>
        </w:rPr>
        <w:t xml:space="preserve"> In the aggressive approach the current assets are financed by short term sources and in case of conservative approach the current assets are financed by both long term and short-term sources. The risk faced by the firm can be measured with the above formula. </w:t>
      </w:r>
    </w:p>
    <w:tbl>
      <w:tblPr>
        <w:tblStyle w:val="GridTable4-Accent1"/>
        <w:tblpPr w:leftFromText="180" w:rightFromText="180" w:vertAnchor="text" w:horzAnchor="margin" w:tblpY="1412"/>
        <w:tblW w:w="4274" w:type="dxa"/>
        <w:tblLook w:val="04A0" w:firstRow="1" w:lastRow="0" w:firstColumn="1" w:lastColumn="0" w:noHBand="0" w:noVBand="1"/>
      </w:tblPr>
      <w:tblGrid>
        <w:gridCol w:w="1149"/>
        <w:gridCol w:w="2064"/>
        <w:gridCol w:w="1394"/>
        <w:gridCol w:w="1066"/>
        <w:gridCol w:w="1205"/>
        <w:gridCol w:w="706"/>
      </w:tblGrid>
      <w:tr w:rsidR="00D6077A" w:rsidRPr="00A474FF" w14:paraId="166698F8" w14:textId="77777777" w:rsidTr="008A7FF4">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87" w:type="dxa"/>
            <w:noWrap/>
          </w:tcPr>
          <w:p w14:paraId="29D9C67E" w14:textId="77777777" w:rsidR="005218C1" w:rsidRPr="00A474FF" w:rsidRDefault="005218C1" w:rsidP="00606BA4">
            <w:pPr>
              <w:rPr>
                <w:rFonts w:ascii="Times New Roman" w:eastAsia="Times New Roman" w:hAnsi="Times New Roman" w:cs="Times New Roman"/>
                <w:bCs w:val="0"/>
                <w:color w:val="000000"/>
                <w:sz w:val="20"/>
                <w:szCs w:val="20"/>
                <w:lang w:eastAsia="en-IN"/>
              </w:rPr>
            </w:pPr>
          </w:p>
        </w:tc>
        <w:tc>
          <w:tcPr>
            <w:tcW w:w="1131" w:type="dxa"/>
            <w:noWrap/>
          </w:tcPr>
          <w:p w14:paraId="22A0A51E"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757" w:type="dxa"/>
            <w:noWrap/>
          </w:tcPr>
          <w:p w14:paraId="07EB4578" w14:textId="77777777" w:rsidR="005218C1" w:rsidRPr="00A474FF" w:rsidRDefault="005218C1" w:rsidP="00606BA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en-IN"/>
              </w:rPr>
            </w:pPr>
          </w:p>
        </w:tc>
        <w:tc>
          <w:tcPr>
            <w:tcW w:w="574" w:type="dxa"/>
            <w:noWrap/>
          </w:tcPr>
          <w:p w14:paraId="67D4D0B4"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652" w:type="dxa"/>
          </w:tcPr>
          <w:p w14:paraId="6A576780"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c>
          <w:tcPr>
            <w:tcW w:w="373" w:type="dxa"/>
          </w:tcPr>
          <w:p w14:paraId="362A78BC" w14:textId="77777777" w:rsidR="005218C1" w:rsidRPr="00A474FF" w:rsidRDefault="005218C1" w:rsidP="00606B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eastAsia="en-IN"/>
              </w:rPr>
            </w:pPr>
          </w:p>
        </w:tc>
      </w:tr>
      <w:tr w:rsidR="00D6077A" w:rsidRPr="00A474FF" w14:paraId="4C6E5795" w14:textId="77777777" w:rsidTr="008A7FF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87" w:type="dxa"/>
            <w:noWrap/>
          </w:tcPr>
          <w:p w14:paraId="79071F4F" w14:textId="77777777" w:rsidR="005218C1" w:rsidRPr="00A474FF" w:rsidRDefault="005218C1" w:rsidP="00606BA4">
            <w:pPr>
              <w:jc w:val="center"/>
              <w:rPr>
                <w:rFonts w:ascii="Times New Roman" w:eastAsia="Times New Roman" w:hAnsi="Times New Roman" w:cs="Times New Roman"/>
                <w:bCs w:val="0"/>
                <w:color w:val="000000"/>
                <w:sz w:val="20"/>
                <w:szCs w:val="20"/>
                <w:lang w:eastAsia="en-IN"/>
              </w:rPr>
            </w:pPr>
            <w:r w:rsidRPr="00A474FF">
              <w:rPr>
                <w:rFonts w:ascii="Times New Roman" w:eastAsia="Times New Roman" w:hAnsi="Times New Roman" w:cs="Times New Roman"/>
                <w:bCs w:val="0"/>
                <w:color w:val="000000"/>
                <w:sz w:val="20"/>
                <w:szCs w:val="20"/>
                <w:lang w:eastAsia="en-IN"/>
              </w:rPr>
              <w:t>YEAR</w:t>
            </w:r>
          </w:p>
        </w:tc>
        <w:tc>
          <w:tcPr>
            <w:tcW w:w="1131" w:type="dxa"/>
            <w:noWrap/>
          </w:tcPr>
          <w:p w14:paraId="214902E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EQUITY+RESERVE &amp; SURPLUS</w:t>
            </w:r>
          </w:p>
        </w:tc>
        <w:tc>
          <w:tcPr>
            <w:tcW w:w="757" w:type="dxa"/>
            <w:noWrap/>
          </w:tcPr>
          <w:p w14:paraId="09010C4C"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LOANTERM LOAN</w:t>
            </w:r>
          </w:p>
        </w:tc>
        <w:tc>
          <w:tcPr>
            <w:tcW w:w="574" w:type="dxa"/>
            <w:noWrap/>
          </w:tcPr>
          <w:p w14:paraId="084171D1"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FIXED ASSETS</w:t>
            </w:r>
          </w:p>
        </w:tc>
        <w:tc>
          <w:tcPr>
            <w:tcW w:w="652" w:type="dxa"/>
          </w:tcPr>
          <w:p w14:paraId="51B806D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CURRENT ASSETS</w:t>
            </w:r>
          </w:p>
        </w:tc>
        <w:tc>
          <w:tcPr>
            <w:tcW w:w="373" w:type="dxa"/>
          </w:tcPr>
          <w:p w14:paraId="1BEC1F02"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n-IN"/>
              </w:rPr>
            </w:pPr>
            <w:r w:rsidRPr="00A474FF">
              <w:rPr>
                <w:rFonts w:ascii="Times New Roman" w:eastAsia="Times New Roman" w:hAnsi="Times New Roman" w:cs="Times New Roman"/>
                <w:b/>
                <w:bCs/>
                <w:color w:val="000000"/>
                <w:sz w:val="20"/>
                <w:szCs w:val="20"/>
                <w:lang w:eastAsia="en-IN"/>
              </w:rPr>
              <w:t xml:space="preserve"> RISK</w:t>
            </w:r>
          </w:p>
        </w:tc>
      </w:tr>
      <w:tr w:rsidR="005218C1" w:rsidRPr="00A474FF" w14:paraId="546077C1" w14:textId="77777777" w:rsidTr="008A7FF4">
        <w:trPr>
          <w:trHeight w:val="345"/>
        </w:trPr>
        <w:tc>
          <w:tcPr>
            <w:cnfStyle w:val="001000000000" w:firstRow="0" w:lastRow="0" w:firstColumn="1" w:lastColumn="0" w:oddVBand="0" w:evenVBand="0" w:oddHBand="0" w:evenHBand="0" w:firstRowFirstColumn="0" w:firstRowLastColumn="0" w:lastRowFirstColumn="0" w:lastRowLastColumn="0"/>
            <w:tcW w:w="787" w:type="dxa"/>
            <w:noWrap/>
          </w:tcPr>
          <w:p w14:paraId="4022D063" w14:textId="77777777" w:rsidR="005218C1" w:rsidRPr="00A474FF" w:rsidRDefault="005218C1" w:rsidP="00606BA4">
            <w:pPr>
              <w:jc w:val="center"/>
              <w:rPr>
                <w:rFonts w:ascii="Times New Roman" w:eastAsia="Times New Roman" w:hAnsi="Times New Roman" w:cs="Times New Roman"/>
                <w:b w:val="0"/>
                <w:bCs w:val="0"/>
                <w:color w:val="000000"/>
                <w:sz w:val="20"/>
                <w:szCs w:val="20"/>
                <w:lang w:eastAsia="en-IN"/>
              </w:rPr>
            </w:pPr>
          </w:p>
        </w:tc>
        <w:tc>
          <w:tcPr>
            <w:tcW w:w="1131" w:type="dxa"/>
            <w:noWrap/>
          </w:tcPr>
          <w:p w14:paraId="12A136F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757" w:type="dxa"/>
            <w:noWrap/>
          </w:tcPr>
          <w:p w14:paraId="4DC662C5"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574" w:type="dxa"/>
            <w:noWrap/>
          </w:tcPr>
          <w:p w14:paraId="4EC7EC8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652" w:type="dxa"/>
          </w:tcPr>
          <w:p w14:paraId="66C972B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c>
          <w:tcPr>
            <w:tcW w:w="373" w:type="dxa"/>
          </w:tcPr>
          <w:p w14:paraId="59420256"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IN"/>
              </w:rPr>
            </w:pPr>
          </w:p>
        </w:tc>
      </w:tr>
      <w:tr w:rsidR="00D6077A" w:rsidRPr="00A474FF" w14:paraId="18F2D1A4" w14:textId="77777777" w:rsidTr="008A7FF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87" w:type="dxa"/>
            <w:noWrap/>
            <w:hideMark/>
          </w:tcPr>
          <w:p w14:paraId="13DF1124" w14:textId="77777777" w:rsidR="005218C1" w:rsidRPr="00A474FF" w:rsidRDefault="005218C1" w:rsidP="00606BA4">
            <w:pPr>
              <w:rPr>
                <w:rFonts w:ascii="Times New Roman" w:eastAsia="Times New Roman" w:hAnsi="Times New Roman" w:cs="Times New Roman"/>
                <w:b w:val="0"/>
                <w:bCs w:val="0"/>
                <w:color w:val="000000"/>
                <w:sz w:val="20"/>
                <w:szCs w:val="20"/>
                <w:lang w:eastAsia="en-IN"/>
              </w:rPr>
            </w:pPr>
            <w:r w:rsidRPr="00A474FF">
              <w:rPr>
                <w:rFonts w:ascii="Times New Roman" w:eastAsia="Times New Roman" w:hAnsi="Times New Roman" w:cs="Times New Roman"/>
                <w:color w:val="000000"/>
                <w:sz w:val="20"/>
                <w:szCs w:val="20"/>
                <w:lang w:eastAsia="en-IN"/>
              </w:rPr>
              <w:t>2018-2019</w:t>
            </w:r>
          </w:p>
        </w:tc>
        <w:tc>
          <w:tcPr>
            <w:tcW w:w="1131" w:type="dxa"/>
            <w:noWrap/>
          </w:tcPr>
          <w:p w14:paraId="6FA14660"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4413.98</w:t>
            </w:r>
          </w:p>
        </w:tc>
        <w:tc>
          <w:tcPr>
            <w:tcW w:w="757" w:type="dxa"/>
            <w:noWrap/>
          </w:tcPr>
          <w:p w14:paraId="1915C8D7"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284.54</w:t>
            </w:r>
          </w:p>
        </w:tc>
        <w:tc>
          <w:tcPr>
            <w:tcW w:w="574" w:type="dxa"/>
            <w:noWrap/>
          </w:tcPr>
          <w:p w14:paraId="73C68C3C"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color w:val="000000"/>
                <w:sz w:val="20"/>
                <w:szCs w:val="20"/>
                <w:lang w:eastAsia="en-IN"/>
              </w:rPr>
              <w:t>56626.54</w:t>
            </w:r>
          </w:p>
        </w:tc>
        <w:tc>
          <w:tcPr>
            <w:tcW w:w="652" w:type="dxa"/>
          </w:tcPr>
          <w:p w14:paraId="22FED97A"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23006.18</w:t>
            </w:r>
          </w:p>
        </w:tc>
        <w:tc>
          <w:tcPr>
            <w:tcW w:w="373" w:type="dxa"/>
          </w:tcPr>
          <w:p w14:paraId="25E9E49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N"/>
              </w:rPr>
            </w:pPr>
            <w:r w:rsidRPr="00A474FF">
              <w:rPr>
                <w:rFonts w:ascii="Times New Roman" w:eastAsia="Times New Roman" w:hAnsi="Times New Roman" w:cs="Times New Roman"/>
                <w:sz w:val="20"/>
                <w:szCs w:val="20"/>
                <w:lang w:eastAsia="en-IN"/>
              </w:rPr>
              <w:t>68.42</w:t>
            </w:r>
          </w:p>
        </w:tc>
      </w:tr>
      <w:tr w:rsidR="005218C1" w:rsidRPr="00A474FF" w14:paraId="78FC2F58" w14:textId="77777777" w:rsidTr="008A7FF4">
        <w:trPr>
          <w:trHeight w:val="345"/>
        </w:trPr>
        <w:tc>
          <w:tcPr>
            <w:cnfStyle w:val="001000000000" w:firstRow="0" w:lastRow="0" w:firstColumn="1" w:lastColumn="0" w:oddVBand="0" w:evenVBand="0" w:oddHBand="0" w:evenHBand="0" w:firstRowFirstColumn="0" w:firstRowLastColumn="0" w:lastRowFirstColumn="0" w:lastRowLastColumn="0"/>
            <w:tcW w:w="787" w:type="dxa"/>
            <w:noWrap/>
            <w:hideMark/>
          </w:tcPr>
          <w:p w14:paraId="36614C2F"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2019-2020</w:t>
            </w:r>
          </w:p>
        </w:tc>
        <w:tc>
          <w:tcPr>
            <w:tcW w:w="1131" w:type="dxa"/>
            <w:noWrap/>
          </w:tcPr>
          <w:p w14:paraId="4DB4651D"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5365.62</w:t>
            </w:r>
          </w:p>
        </w:tc>
        <w:tc>
          <w:tcPr>
            <w:tcW w:w="757" w:type="dxa"/>
            <w:noWrap/>
          </w:tcPr>
          <w:p w14:paraId="1C97F2A9"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116.98</w:t>
            </w:r>
          </w:p>
        </w:tc>
        <w:tc>
          <w:tcPr>
            <w:tcW w:w="574" w:type="dxa"/>
            <w:noWrap/>
          </w:tcPr>
          <w:p w14:paraId="0C45112B"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63020.96</w:t>
            </w:r>
          </w:p>
        </w:tc>
        <w:tc>
          <w:tcPr>
            <w:tcW w:w="652" w:type="dxa"/>
          </w:tcPr>
          <w:p w14:paraId="50B054F2"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25433.82</w:t>
            </w:r>
          </w:p>
        </w:tc>
        <w:tc>
          <w:tcPr>
            <w:tcW w:w="373" w:type="dxa"/>
          </w:tcPr>
          <w:p w14:paraId="17B795D8"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52.13</w:t>
            </w:r>
          </w:p>
        </w:tc>
      </w:tr>
      <w:tr w:rsidR="00D6077A" w:rsidRPr="00A474FF" w14:paraId="3662CDEA" w14:textId="77777777" w:rsidTr="008A7FF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87" w:type="dxa"/>
            <w:noWrap/>
            <w:hideMark/>
          </w:tcPr>
          <w:p w14:paraId="7DB145CA"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2020-2021</w:t>
            </w:r>
          </w:p>
        </w:tc>
        <w:tc>
          <w:tcPr>
            <w:tcW w:w="1131" w:type="dxa"/>
            <w:noWrap/>
          </w:tcPr>
          <w:p w14:paraId="14CF5C4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6410.06</w:t>
            </w:r>
          </w:p>
        </w:tc>
        <w:tc>
          <w:tcPr>
            <w:tcW w:w="757" w:type="dxa"/>
            <w:noWrap/>
          </w:tcPr>
          <w:p w14:paraId="72140068"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200.88</w:t>
            </w:r>
          </w:p>
        </w:tc>
        <w:tc>
          <w:tcPr>
            <w:tcW w:w="574" w:type="dxa"/>
            <w:noWrap/>
          </w:tcPr>
          <w:p w14:paraId="0460963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73365.12</w:t>
            </w:r>
          </w:p>
        </w:tc>
        <w:tc>
          <w:tcPr>
            <w:tcW w:w="652" w:type="dxa"/>
          </w:tcPr>
          <w:p w14:paraId="086F55FC"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28988.2</w:t>
            </w:r>
          </w:p>
        </w:tc>
        <w:tc>
          <w:tcPr>
            <w:tcW w:w="373" w:type="dxa"/>
          </w:tcPr>
          <w:p w14:paraId="3242592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81.23</w:t>
            </w:r>
          </w:p>
        </w:tc>
      </w:tr>
      <w:tr w:rsidR="005218C1" w:rsidRPr="00A474FF" w14:paraId="4590A72A" w14:textId="77777777" w:rsidTr="008A7FF4">
        <w:trPr>
          <w:trHeight w:val="345"/>
        </w:trPr>
        <w:tc>
          <w:tcPr>
            <w:cnfStyle w:val="001000000000" w:firstRow="0" w:lastRow="0" w:firstColumn="1" w:lastColumn="0" w:oddVBand="0" w:evenVBand="0" w:oddHBand="0" w:evenHBand="0" w:firstRowFirstColumn="0" w:firstRowLastColumn="0" w:lastRowFirstColumn="0" w:lastRowLastColumn="0"/>
            <w:tcW w:w="787" w:type="dxa"/>
            <w:noWrap/>
            <w:hideMark/>
          </w:tcPr>
          <w:p w14:paraId="07824BF3" w14:textId="79AB0959"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2021-2022</w:t>
            </w:r>
          </w:p>
        </w:tc>
        <w:tc>
          <w:tcPr>
            <w:tcW w:w="1131" w:type="dxa"/>
            <w:noWrap/>
          </w:tcPr>
          <w:p w14:paraId="2CA856C3"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7865.61</w:t>
            </w:r>
          </w:p>
        </w:tc>
        <w:tc>
          <w:tcPr>
            <w:tcW w:w="757" w:type="dxa"/>
            <w:noWrap/>
          </w:tcPr>
          <w:p w14:paraId="51153421"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86.58</w:t>
            </w:r>
          </w:p>
        </w:tc>
        <w:tc>
          <w:tcPr>
            <w:tcW w:w="574" w:type="dxa"/>
            <w:noWrap/>
          </w:tcPr>
          <w:p w14:paraId="357DC628"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81080.87</w:t>
            </w:r>
          </w:p>
        </w:tc>
        <w:tc>
          <w:tcPr>
            <w:tcW w:w="652" w:type="dxa"/>
          </w:tcPr>
          <w:p w14:paraId="3527C326"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34017.43</w:t>
            </w:r>
          </w:p>
        </w:tc>
        <w:tc>
          <w:tcPr>
            <w:tcW w:w="373" w:type="dxa"/>
          </w:tcPr>
          <w:p w14:paraId="517661BE"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57.38</w:t>
            </w:r>
          </w:p>
        </w:tc>
      </w:tr>
      <w:tr w:rsidR="00D6077A" w:rsidRPr="00A474FF" w14:paraId="2EBC409F" w14:textId="77777777" w:rsidTr="008A7FF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87" w:type="dxa"/>
            <w:noWrap/>
            <w:hideMark/>
          </w:tcPr>
          <w:p w14:paraId="5969DABC"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2022-2023</w:t>
            </w:r>
          </w:p>
        </w:tc>
        <w:tc>
          <w:tcPr>
            <w:tcW w:w="1131" w:type="dxa"/>
            <w:noWrap/>
          </w:tcPr>
          <w:p w14:paraId="4CF94E6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12075.13</w:t>
            </w:r>
          </w:p>
        </w:tc>
        <w:tc>
          <w:tcPr>
            <w:tcW w:w="757" w:type="dxa"/>
            <w:noWrap/>
          </w:tcPr>
          <w:p w14:paraId="134121FB"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13.52</w:t>
            </w:r>
          </w:p>
        </w:tc>
        <w:tc>
          <w:tcPr>
            <w:tcW w:w="574" w:type="dxa"/>
            <w:noWrap/>
          </w:tcPr>
          <w:p w14:paraId="44C150E2"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112075.45</w:t>
            </w:r>
          </w:p>
        </w:tc>
        <w:tc>
          <w:tcPr>
            <w:tcW w:w="652" w:type="dxa"/>
          </w:tcPr>
          <w:p w14:paraId="4748B881"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39229.39</w:t>
            </w:r>
          </w:p>
        </w:tc>
        <w:tc>
          <w:tcPr>
            <w:tcW w:w="373" w:type="dxa"/>
          </w:tcPr>
          <w:p w14:paraId="4BDB14D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75.23</w:t>
            </w:r>
          </w:p>
        </w:tc>
      </w:tr>
      <w:tr w:rsidR="005218C1" w:rsidRPr="00A474FF" w14:paraId="0D9B836C" w14:textId="77777777" w:rsidTr="008A7FF4">
        <w:trPr>
          <w:trHeight w:val="345"/>
        </w:trPr>
        <w:tc>
          <w:tcPr>
            <w:cnfStyle w:val="001000000000" w:firstRow="0" w:lastRow="0" w:firstColumn="1" w:lastColumn="0" w:oddVBand="0" w:evenVBand="0" w:oddHBand="0" w:evenHBand="0" w:firstRowFirstColumn="0" w:firstRowLastColumn="0" w:lastRowFirstColumn="0" w:lastRowLastColumn="0"/>
            <w:tcW w:w="787" w:type="dxa"/>
            <w:noWrap/>
          </w:tcPr>
          <w:p w14:paraId="0707E18B"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Arithmetic Mean</w:t>
            </w:r>
          </w:p>
        </w:tc>
        <w:tc>
          <w:tcPr>
            <w:tcW w:w="1131" w:type="dxa"/>
            <w:noWrap/>
          </w:tcPr>
          <w:p w14:paraId="54643370"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8576.74</w:t>
            </w:r>
          </w:p>
        </w:tc>
        <w:tc>
          <w:tcPr>
            <w:tcW w:w="757" w:type="dxa"/>
            <w:noWrap/>
          </w:tcPr>
          <w:p w14:paraId="23163465"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28.05</w:t>
            </w:r>
          </w:p>
        </w:tc>
        <w:tc>
          <w:tcPr>
            <w:tcW w:w="574" w:type="dxa"/>
            <w:noWrap/>
          </w:tcPr>
          <w:p w14:paraId="25E4BEF7"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68233.99</w:t>
            </w:r>
          </w:p>
        </w:tc>
        <w:tc>
          <w:tcPr>
            <w:tcW w:w="652" w:type="dxa"/>
          </w:tcPr>
          <w:p w14:paraId="537ECD04"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19805.75</w:t>
            </w:r>
          </w:p>
        </w:tc>
        <w:tc>
          <w:tcPr>
            <w:tcW w:w="373" w:type="dxa"/>
          </w:tcPr>
          <w:p w14:paraId="428BF0A3" w14:textId="77777777" w:rsidR="005218C1" w:rsidRPr="00A474FF" w:rsidRDefault="005218C1" w:rsidP="00606B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80.16</w:t>
            </w:r>
          </w:p>
        </w:tc>
      </w:tr>
      <w:tr w:rsidR="00D6077A" w:rsidRPr="00A474FF" w14:paraId="091B71F7" w14:textId="77777777" w:rsidTr="008A7FF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87" w:type="dxa"/>
            <w:noWrap/>
          </w:tcPr>
          <w:p w14:paraId="220D706C" w14:textId="77777777" w:rsidR="005218C1" w:rsidRPr="00A474FF" w:rsidRDefault="005218C1" w:rsidP="00606BA4">
            <w:pPr>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Standard Deviation</w:t>
            </w:r>
          </w:p>
        </w:tc>
        <w:tc>
          <w:tcPr>
            <w:tcW w:w="1131" w:type="dxa"/>
            <w:noWrap/>
          </w:tcPr>
          <w:p w14:paraId="789E9CD3"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5758.82</w:t>
            </w:r>
          </w:p>
        </w:tc>
        <w:tc>
          <w:tcPr>
            <w:tcW w:w="757" w:type="dxa"/>
            <w:noWrap/>
          </w:tcPr>
          <w:p w14:paraId="77F33054"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3216.82</w:t>
            </w:r>
          </w:p>
        </w:tc>
        <w:tc>
          <w:tcPr>
            <w:tcW w:w="574" w:type="dxa"/>
            <w:noWrap/>
          </w:tcPr>
          <w:p w14:paraId="4791F316"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21666.98</w:t>
            </w:r>
          </w:p>
        </w:tc>
        <w:tc>
          <w:tcPr>
            <w:tcW w:w="652" w:type="dxa"/>
          </w:tcPr>
          <w:p w14:paraId="45277479"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9865.03</w:t>
            </w:r>
          </w:p>
        </w:tc>
        <w:tc>
          <w:tcPr>
            <w:tcW w:w="373" w:type="dxa"/>
          </w:tcPr>
          <w:p w14:paraId="15AC2BDD" w14:textId="77777777" w:rsidR="005218C1" w:rsidRPr="00A474FF" w:rsidRDefault="005218C1" w:rsidP="00606B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IN"/>
              </w:rPr>
            </w:pPr>
            <w:r w:rsidRPr="00A474FF">
              <w:rPr>
                <w:rFonts w:ascii="Times New Roman" w:eastAsia="Times New Roman" w:hAnsi="Times New Roman" w:cs="Times New Roman"/>
                <w:color w:val="000000"/>
                <w:sz w:val="20"/>
                <w:szCs w:val="20"/>
                <w:lang w:eastAsia="en-IN"/>
              </w:rPr>
              <w:t>16.78</w:t>
            </w:r>
          </w:p>
        </w:tc>
      </w:tr>
    </w:tbl>
    <w:p w14:paraId="7CEFB870" w14:textId="77777777" w:rsidR="005218C1" w:rsidRPr="00A474FF" w:rsidRDefault="005218C1" w:rsidP="005218C1">
      <w:pPr>
        <w:spacing w:after="240" w:line="360" w:lineRule="auto"/>
        <w:jc w:val="both"/>
        <w:rPr>
          <w:b/>
          <w:bCs/>
          <w:sz w:val="20"/>
          <w:szCs w:val="20"/>
        </w:rPr>
      </w:pPr>
      <w:r w:rsidRPr="00A474FF">
        <w:rPr>
          <w:b/>
          <w:bCs/>
          <w:sz w:val="20"/>
          <w:szCs w:val="20"/>
        </w:rPr>
        <w:t xml:space="preserve"> Table: 4.8</w:t>
      </w:r>
    </w:p>
    <w:p w14:paraId="1383AB3C" w14:textId="77777777" w:rsidR="005218C1" w:rsidRPr="00A474FF" w:rsidRDefault="005218C1" w:rsidP="004D7120">
      <w:pPr>
        <w:spacing w:after="240" w:line="360" w:lineRule="auto"/>
        <w:rPr>
          <w:b/>
          <w:bCs/>
          <w:sz w:val="20"/>
          <w:szCs w:val="20"/>
        </w:rPr>
      </w:pPr>
      <w:r w:rsidRPr="00A474FF">
        <w:rPr>
          <w:b/>
          <w:bCs/>
          <w:sz w:val="20"/>
          <w:szCs w:val="20"/>
        </w:rPr>
        <w:t>Statement Showing Risk</w:t>
      </w:r>
    </w:p>
    <w:p w14:paraId="52444239" w14:textId="77777777" w:rsidR="00914798" w:rsidRPr="00A474FF" w:rsidRDefault="00914798" w:rsidP="005218C1">
      <w:pPr>
        <w:spacing w:after="240" w:line="360" w:lineRule="auto"/>
        <w:jc w:val="both"/>
        <w:rPr>
          <w:b/>
          <w:bCs/>
          <w:sz w:val="20"/>
          <w:szCs w:val="20"/>
        </w:rPr>
      </w:pPr>
    </w:p>
    <w:p w14:paraId="0EC725EE" w14:textId="0E19036A" w:rsidR="005218C1" w:rsidRPr="00A474FF" w:rsidRDefault="005218C1" w:rsidP="005218C1">
      <w:pPr>
        <w:spacing w:after="240" w:line="360" w:lineRule="auto"/>
        <w:jc w:val="both"/>
        <w:rPr>
          <w:b/>
          <w:bCs/>
          <w:sz w:val="20"/>
          <w:szCs w:val="20"/>
        </w:rPr>
      </w:pPr>
    </w:p>
    <w:p w14:paraId="5AC8BEBE" w14:textId="4B4A150D" w:rsidR="00914798" w:rsidRPr="00A474FF" w:rsidRDefault="00914798" w:rsidP="005218C1">
      <w:pPr>
        <w:spacing w:after="240" w:line="360" w:lineRule="auto"/>
        <w:rPr>
          <w:b/>
          <w:bCs/>
          <w:sz w:val="20"/>
          <w:szCs w:val="20"/>
        </w:rPr>
      </w:pPr>
    </w:p>
    <w:p w14:paraId="5C6D635B" w14:textId="58215A64" w:rsidR="00914798" w:rsidRPr="00A474FF" w:rsidRDefault="00914798" w:rsidP="005218C1">
      <w:pPr>
        <w:spacing w:after="240" w:line="360" w:lineRule="auto"/>
        <w:rPr>
          <w:b/>
          <w:bCs/>
          <w:sz w:val="20"/>
          <w:szCs w:val="20"/>
        </w:rPr>
      </w:pPr>
    </w:p>
    <w:p w14:paraId="1691494D" w14:textId="6BD3B964" w:rsidR="00914798" w:rsidRPr="00A474FF" w:rsidRDefault="00914798" w:rsidP="005218C1">
      <w:pPr>
        <w:spacing w:after="240" w:line="360" w:lineRule="auto"/>
        <w:rPr>
          <w:b/>
          <w:bCs/>
          <w:sz w:val="20"/>
          <w:szCs w:val="20"/>
        </w:rPr>
      </w:pPr>
    </w:p>
    <w:p w14:paraId="7C54AE94" w14:textId="77777777" w:rsidR="00B769A2" w:rsidRDefault="00B769A2" w:rsidP="005218C1">
      <w:pPr>
        <w:spacing w:after="240" w:line="360" w:lineRule="auto"/>
        <w:rPr>
          <w:b/>
          <w:bCs/>
          <w:sz w:val="20"/>
          <w:szCs w:val="20"/>
        </w:rPr>
      </w:pPr>
    </w:p>
    <w:p w14:paraId="1DC94E47" w14:textId="77777777" w:rsidR="00B769A2" w:rsidRDefault="00B769A2" w:rsidP="005218C1">
      <w:pPr>
        <w:spacing w:after="240" w:line="360" w:lineRule="auto"/>
        <w:rPr>
          <w:b/>
          <w:bCs/>
          <w:sz w:val="20"/>
          <w:szCs w:val="20"/>
        </w:rPr>
      </w:pPr>
    </w:p>
    <w:p w14:paraId="75BFF2D0" w14:textId="77777777" w:rsidR="00B769A2" w:rsidRDefault="00B769A2" w:rsidP="005218C1">
      <w:pPr>
        <w:spacing w:after="240" w:line="360" w:lineRule="auto"/>
        <w:rPr>
          <w:b/>
          <w:bCs/>
          <w:sz w:val="20"/>
          <w:szCs w:val="20"/>
        </w:rPr>
      </w:pPr>
    </w:p>
    <w:p w14:paraId="532F4146" w14:textId="77777777" w:rsidR="00B769A2" w:rsidRDefault="00B769A2" w:rsidP="005218C1">
      <w:pPr>
        <w:spacing w:after="240" w:line="360" w:lineRule="auto"/>
        <w:rPr>
          <w:b/>
          <w:bCs/>
          <w:sz w:val="20"/>
          <w:szCs w:val="20"/>
        </w:rPr>
      </w:pPr>
    </w:p>
    <w:p w14:paraId="5095B05D" w14:textId="77777777" w:rsidR="00B769A2" w:rsidRDefault="00B769A2" w:rsidP="005218C1">
      <w:pPr>
        <w:spacing w:after="240" w:line="360" w:lineRule="auto"/>
        <w:rPr>
          <w:b/>
          <w:bCs/>
          <w:sz w:val="20"/>
          <w:szCs w:val="20"/>
        </w:rPr>
      </w:pPr>
    </w:p>
    <w:p w14:paraId="0906CDF7" w14:textId="49EE2887" w:rsidR="005218C1" w:rsidRPr="00A474FF" w:rsidRDefault="004D7120" w:rsidP="005218C1">
      <w:pPr>
        <w:spacing w:after="240" w:line="360" w:lineRule="auto"/>
        <w:rPr>
          <w:b/>
          <w:bCs/>
          <w:sz w:val="20"/>
          <w:szCs w:val="20"/>
        </w:rPr>
      </w:pPr>
      <w:r w:rsidRPr="00A474FF">
        <w:rPr>
          <w:noProof/>
          <w:sz w:val="20"/>
          <w:szCs w:val="20"/>
          <w:lang w:val="en-IN" w:eastAsia="en-IN"/>
        </w:rPr>
        <w:lastRenderedPageBreak/>
        <w:drawing>
          <wp:anchor distT="0" distB="0" distL="114300" distR="114300" simplePos="0" relativeHeight="251658240" behindDoc="1" locked="0" layoutInCell="1" allowOverlap="1" wp14:anchorId="50ACEFC6" wp14:editId="549315FC">
            <wp:simplePos x="0" y="0"/>
            <wp:positionH relativeFrom="margin">
              <wp:posOffset>351790</wp:posOffset>
            </wp:positionH>
            <wp:positionV relativeFrom="paragraph">
              <wp:posOffset>-253365</wp:posOffset>
            </wp:positionV>
            <wp:extent cx="5337175" cy="2732405"/>
            <wp:effectExtent l="0" t="0" r="0" b="0"/>
            <wp:wrapTight wrapText="bothSides">
              <wp:wrapPolygon edited="0">
                <wp:start x="0" y="0"/>
                <wp:lineTo x="0" y="21535"/>
                <wp:lineTo x="21587" y="21535"/>
                <wp:lineTo x="21587" y="0"/>
                <wp:lineTo x="0" y="0"/>
              </wp:wrapPolygon>
            </wp:wrapTight>
            <wp:docPr id="112848885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3B00E7" w:rsidRPr="00A474FF">
        <w:rPr>
          <w:b/>
          <w:bCs/>
          <w:sz w:val="20"/>
          <w:szCs w:val="20"/>
        </w:rPr>
        <w:t>Chart – 4.8</w:t>
      </w:r>
      <w:r w:rsidR="005218C1" w:rsidRPr="00A474FF">
        <w:rPr>
          <w:b/>
          <w:bCs/>
          <w:sz w:val="20"/>
          <w:szCs w:val="20"/>
        </w:rPr>
        <w:t xml:space="preserve"> Showing Risk</w:t>
      </w:r>
    </w:p>
    <w:p w14:paraId="6518408A" w14:textId="224DEDB0" w:rsidR="005218C1" w:rsidRPr="00A474FF" w:rsidRDefault="005218C1" w:rsidP="005218C1">
      <w:pPr>
        <w:spacing w:after="240" w:line="360" w:lineRule="auto"/>
        <w:jc w:val="both"/>
        <w:rPr>
          <w:sz w:val="20"/>
          <w:szCs w:val="20"/>
        </w:rPr>
      </w:pPr>
      <w:r w:rsidRPr="00A474FF">
        <w:rPr>
          <w:b/>
          <w:bCs/>
          <w:sz w:val="20"/>
          <w:szCs w:val="20"/>
        </w:rPr>
        <w:t>Interpretation</w:t>
      </w:r>
    </w:p>
    <w:p w14:paraId="6E70D6BB" w14:textId="77777777" w:rsidR="005218C1" w:rsidRPr="00A474FF" w:rsidRDefault="005218C1" w:rsidP="005218C1">
      <w:pPr>
        <w:spacing w:after="240" w:line="360" w:lineRule="auto"/>
        <w:jc w:val="both"/>
        <w:rPr>
          <w:sz w:val="20"/>
          <w:szCs w:val="20"/>
        </w:rPr>
      </w:pPr>
      <w:r w:rsidRPr="00A474FF">
        <w:rPr>
          <w:sz w:val="20"/>
          <w:szCs w:val="20"/>
        </w:rPr>
        <w:t xml:space="preserve"> Table 5 shows the measure of liquidity. During the period of Study concern’s highest risk of 118.39% generated a return of 31.95% and the least risk of 63.35% generated a return of 45.47%. The risk taken by the company showed a decreasing tendency from 2019-20 onwards. The average risk taken by the company was 80.61% with a negative average annual growth rate of -1.24. The standard deviation of the risk taken by firm during the period of the study was 16.78.</w:t>
      </w:r>
    </w:p>
    <w:p w14:paraId="79EAB3A6" w14:textId="77777777" w:rsidR="005218C1" w:rsidRPr="00A474FF" w:rsidRDefault="005218C1" w:rsidP="005218C1">
      <w:pPr>
        <w:spacing w:after="240" w:line="360" w:lineRule="auto"/>
        <w:jc w:val="both"/>
        <w:rPr>
          <w:sz w:val="20"/>
          <w:szCs w:val="20"/>
        </w:rPr>
      </w:pPr>
    </w:p>
    <w:p w14:paraId="3BFAE0EA" w14:textId="77777777" w:rsidR="005218C1" w:rsidRPr="00A474FF" w:rsidRDefault="005218C1" w:rsidP="005218C1">
      <w:pPr>
        <w:spacing w:after="240" w:line="360" w:lineRule="auto"/>
        <w:jc w:val="both"/>
        <w:rPr>
          <w:b/>
          <w:bCs/>
          <w:sz w:val="20"/>
          <w:szCs w:val="20"/>
        </w:rPr>
      </w:pPr>
    </w:p>
    <w:p w14:paraId="2293435B" w14:textId="77777777" w:rsidR="005218C1" w:rsidRPr="00A474FF" w:rsidRDefault="005218C1" w:rsidP="005218C1">
      <w:pPr>
        <w:spacing w:after="240" w:line="360" w:lineRule="auto"/>
        <w:jc w:val="both"/>
        <w:rPr>
          <w:b/>
          <w:bCs/>
          <w:sz w:val="20"/>
          <w:szCs w:val="20"/>
        </w:rPr>
      </w:pPr>
    </w:p>
    <w:p w14:paraId="068BC571" w14:textId="77777777" w:rsidR="005218C1" w:rsidRPr="00A474FF" w:rsidRDefault="005218C1" w:rsidP="005218C1">
      <w:pPr>
        <w:spacing w:after="240" w:line="360" w:lineRule="auto"/>
        <w:jc w:val="both"/>
        <w:rPr>
          <w:b/>
          <w:bCs/>
          <w:sz w:val="20"/>
          <w:szCs w:val="20"/>
        </w:rPr>
      </w:pPr>
    </w:p>
    <w:p w14:paraId="3B222930" w14:textId="77777777" w:rsidR="005218C1" w:rsidRPr="00A474FF" w:rsidRDefault="005218C1" w:rsidP="005218C1">
      <w:pPr>
        <w:spacing w:after="240" w:line="360" w:lineRule="auto"/>
        <w:jc w:val="both"/>
        <w:rPr>
          <w:b/>
          <w:bCs/>
          <w:sz w:val="20"/>
          <w:szCs w:val="20"/>
        </w:rPr>
      </w:pPr>
    </w:p>
    <w:p w14:paraId="2892E590" w14:textId="77777777" w:rsidR="005218C1" w:rsidRPr="00A474FF" w:rsidRDefault="005218C1" w:rsidP="005218C1">
      <w:pPr>
        <w:spacing w:after="240" w:line="360" w:lineRule="auto"/>
        <w:jc w:val="both"/>
        <w:rPr>
          <w:b/>
          <w:bCs/>
          <w:sz w:val="20"/>
          <w:szCs w:val="20"/>
        </w:rPr>
      </w:pPr>
    </w:p>
    <w:p w14:paraId="267D97F6" w14:textId="77777777" w:rsidR="005218C1" w:rsidRPr="00A474FF" w:rsidRDefault="005218C1" w:rsidP="005218C1">
      <w:pPr>
        <w:spacing w:after="240" w:line="360" w:lineRule="auto"/>
        <w:jc w:val="both"/>
        <w:rPr>
          <w:b/>
          <w:bCs/>
          <w:sz w:val="20"/>
          <w:szCs w:val="20"/>
        </w:rPr>
      </w:pPr>
    </w:p>
    <w:p w14:paraId="4E22E81B" w14:textId="77777777" w:rsidR="001371B4" w:rsidRPr="00A474FF" w:rsidRDefault="001371B4" w:rsidP="001371B4">
      <w:pPr>
        <w:spacing w:after="240" w:line="360" w:lineRule="auto"/>
        <w:rPr>
          <w:b/>
          <w:bCs/>
          <w:sz w:val="20"/>
          <w:szCs w:val="20"/>
        </w:rPr>
      </w:pPr>
    </w:p>
    <w:p w14:paraId="4026C242" w14:textId="77777777" w:rsidR="00586BF6" w:rsidRDefault="00586BF6" w:rsidP="001371B4">
      <w:pPr>
        <w:spacing w:after="240" w:line="360" w:lineRule="auto"/>
        <w:jc w:val="center"/>
        <w:rPr>
          <w:b/>
          <w:bCs/>
          <w:sz w:val="20"/>
          <w:szCs w:val="20"/>
        </w:rPr>
      </w:pPr>
    </w:p>
    <w:p w14:paraId="60222A19" w14:textId="77777777" w:rsidR="00583A6D" w:rsidRDefault="00583A6D" w:rsidP="001371B4">
      <w:pPr>
        <w:spacing w:after="240" w:line="360" w:lineRule="auto"/>
        <w:jc w:val="center"/>
        <w:rPr>
          <w:rFonts w:asciiTheme="majorHAnsi" w:hAnsiTheme="majorHAnsi"/>
          <w:b/>
          <w:bCs/>
        </w:rPr>
      </w:pPr>
    </w:p>
    <w:p w14:paraId="33A6CE68" w14:textId="77777777" w:rsidR="00B769A2" w:rsidRDefault="00B769A2" w:rsidP="001371B4">
      <w:pPr>
        <w:spacing w:after="240" w:line="360" w:lineRule="auto"/>
        <w:jc w:val="center"/>
        <w:rPr>
          <w:rFonts w:asciiTheme="majorHAnsi" w:hAnsiTheme="majorHAnsi"/>
          <w:b/>
          <w:bCs/>
        </w:rPr>
      </w:pPr>
    </w:p>
    <w:p w14:paraId="634E368E" w14:textId="77777777" w:rsidR="00B769A2" w:rsidRDefault="00B769A2" w:rsidP="001371B4">
      <w:pPr>
        <w:spacing w:after="240" w:line="360" w:lineRule="auto"/>
        <w:jc w:val="center"/>
        <w:rPr>
          <w:rFonts w:asciiTheme="majorHAnsi" w:hAnsiTheme="majorHAnsi"/>
          <w:b/>
          <w:bCs/>
        </w:rPr>
      </w:pPr>
    </w:p>
    <w:p w14:paraId="07155C74" w14:textId="0869F0F9" w:rsidR="005218C1" w:rsidRPr="00536065" w:rsidRDefault="005218C1" w:rsidP="001371B4">
      <w:pPr>
        <w:spacing w:after="240" w:line="360" w:lineRule="auto"/>
        <w:jc w:val="center"/>
        <w:rPr>
          <w:rFonts w:asciiTheme="majorHAnsi" w:hAnsiTheme="majorHAnsi"/>
          <w:b/>
          <w:bCs/>
        </w:rPr>
      </w:pPr>
      <w:bookmarkStart w:id="0" w:name="_GoBack"/>
      <w:bookmarkEnd w:id="0"/>
      <w:r w:rsidRPr="00536065">
        <w:rPr>
          <w:rFonts w:asciiTheme="majorHAnsi" w:hAnsiTheme="majorHAnsi"/>
          <w:b/>
          <w:bCs/>
        </w:rPr>
        <w:lastRenderedPageBreak/>
        <w:t>CHAPTER 5</w:t>
      </w:r>
    </w:p>
    <w:p w14:paraId="59887926" w14:textId="2C2F2B54" w:rsidR="005218C1" w:rsidRPr="00536065" w:rsidRDefault="005218C1" w:rsidP="005218C1">
      <w:pPr>
        <w:spacing w:after="240" w:line="360" w:lineRule="auto"/>
        <w:jc w:val="center"/>
        <w:rPr>
          <w:rFonts w:asciiTheme="majorHAnsi" w:hAnsiTheme="majorHAnsi"/>
          <w:b/>
          <w:bCs/>
        </w:rPr>
      </w:pPr>
      <w:r w:rsidRPr="00536065">
        <w:rPr>
          <w:rFonts w:asciiTheme="majorHAnsi" w:hAnsiTheme="majorHAnsi"/>
          <w:b/>
          <w:bCs/>
        </w:rPr>
        <w:t>FINDINGS, SUGGESTION AND CONCLUSION</w:t>
      </w:r>
    </w:p>
    <w:p w14:paraId="1057198F" w14:textId="77777777" w:rsidR="001371B4" w:rsidRPr="00536065" w:rsidRDefault="001371B4" w:rsidP="005218C1">
      <w:pPr>
        <w:spacing w:after="240" w:line="360" w:lineRule="auto"/>
        <w:jc w:val="center"/>
        <w:rPr>
          <w:rFonts w:asciiTheme="majorHAnsi" w:hAnsiTheme="majorHAnsi"/>
          <w:b/>
          <w:bCs/>
          <w:sz w:val="20"/>
          <w:szCs w:val="20"/>
        </w:rPr>
      </w:pPr>
    </w:p>
    <w:p w14:paraId="639C8AAF" w14:textId="04F5F886" w:rsidR="005218C1" w:rsidRPr="00536065" w:rsidRDefault="005218C1" w:rsidP="005218C1">
      <w:pPr>
        <w:spacing w:after="240" w:line="360" w:lineRule="auto"/>
        <w:jc w:val="both"/>
        <w:rPr>
          <w:rFonts w:asciiTheme="majorHAnsi" w:hAnsiTheme="majorHAnsi"/>
          <w:b/>
          <w:bCs/>
          <w:sz w:val="20"/>
          <w:szCs w:val="20"/>
        </w:rPr>
      </w:pPr>
      <w:r w:rsidRPr="00536065">
        <w:rPr>
          <w:rFonts w:asciiTheme="majorHAnsi" w:hAnsiTheme="majorHAnsi"/>
          <w:b/>
          <w:bCs/>
          <w:sz w:val="20"/>
          <w:szCs w:val="20"/>
        </w:rPr>
        <w:t xml:space="preserve"> FINDINGS AND SUGGESTIONS</w:t>
      </w:r>
    </w:p>
    <w:p w14:paraId="42C47458" w14:textId="77777777" w:rsidR="003451AF"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 xml:space="preserve">The Net working Capital of Cholamandalam finance during the period of study was not satisfactory as it showed frequent fluctuations in its values. It even turned negative during the period of study, which is dangerous for the firm. </w:t>
      </w:r>
    </w:p>
    <w:p w14:paraId="07813A4A" w14:textId="71902ABC" w:rsidR="005218C1"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 xml:space="preserve">Cholamandalam finance must try to keep regular check, whether its current liabilities are exceeding the gross working capital of the firm. </w:t>
      </w:r>
    </w:p>
    <w:p w14:paraId="03A5CCC7" w14:textId="77777777" w:rsidR="005218C1"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Liquidity position of the firm was not adequate because the average value of this Current Ratio was only 1.43 times which is well below the ideal ratio of 2:1 times. Which indicates that, even though it is in a position to meet its short term obligations with the existing current assets, but it is in the verge of break even. So the firm must increase the position of its current assets to maintain a current ratio of at least the ideal value.</w:t>
      </w:r>
    </w:p>
    <w:p w14:paraId="0AADA1FF" w14:textId="77777777" w:rsidR="005218C1"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 xml:space="preserve">The Liquid ratio of the firm was also not up to the level due to a lower amount of liquid assets during the period of study. The arithmetic mean of the liquid ratio was 0.76 times which is well below the ideal value of 1:1 times. So the firm should increase the portion of the liquid assets to stabilize the short solvency position. </w:t>
      </w:r>
    </w:p>
    <w:p w14:paraId="49FD7258" w14:textId="77777777" w:rsidR="003451AF"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 xml:space="preserve">The cash position ratio of the firm was also not satisfactory as it was not able to generate adequate amount of cash from its assets. </w:t>
      </w:r>
    </w:p>
    <w:p w14:paraId="422C73DA" w14:textId="20CF4100" w:rsidR="005218C1"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 xml:space="preserve">The average value of the ratio was only 0.05 times. The firm must try to keep regular check on its assets to identify whether they are staying idle or obsolete. Only the liquid cash will help the firm to face any uncertainties at the times of depressions. </w:t>
      </w:r>
    </w:p>
    <w:p w14:paraId="3E653F39" w14:textId="77777777" w:rsidR="005218C1"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 xml:space="preserve">Working capital turnover ratio of the firm was satisfactory as it was able to generate on an average 8.29 times the amount of working capital deployed. It should try to at least maintain this situation or to increase its sales turnover. </w:t>
      </w:r>
    </w:p>
    <w:p w14:paraId="4D373D0E" w14:textId="77777777" w:rsidR="005218C1"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The profitability position of the firm was satisfactory because it operating profitability position was 37.16 % of its turnover, which is well above the risk free bank rate. The capital employed in the firm was appropriately used. It should maintain and stabilize the present profitability position.</w:t>
      </w:r>
    </w:p>
    <w:p w14:paraId="5B2E29A3" w14:textId="77777777" w:rsidR="005218C1" w:rsidRPr="00A474FF" w:rsidRDefault="005218C1" w:rsidP="007B26A9">
      <w:pPr>
        <w:pStyle w:val="ListParagraph"/>
        <w:numPr>
          <w:ilvl w:val="0"/>
          <w:numId w:val="13"/>
        </w:numPr>
        <w:spacing w:after="240" w:line="360" w:lineRule="auto"/>
        <w:jc w:val="both"/>
        <w:rPr>
          <w:rFonts w:ascii="Times New Roman" w:hAnsi="Times New Roman"/>
          <w:sz w:val="20"/>
          <w:szCs w:val="20"/>
        </w:rPr>
      </w:pPr>
      <w:r w:rsidRPr="00A474FF">
        <w:rPr>
          <w:rFonts w:ascii="Times New Roman" w:hAnsi="Times New Roman"/>
          <w:sz w:val="20"/>
          <w:szCs w:val="20"/>
        </w:rPr>
        <w:t xml:space="preserve">Applying of  T-test between Current Ratio and ROCE showed that the calculated value of t is less than the table value of t. Hence the null hypothesis was accepted and alternate hypothesis was rejected. It says that there was no significant difference between liquidity and profitability of the firm during the period of research study. </w:t>
      </w:r>
    </w:p>
    <w:p w14:paraId="15002D1B" w14:textId="77777777" w:rsidR="005218C1" w:rsidRPr="00A474FF" w:rsidRDefault="005218C1" w:rsidP="005218C1">
      <w:pPr>
        <w:pStyle w:val="ListParagraph"/>
        <w:spacing w:after="240" w:line="360" w:lineRule="auto"/>
        <w:jc w:val="both"/>
        <w:rPr>
          <w:rFonts w:ascii="Times New Roman" w:hAnsi="Times New Roman"/>
          <w:b/>
          <w:bCs/>
          <w:sz w:val="20"/>
          <w:szCs w:val="20"/>
        </w:rPr>
      </w:pPr>
    </w:p>
    <w:p w14:paraId="6B413C1E" w14:textId="77777777" w:rsidR="008D271A" w:rsidRDefault="008D271A" w:rsidP="005218C1">
      <w:pPr>
        <w:spacing w:after="240" w:line="360" w:lineRule="auto"/>
        <w:jc w:val="both"/>
        <w:rPr>
          <w:rFonts w:asciiTheme="majorHAnsi" w:hAnsiTheme="majorHAnsi"/>
          <w:b/>
          <w:bCs/>
          <w:sz w:val="20"/>
          <w:szCs w:val="20"/>
        </w:rPr>
      </w:pPr>
    </w:p>
    <w:p w14:paraId="04F201AB" w14:textId="77777777" w:rsidR="008D271A" w:rsidRDefault="008D271A" w:rsidP="005218C1">
      <w:pPr>
        <w:spacing w:after="240" w:line="360" w:lineRule="auto"/>
        <w:jc w:val="both"/>
        <w:rPr>
          <w:rFonts w:asciiTheme="majorHAnsi" w:hAnsiTheme="majorHAnsi"/>
          <w:b/>
          <w:bCs/>
          <w:sz w:val="20"/>
          <w:szCs w:val="20"/>
        </w:rPr>
      </w:pPr>
    </w:p>
    <w:p w14:paraId="230B37C7" w14:textId="3A61245B" w:rsidR="005218C1" w:rsidRPr="00583A6D" w:rsidRDefault="005218C1" w:rsidP="00583A6D">
      <w:pPr>
        <w:spacing w:after="240" w:line="360" w:lineRule="auto"/>
        <w:jc w:val="both"/>
        <w:rPr>
          <w:sz w:val="20"/>
          <w:szCs w:val="20"/>
        </w:rPr>
      </w:pPr>
    </w:p>
    <w:p w14:paraId="2044DA67" w14:textId="3F9F7C67" w:rsidR="005218C1" w:rsidRPr="00536065" w:rsidRDefault="005218C1" w:rsidP="005218C1">
      <w:pPr>
        <w:spacing w:after="240" w:line="360" w:lineRule="auto"/>
        <w:jc w:val="both"/>
        <w:rPr>
          <w:rFonts w:asciiTheme="majorHAnsi" w:hAnsiTheme="majorHAnsi"/>
          <w:b/>
          <w:bCs/>
          <w:sz w:val="20"/>
          <w:szCs w:val="20"/>
        </w:rPr>
      </w:pPr>
      <w:r w:rsidRPr="00536065">
        <w:rPr>
          <w:rFonts w:asciiTheme="majorHAnsi" w:hAnsiTheme="majorHAnsi"/>
          <w:b/>
          <w:bCs/>
          <w:sz w:val="20"/>
          <w:szCs w:val="20"/>
        </w:rPr>
        <w:lastRenderedPageBreak/>
        <w:t>CONCLUSION</w:t>
      </w:r>
    </w:p>
    <w:p w14:paraId="6D9DF847" w14:textId="77777777" w:rsidR="00037F6C" w:rsidRPr="00A474FF" w:rsidRDefault="005218C1" w:rsidP="005218C1">
      <w:pPr>
        <w:spacing w:after="240" w:line="360" w:lineRule="auto"/>
        <w:jc w:val="both"/>
        <w:rPr>
          <w:sz w:val="20"/>
          <w:szCs w:val="20"/>
        </w:rPr>
      </w:pPr>
      <w:r w:rsidRPr="00A474FF">
        <w:rPr>
          <w:sz w:val="20"/>
          <w:szCs w:val="20"/>
        </w:rPr>
        <w:t xml:space="preserve">I can say that there should be an efficient financial management system in the Company. It should overcome the adverse condition and minimize its losses and protect firm from facing the negative condition of liquidity. </w:t>
      </w:r>
    </w:p>
    <w:p w14:paraId="6AF07071" w14:textId="25168FF9" w:rsidR="00037F6C" w:rsidRPr="00A474FF" w:rsidRDefault="005218C1" w:rsidP="005218C1">
      <w:pPr>
        <w:spacing w:after="240" w:line="360" w:lineRule="auto"/>
        <w:jc w:val="both"/>
        <w:rPr>
          <w:sz w:val="20"/>
          <w:szCs w:val="20"/>
        </w:rPr>
      </w:pPr>
      <w:r w:rsidRPr="00A474FF">
        <w:rPr>
          <w:sz w:val="20"/>
          <w:szCs w:val="20"/>
        </w:rPr>
        <w:t>In tomorrow's economy the world will belong to those who are open to creative, imaginative and flexible to changes, having open mindless, strength of taking risk and an innovative spirit. These entire characteristics can lead the Company on a successful path.</w:t>
      </w:r>
    </w:p>
    <w:p w14:paraId="2E6E538F" w14:textId="77777777" w:rsidR="00037F6C" w:rsidRPr="00A474FF" w:rsidRDefault="005218C1" w:rsidP="005218C1">
      <w:pPr>
        <w:spacing w:after="240" w:line="360" w:lineRule="auto"/>
        <w:jc w:val="both"/>
        <w:rPr>
          <w:sz w:val="20"/>
          <w:szCs w:val="20"/>
        </w:rPr>
      </w:pPr>
      <w:r w:rsidRPr="00A474FF">
        <w:rPr>
          <w:sz w:val="20"/>
          <w:szCs w:val="20"/>
        </w:rPr>
        <w:t xml:space="preserve">Based on this study the major findings are that from the overall finance point of view, Amarajothi spinning mill is performing to a very high degree level of achievement. </w:t>
      </w:r>
    </w:p>
    <w:p w14:paraId="381BF103" w14:textId="604ABE2B" w:rsidR="00246597" w:rsidRPr="00A474FF" w:rsidRDefault="005218C1" w:rsidP="005218C1">
      <w:pPr>
        <w:spacing w:after="240" w:line="360" w:lineRule="auto"/>
        <w:jc w:val="both"/>
        <w:rPr>
          <w:sz w:val="20"/>
          <w:szCs w:val="20"/>
        </w:rPr>
      </w:pPr>
      <w:r w:rsidRPr="00A474FF">
        <w:rPr>
          <w:sz w:val="20"/>
          <w:szCs w:val="20"/>
        </w:rPr>
        <w:t>This study indicates that in order to improve the overall performance of Company the management must take all possible steps to review and modify various policies, cash budgets, inventory status by using sound information management system. This will enable the management to have a close control Budgetary Control</w:t>
      </w:r>
    </w:p>
    <w:p w14:paraId="29501F4C" w14:textId="77777777" w:rsidR="00CC6B4D" w:rsidRPr="00A474FF" w:rsidRDefault="00CC6B4D" w:rsidP="00246597">
      <w:pPr>
        <w:spacing w:after="240" w:line="360" w:lineRule="auto"/>
        <w:jc w:val="center"/>
        <w:rPr>
          <w:b/>
          <w:sz w:val="20"/>
          <w:szCs w:val="20"/>
        </w:rPr>
      </w:pPr>
    </w:p>
    <w:p w14:paraId="4391CFC7" w14:textId="77777777" w:rsidR="00CC6B4D" w:rsidRPr="00A474FF" w:rsidRDefault="00CC6B4D" w:rsidP="00246597">
      <w:pPr>
        <w:spacing w:after="240" w:line="360" w:lineRule="auto"/>
        <w:jc w:val="center"/>
        <w:rPr>
          <w:b/>
          <w:sz w:val="20"/>
          <w:szCs w:val="20"/>
        </w:rPr>
      </w:pPr>
    </w:p>
    <w:p w14:paraId="72F60932" w14:textId="77777777" w:rsidR="00CC6B4D" w:rsidRPr="00A474FF" w:rsidRDefault="00CC6B4D" w:rsidP="00246597">
      <w:pPr>
        <w:spacing w:after="240" w:line="360" w:lineRule="auto"/>
        <w:jc w:val="center"/>
        <w:rPr>
          <w:b/>
          <w:sz w:val="20"/>
          <w:szCs w:val="20"/>
        </w:rPr>
      </w:pPr>
    </w:p>
    <w:p w14:paraId="1B5A9B97" w14:textId="77777777" w:rsidR="00CC6B4D" w:rsidRPr="00A474FF" w:rsidRDefault="00CC6B4D" w:rsidP="00246597">
      <w:pPr>
        <w:spacing w:after="240" w:line="360" w:lineRule="auto"/>
        <w:jc w:val="center"/>
        <w:rPr>
          <w:b/>
          <w:sz w:val="20"/>
          <w:szCs w:val="20"/>
        </w:rPr>
      </w:pPr>
    </w:p>
    <w:p w14:paraId="3AB75182" w14:textId="77777777" w:rsidR="00CC6B4D" w:rsidRPr="00A474FF" w:rsidRDefault="00CC6B4D" w:rsidP="00246597">
      <w:pPr>
        <w:spacing w:after="240" w:line="360" w:lineRule="auto"/>
        <w:jc w:val="center"/>
        <w:rPr>
          <w:b/>
          <w:sz w:val="20"/>
          <w:szCs w:val="20"/>
        </w:rPr>
      </w:pPr>
    </w:p>
    <w:p w14:paraId="1E5C4390" w14:textId="77777777" w:rsidR="00CC6B4D" w:rsidRPr="00A474FF" w:rsidRDefault="00CC6B4D" w:rsidP="00246597">
      <w:pPr>
        <w:spacing w:after="240" w:line="360" w:lineRule="auto"/>
        <w:jc w:val="center"/>
        <w:rPr>
          <w:b/>
          <w:sz w:val="20"/>
          <w:szCs w:val="20"/>
        </w:rPr>
      </w:pPr>
    </w:p>
    <w:p w14:paraId="7FC56965" w14:textId="77777777" w:rsidR="00CC6B4D" w:rsidRPr="00A474FF" w:rsidRDefault="00CC6B4D" w:rsidP="00246597">
      <w:pPr>
        <w:spacing w:after="240" w:line="360" w:lineRule="auto"/>
        <w:jc w:val="center"/>
        <w:rPr>
          <w:b/>
          <w:sz w:val="20"/>
          <w:szCs w:val="20"/>
        </w:rPr>
      </w:pPr>
    </w:p>
    <w:p w14:paraId="2711A2C6" w14:textId="56AFA7A6" w:rsidR="00CC6B4D" w:rsidRDefault="00CC6B4D" w:rsidP="00246597">
      <w:pPr>
        <w:spacing w:after="240" w:line="360" w:lineRule="auto"/>
        <w:jc w:val="center"/>
        <w:rPr>
          <w:b/>
          <w:sz w:val="20"/>
          <w:szCs w:val="20"/>
        </w:rPr>
      </w:pPr>
    </w:p>
    <w:p w14:paraId="2BBF7089" w14:textId="77777777" w:rsidR="00586BF6" w:rsidRPr="00A474FF" w:rsidRDefault="00586BF6" w:rsidP="00246597">
      <w:pPr>
        <w:spacing w:after="240" w:line="360" w:lineRule="auto"/>
        <w:jc w:val="center"/>
        <w:rPr>
          <w:b/>
          <w:sz w:val="20"/>
          <w:szCs w:val="20"/>
        </w:rPr>
      </w:pPr>
    </w:p>
    <w:p w14:paraId="4E006C4D" w14:textId="77777777" w:rsidR="00583A6D" w:rsidRDefault="00583A6D" w:rsidP="00506AB5">
      <w:pPr>
        <w:shd w:val="clear" w:color="auto" w:fill="FFFFFF"/>
        <w:spacing w:line="360" w:lineRule="auto"/>
        <w:jc w:val="center"/>
        <w:rPr>
          <w:b/>
          <w:sz w:val="20"/>
          <w:szCs w:val="20"/>
          <w:lang w:eastAsia="en-IN"/>
        </w:rPr>
      </w:pPr>
    </w:p>
    <w:p w14:paraId="4137C14B" w14:textId="77777777" w:rsidR="00583A6D" w:rsidRDefault="00583A6D" w:rsidP="00506AB5">
      <w:pPr>
        <w:shd w:val="clear" w:color="auto" w:fill="FFFFFF"/>
        <w:spacing w:line="360" w:lineRule="auto"/>
        <w:jc w:val="center"/>
        <w:rPr>
          <w:b/>
          <w:sz w:val="20"/>
          <w:szCs w:val="20"/>
          <w:lang w:eastAsia="en-IN"/>
        </w:rPr>
      </w:pPr>
    </w:p>
    <w:p w14:paraId="5EE108CE" w14:textId="77777777" w:rsidR="00583A6D" w:rsidRDefault="00583A6D" w:rsidP="00506AB5">
      <w:pPr>
        <w:shd w:val="clear" w:color="auto" w:fill="FFFFFF"/>
        <w:spacing w:line="360" w:lineRule="auto"/>
        <w:jc w:val="center"/>
        <w:rPr>
          <w:b/>
          <w:sz w:val="20"/>
          <w:szCs w:val="20"/>
          <w:lang w:eastAsia="en-IN"/>
        </w:rPr>
      </w:pPr>
    </w:p>
    <w:p w14:paraId="64C33696" w14:textId="77777777" w:rsidR="00583A6D" w:rsidRDefault="00583A6D" w:rsidP="00506AB5">
      <w:pPr>
        <w:shd w:val="clear" w:color="auto" w:fill="FFFFFF"/>
        <w:spacing w:line="360" w:lineRule="auto"/>
        <w:jc w:val="center"/>
        <w:rPr>
          <w:b/>
          <w:sz w:val="20"/>
          <w:szCs w:val="20"/>
          <w:lang w:eastAsia="en-IN"/>
        </w:rPr>
      </w:pPr>
    </w:p>
    <w:p w14:paraId="63C4E67D" w14:textId="77777777" w:rsidR="00583A6D" w:rsidRDefault="00583A6D" w:rsidP="00506AB5">
      <w:pPr>
        <w:shd w:val="clear" w:color="auto" w:fill="FFFFFF"/>
        <w:spacing w:line="360" w:lineRule="auto"/>
        <w:jc w:val="center"/>
        <w:rPr>
          <w:b/>
          <w:sz w:val="20"/>
          <w:szCs w:val="20"/>
          <w:lang w:eastAsia="en-IN"/>
        </w:rPr>
      </w:pPr>
    </w:p>
    <w:p w14:paraId="4AFFD388" w14:textId="77777777" w:rsidR="00583A6D" w:rsidRDefault="00583A6D" w:rsidP="00506AB5">
      <w:pPr>
        <w:shd w:val="clear" w:color="auto" w:fill="FFFFFF"/>
        <w:spacing w:line="360" w:lineRule="auto"/>
        <w:jc w:val="center"/>
        <w:rPr>
          <w:b/>
          <w:sz w:val="20"/>
          <w:szCs w:val="20"/>
          <w:lang w:eastAsia="en-IN"/>
        </w:rPr>
      </w:pPr>
    </w:p>
    <w:p w14:paraId="1B4BFFDE" w14:textId="77777777" w:rsidR="00583A6D" w:rsidRDefault="00583A6D" w:rsidP="00506AB5">
      <w:pPr>
        <w:shd w:val="clear" w:color="auto" w:fill="FFFFFF"/>
        <w:spacing w:line="360" w:lineRule="auto"/>
        <w:jc w:val="center"/>
        <w:rPr>
          <w:b/>
          <w:sz w:val="20"/>
          <w:szCs w:val="20"/>
          <w:lang w:eastAsia="en-IN"/>
        </w:rPr>
      </w:pPr>
    </w:p>
    <w:p w14:paraId="3C7A2196" w14:textId="77777777" w:rsidR="00583A6D" w:rsidRDefault="00583A6D" w:rsidP="00506AB5">
      <w:pPr>
        <w:shd w:val="clear" w:color="auto" w:fill="FFFFFF"/>
        <w:spacing w:line="360" w:lineRule="auto"/>
        <w:jc w:val="center"/>
        <w:rPr>
          <w:b/>
          <w:sz w:val="20"/>
          <w:szCs w:val="20"/>
          <w:lang w:eastAsia="en-IN"/>
        </w:rPr>
      </w:pPr>
    </w:p>
    <w:p w14:paraId="1624C26F" w14:textId="77777777" w:rsidR="00583A6D" w:rsidRDefault="00583A6D" w:rsidP="00506AB5">
      <w:pPr>
        <w:shd w:val="clear" w:color="auto" w:fill="FFFFFF"/>
        <w:spacing w:line="360" w:lineRule="auto"/>
        <w:jc w:val="center"/>
        <w:rPr>
          <w:b/>
          <w:sz w:val="20"/>
          <w:szCs w:val="20"/>
          <w:lang w:eastAsia="en-IN"/>
        </w:rPr>
      </w:pPr>
    </w:p>
    <w:p w14:paraId="284693DB" w14:textId="77777777" w:rsidR="00583A6D" w:rsidRDefault="00583A6D" w:rsidP="00506AB5">
      <w:pPr>
        <w:shd w:val="clear" w:color="auto" w:fill="FFFFFF"/>
        <w:spacing w:line="360" w:lineRule="auto"/>
        <w:jc w:val="center"/>
        <w:rPr>
          <w:b/>
          <w:sz w:val="20"/>
          <w:szCs w:val="20"/>
          <w:lang w:eastAsia="en-IN"/>
        </w:rPr>
      </w:pPr>
    </w:p>
    <w:p w14:paraId="3A794290" w14:textId="77777777" w:rsidR="00583A6D" w:rsidRDefault="00583A6D" w:rsidP="00506AB5">
      <w:pPr>
        <w:shd w:val="clear" w:color="auto" w:fill="FFFFFF"/>
        <w:spacing w:line="360" w:lineRule="auto"/>
        <w:jc w:val="center"/>
        <w:rPr>
          <w:b/>
          <w:sz w:val="20"/>
          <w:szCs w:val="20"/>
          <w:lang w:eastAsia="en-IN"/>
        </w:rPr>
      </w:pPr>
    </w:p>
    <w:p w14:paraId="4BCEC4B5" w14:textId="62E9B2B2" w:rsidR="005218C1" w:rsidRPr="00A474FF" w:rsidRDefault="00506AB5" w:rsidP="00506AB5">
      <w:pPr>
        <w:shd w:val="clear" w:color="auto" w:fill="FFFFFF"/>
        <w:spacing w:line="360" w:lineRule="auto"/>
        <w:jc w:val="center"/>
        <w:rPr>
          <w:b/>
          <w:sz w:val="20"/>
          <w:szCs w:val="20"/>
          <w:lang w:eastAsia="en-IN"/>
        </w:rPr>
      </w:pPr>
      <w:r w:rsidRPr="00A474FF">
        <w:rPr>
          <w:b/>
          <w:sz w:val="20"/>
          <w:szCs w:val="20"/>
          <w:lang w:eastAsia="en-IN"/>
        </w:rPr>
        <w:lastRenderedPageBreak/>
        <w:t>REFERENCE</w:t>
      </w:r>
    </w:p>
    <w:p w14:paraId="565D38C2" w14:textId="77777777" w:rsidR="005218C1" w:rsidRPr="00A474FF" w:rsidRDefault="005218C1" w:rsidP="005218C1">
      <w:pPr>
        <w:shd w:val="clear" w:color="auto" w:fill="FFFFFF"/>
        <w:spacing w:line="360" w:lineRule="auto"/>
        <w:jc w:val="both"/>
        <w:rPr>
          <w:sz w:val="20"/>
          <w:szCs w:val="20"/>
          <w:lang w:eastAsia="en-IN"/>
        </w:rPr>
      </w:pPr>
    </w:p>
    <w:p w14:paraId="51573E9F"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Akoto, R.K., Awunyo-Vitor, D., &amp; Angmor, P.L. (2013). Working capital management and profitability:</w:t>
      </w:r>
    </w:p>
    <w:p w14:paraId="1B0A32EE"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Evidence from Ghanaian listed manufacturing firms. Journal of Economics and International Finance,</w:t>
      </w:r>
    </w:p>
    <w:p w14:paraId="71508DC7"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5(9), 373-379.</w:t>
      </w:r>
    </w:p>
    <w:p w14:paraId="3A5C09C6"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Almazari, A.A. (2013).The Relationship between Working Capital Management and Profitability:</w:t>
      </w:r>
    </w:p>
    <w:p w14:paraId="77EFBBC8"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Evidence from Saudi Cement Companies. British Journal of Economics, Management &amp; Trade, 4.</w:t>
      </w:r>
    </w:p>
    <w:p w14:paraId="4303D31B" w14:textId="77777777" w:rsidR="005218C1" w:rsidRPr="00A474FF" w:rsidRDefault="005218C1" w:rsidP="005218C1">
      <w:pPr>
        <w:autoSpaceDE w:val="0"/>
        <w:autoSpaceDN w:val="0"/>
        <w:adjustRightInd w:val="0"/>
        <w:spacing w:line="360" w:lineRule="auto"/>
        <w:jc w:val="both"/>
        <w:rPr>
          <w:i/>
          <w:iCs/>
          <w:sz w:val="20"/>
          <w:szCs w:val="20"/>
        </w:rPr>
      </w:pPr>
      <w:r w:rsidRPr="00A474FF">
        <w:rPr>
          <w:sz w:val="20"/>
          <w:szCs w:val="20"/>
        </w:rPr>
        <w:t xml:space="preserve">Andrew, J. P. and Sirkin, H. L. (2003). "Innovating for Cash." </w:t>
      </w:r>
      <w:r w:rsidRPr="00A474FF">
        <w:rPr>
          <w:i/>
          <w:iCs/>
          <w:sz w:val="20"/>
          <w:szCs w:val="20"/>
        </w:rPr>
        <w:t>Harvard Business School Publishing.</w:t>
      </w:r>
    </w:p>
    <w:p w14:paraId="04C67892" w14:textId="77777777" w:rsidR="005218C1" w:rsidRPr="00A474FF" w:rsidRDefault="005218C1" w:rsidP="005218C1">
      <w:pPr>
        <w:autoSpaceDE w:val="0"/>
        <w:autoSpaceDN w:val="0"/>
        <w:adjustRightInd w:val="0"/>
        <w:spacing w:line="360" w:lineRule="auto"/>
        <w:jc w:val="both"/>
        <w:rPr>
          <w:i/>
          <w:iCs/>
          <w:sz w:val="20"/>
          <w:szCs w:val="20"/>
        </w:rPr>
      </w:pPr>
      <w:r w:rsidRPr="00A474FF">
        <w:rPr>
          <w:sz w:val="20"/>
          <w:szCs w:val="20"/>
        </w:rPr>
        <w:t xml:space="preserve">Arcelus, F. J. and Srinivasan, G. (1993). "Integrating Working Capital Decisions." </w:t>
      </w:r>
      <w:r w:rsidRPr="00A474FF">
        <w:rPr>
          <w:i/>
          <w:iCs/>
          <w:sz w:val="20"/>
          <w:szCs w:val="20"/>
        </w:rPr>
        <w:t>The Engineering</w:t>
      </w:r>
    </w:p>
    <w:p w14:paraId="4D0C30A3" w14:textId="77777777" w:rsidR="005218C1" w:rsidRPr="00A474FF" w:rsidRDefault="005218C1" w:rsidP="005218C1">
      <w:pPr>
        <w:autoSpaceDE w:val="0"/>
        <w:autoSpaceDN w:val="0"/>
        <w:adjustRightInd w:val="0"/>
        <w:spacing w:line="360" w:lineRule="auto"/>
        <w:jc w:val="both"/>
        <w:rPr>
          <w:sz w:val="20"/>
          <w:szCs w:val="20"/>
        </w:rPr>
      </w:pPr>
      <w:r w:rsidRPr="00A474FF">
        <w:rPr>
          <w:i/>
          <w:iCs/>
          <w:sz w:val="20"/>
          <w:szCs w:val="20"/>
        </w:rPr>
        <w:t xml:space="preserve">Economist. </w:t>
      </w:r>
      <w:r w:rsidRPr="00A474FF">
        <w:rPr>
          <w:sz w:val="20"/>
          <w:szCs w:val="20"/>
        </w:rPr>
        <w:t>Vol. 39, No. 1. pp 1-15.</w:t>
      </w:r>
    </w:p>
    <w:p w14:paraId="67B2AE83"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Ball, R., Kothari, S., and Watts, R. (1993) "The Economic Determinants of the Relation between Earnings,</w:t>
      </w:r>
    </w:p>
    <w:p w14:paraId="4CDDB480"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 xml:space="preserve">Changes and Stock Returns." </w:t>
      </w:r>
      <w:r w:rsidRPr="00A474FF">
        <w:rPr>
          <w:i/>
          <w:iCs/>
          <w:sz w:val="20"/>
          <w:szCs w:val="20"/>
        </w:rPr>
        <w:t xml:space="preserve">The Accounting Review. </w:t>
      </w:r>
      <w:r w:rsidRPr="00A474FF">
        <w:rPr>
          <w:sz w:val="20"/>
          <w:szCs w:val="20"/>
        </w:rPr>
        <w:t>Vol. 68. Pp 622-638.</w:t>
      </w:r>
    </w:p>
    <w:p w14:paraId="70627554" w14:textId="77777777" w:rsidR="005218C1" w:rsidRPr="00A474FF" w:rsidRDefault="005218C1" w:rsidP="005218C1">
      <w:pPr>
        <w:autoSpaceDE w:val="0"/>
        <w:autoSpaceDN w:val="0"/>
        <w:adjustRightInd w:val="0"/>
        <w:spacing w:line="360" w:lineRule="auto"/>
        <w:jc w:val="both"/>
        <w:rPr>
          <w:i/>
          <w:iCs/>
          <w:sz w:val="20"/>
          <w:szCs w:val="20"/>
        </w:rPr>
      </w:pPr>
      <w:r w:rsidRPr="00A474FF">
        <w:rPr>
          <w:sz w:val="20"/>
          <w:szCs w:val="20"/>
        </w:rPr>
        <w:t xml:space="preserve">Banomyong, R. (2005). "Measuring the Cash Conversion Cycle in an International Supply </w:t>
      </w:r>
      <w:r w:rsidRPr="00A474FF">
        <w:rPr>
          <w:i/>
          <w:iCs/>
          <w:sz w:val="20"/>
          <w:szCs w:val="20"/>
        </w:rPr>
        <w:t>Chain”. Annual</w:t>
      </w:r>
    </w:p>
    <w:p w14:paraId="0C3C07C3" w14:textId="77777777" w:rsidR="005218C1" w:rsidRPr="00A474FF" w:rsidRDefault="005218C1" w:rsidP="005218C1">
      <w:pPr>
        <w:autoSpaceDE w:val="0"/>
        <w:autoSpaceDN w:val="0"/>
        <w:adjustRightInd w:val="0"/>
        <w:spacing w:line="360" w:lineRule="auto"/>
        <w:jc w:val="both"/>
        <w:rPr>
          <w:sz w:val="20"/>
          <w:szCs w:val="20"/>
        </w:rPr>
      </w:pPr>
      <w:r w:rsidRPr="00A474FF">
        <w:rPr>
          <w:i/>
          <w:iCs/>
          <w:sz w:val="20"/>
          <w:szCs w:val="20"/>
        </w:rPr>
        <w:t xml:space="preserve">Logistics Research Network (LRN) Conference Proceedings, </w:t>
      </w:r>
      <w:r w:rsidRPr="00A474FF">
        <w:rPr>
          <w:sz w:val="20"/>
          <w:szCs w:val="20"/>
        </w:rPr>
        <w:t>Plymouth, UK. ISBN 1-904564-13-5.</w:t>
      </w:r>
    </w:p>
    <w:p w14:paraId="76027B35"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Burgstahler, D. and Dichev, I. (1997). "Earnings Management to Avoid Earnings Decreases and</w:t>
      </w:r>
    </w:p>
    <w:p w14:paraId="583DA95F"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Losses."</w:t>
      </w:r>
      <w:r w:rsidRPr="00A474FF">
        <w:rPr>
          <w:i/>
          <w:iCs/>
          <w:sz w:val="20"/>
          <w:szCs w:val="20"/>
        </w:rPr>
        <w:t xml:space="preserve">Journal of Accounting and Economics. </w:t>
      </w:r>
      <w:r w:rsidRPr="00A474FF">
        <w:rPr>
          <w:sz w:val="20"/>
          <w:szCs w:val="20"/>
        </w:rPr>
        <w:t>Vol. 24. pp 99-126.</w:t>
      </w:r>
    </w:p>
    <w:p w14:paraId="50978AEF" w14:textId="77777777" w:rsidR="005218C1" w:rsidRPr="00A474FF" w:rsidRDefault="005218C1" w:rsidP="005218C1">
      <w:pPr>
        <w:autoSpaceDE w:val="0"/>
        <w:autoSpaceDN w:val="0"/>
        <w:adjustRightInd w:val="0"/>
        <w:spacing w:line="360" w:lineRule="auto"/>
        <w:jc w:val="both"/>
        <w:rPr>
          <w:i/>
          <w:iCs/>
          <w:sz w:val="20"/>
          <w:szCs w:val="20"/>
        </w:rPr>
      </w:pPr>
      <w:r w:rsidRPr="00A474FF">
        <w:rPr>
          <w:sz w:val="20"/>
          <w:szCs w:val="20"/>
        </w:rPr>
        <w:t>Eljelly, Abuzar M.A. and Abubakr M. Abduidris (2001): “</w:t>
      </w:r>
      <w:r w:rsidRPr="00A474FF">
        <w:rPr>
          <w:i/>
          <w:iCs/>
          <w:sz w:val="20"/>
          <w:szCs w:val="20"/>
        </w:rPr>
        <w:t>A Survey of capital budgeting techniques in</w:t>
      </w:r>
    </w:p>
    <w:p w14:paraId="60B9E277" w14:textId="77777777" w:rsidR="005218C1" w:rsidRPr="00A474FF" w:rsidRDefault="005218C1" w:rsidP="005218C1">
      <w:pPr>
        <w:autoSpaceDE w:val="0"/>
        <w:autoSpaceDN w:val="0"/>
        <w:adjustRightInd w:val="0"/>
        <w:spacing w:line="360" w:lineRule="auto"/>
        <w:jc w:val="both"/>
        <w:rPr>
          <w:sz w:val="20"/>
          <w:szCs w:val="20"/>
        </w:rPr>
      </w:pPr>
      <w:r w:rsidRPr="00A474FF">
        <w:rPr>
          <w:i/>
          <w:iCs/>
          <w:sz w:val="20"/>
          <w:szCs w:val="20"/>
        </w:rPr>
        <w:t xml:space="preserve">Public and private sectors of a less developed country: The Case of Sudan”, </w:t>
      </w:r>
      <w:r w:rsidRPr="00A474FF">
        <w:rPr>
          <w:sz w:val="20"/>
          <w:szCs w:val="20"/>
        </w:rPr>
        <w:t>Journal of African Business</w:t>
      </w:r>
    </w:p>
    <w:p w14:paraId="5631E1CB"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2(1): 75-93</w:t>
      </w:r>
    </w:p>
    <w:p w14:paraId="52B01E88"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 xml:space="preserve">Ezra Solomon, John J. Pringle (2011): </w:t>
      </w:r>
      <w:r w:rsidRPr="00A474FF">
        <w:rPr>
          <w:i/>
          <w:iCs/>
          <w:sz w:val="20"/>
          <w:szCs w:val="20"/>
        </w:rPr>
        <w:t>“An Introduction to Financial Management</w:t>
      </w:r>
      <w:r w:rsidRPr="00A474FF">
        <w:rPr>
          <w:sz w:val="20"/>
          <w:szCs w:val="20"/>
        </w:rPr>
        <w:t>”, University of Michigan, Goodyear Pub Co., 1980 ISBN 0876204752</w:t>
      </w:r>
    </w:p>
    <w:p w14:paraId="499035ED"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Garcia-Temel, P. J. and Martinez-Solano, P. (2007). "Effects of Working Capital Management on SME</w:t>
      </w:r>
    </w:p>
    <w:p w14:paraId="3C719BDD" w14:textId="77777777" w:rsidR="005218C1" w:rsidRPr="00A474FF" w:rsidRDefault="005218C1" w:rsidP="005218C1">
      <w:pPr>
        <w:autoSpaceDE w:val="0"/>
        <w:autoSpaceDN w:val="0"/>
        <w:adjustRightInd w:val="0"/>
        <w:spacing w:line="360" w:lineRule="auto"/>
        <w:jc w:val="both"/>
        <w:rPr>
          <w:sz w:val="20"/>
          <w:szCs w:val="20"/>
        </w:rPr>
      </w:pPr>
      <w:r w:rsidRPr="00A474FF">
        <w:rPr>
          <w:sz w:val="20"/>
          <w:szCs w:val="20"/>
        </w:rPr>
        <w:t xml:space="preserve">Profitability." </w:t>
      </w:r>
      <w:r w:rsidRPr="00A474FF">
        <w:rPr>
          <w:i/>
          <w:iCs/>
          <w:sz w:val="20"/>
          <w:szCs w:val="20"/>
        </w:rPr>
        <w:t xml:space="preserve">International Journal of Managerial Finance. </w:t>
      </w:r>
      <w:r w:rsidRPr="00A474FF">
        <w:rPr>
          <w:sz w:val="20"/>
          <w:szCs w:val="20"/>
        </w:rPr>
        <w:t>yol. 3, No.2. pp 164-177.</w:t>
      </w:r>
    </w:p>
    <w:p w14:paraId="56F96BB3" w14:textId="77777777" w:rsidR="00CC6B4D" w:rsidRPr="00A474FF" w:rsidRDefault="005218C1" w:rsidP="00CC6B4D">
      <w:pPr>
        <w:shd w:val="clear" w:color="auto" w:fill="FFFFFF"/>
        <w:spacing w:line="360" w:lineRule="auto"/>
        <w:jc w:val="both"/>
        <w:rPr>
          <w:sz w:val="20"/>
          <w:szCs w:val="20"/>
          <w:lang w:eastAsia="en-IN"/>
        </w:rPr>
      </w:pPr>
      <w:r w:rsidRPr="00A474FF">
        <w:rPr>
          <w:sz w:val="20"/>
          <w:szCs w:val="20"/>
        </w:rPr>
        <w:t>Gentry, J. A, Newbold, P. and Whitford, D. T. (1985). "Classifying Bankrupt Firms with Funds Flow</w:t>
      </w:r>
      <w:r w:rsidR="00CC6B4D" w:rsidRPr="00A474FF">
        <w:rPr>
          <w:sz w:val="20"/>
          <w:szCs w:val="20"/>
        </w:rPr>
        <w:t xml:space="preserve"> Components." </w:t>
      </w:r>
      <w:r w:rsidR="00CC6B4D" w:rsidRPr="00A474FF">
        <w:rPr>
          <w:i/>
          <w:iCs/>
          <w:sz w:val="20"/>
          <w:szCs w:val="20"/>
        </w:rPr>
        <w:t xml:space="preserve">Journal of Accounting Research. </w:t>
      </w:r>
      <w:r w:rsidR="00CC6B4D" w:rsidRPr="00A474FF">
        <w:rPr>
          <w:sz w:val="20"/>
          <w:szCs w:val="20"/>
        </w:rPr>
        <w:t>Vol. 23, No. 1. pp 146-160.</w:t>
      </w:r>
    </w:p>
    <w:p w14:paraId="6D755429" w14:textId="39A59C0D" w:rsidR="005218C1" w:rsidRPr="00A474FF" w:rsidRDefault="005218C1" w:rsidP="005218C1">
      <w:pPr>
        <w:autoSpaceDE w:val="0"/>
        <w:autoSpaceDN w:val="0"/>
        <w:adjustRightInd w:val="0"/>
        <w:spacing w:line="360" w:lineRule="auto"/>
        <w:jc w:val="both"/>
        <w:rPr>
          <w:sz w:val="20"/>
          <w:szCs w:val="20"/>
        </w:rPr>
      </w:pPr>
    </w:p>
    <w:p w14:paraId="0127FDFA" w14:textId="77777777" w:rsidR="005218C1" w:rsidRPr="00A474FF" w:rsidRDefault="005218C1" w:rsidP="005218C1">
      <w:pPr>
        <w:shd w:val="clear" w:color="auto" w:fill="FFFFFF"/>
        <w:spacing w:after="225" w:line="360" w:lineRule="auto"/>
        <w:jc w:val="both"/>
        <w:rPr>
          <w:bCs/>
          <w:sz w:val="20"/>
          <w:szCs w:val="20"/>
        </w:rPr>
      </w:pPr>
    </w:p>
    <w:p w14:paraId="76472281" w14:textId="77777777" w:rsidR="005218C1" w:rsidRPr="00A474FF" w:rsidRDefault="005218C1" w:rsidP="005218C1">
      <w:pPr>
        <w:pStyle w:val="NormalWeb"/>
        <w:shd w:val="clear" w:color="auto" w:fill="FFFFFF"/>
        <w:spacing w:before="0" w:beforeAutospacing="0" w:after="0" w:afterAutospacing="0" w:line="375" w:lineRule="atLeast"/>
        <w:jc w:val="both"/>
        <w:rPr>
          <w:color w:val="000000"/>
          <w:sz w:val="20"/>
          <w:szCs w:val="20"/>
        </w:rPr>
      </w:pPr>
    </w:p>
    <w:p w14:paraId="2203A208" w14:textId="77777777" w:rsidR="005218C1" w:rsidRPr="00A474FF" w:rsidRDefault="005218C1" w:rsidP="005218C1">
      <w:pPr>
        <w:pStyle w:val="NormalWeb"/>
        <w:shd w:val="clear" w:color="auto" w:fill="FFFFFF"/>
        <w:spacing w:before="0" w:beforeAutospacing="0" w:after="0" w:afterAutospacing="0" w:line="375" w:lineRule="atLeast"/>
        <w:jc w:val="both"/>
        <w:rPr>
          <w:color w:val="000000"/>
          <w:sz w:val="20"/>
          <w:szCs w:val="20"/>
        </w:rPr>
      </w:pPr>
    </w:p>
    <w:p w14:paraId="006BD2F8" w14:textId="77777777" w:rsidR="005218C1" w:rsidRPr="00A474FF" w:rsidRDefault="005218C1" w:rsidP="005218C1">
      <w:pPr>
        <w:shd w:val="clear" w:color="auto" w:fill="FFFFFF"/>
        <w:spacing w:before="100" w:beforeAutospacing="1" w:after="100" w:afterAutospacing="1" w:line="360" w:lineRule="auto"/>
        <w:jc w:val="both"/>
        <w:rPr>
          <w:b/>
          <w:color w:val="000000"/>
          <w:sz w:val="20"/>
          <w:szCs w:val="20"/>
          <w:lang w:eastAsia="en-IN"/>
        </w:rPr>
      </w:pPr>
    </w:p>
    <w:p w14:paraId="43892133" w14:textId="77777777" w:rsidR="005218C1" w:rsidRPr="00A474FF" w:rsidRDefault="005218C1" w:rsidP="005218C1">
      <w:pPr>
        <w:pStyle w:val="NormalWeb"/>
        <w:shd w:val="clear" w:color="auto" w:fill="FFFFFF"/>
        <w:spacing w:line="360" w:lineRule="auto"/>
        <w:rPr>
          <w:b/>
          <w:color w:val="000000"/>
          <w:sz w:val="20"/>
          <w:szCs w:val="20"/>
        </w:rPr>
      </w:pPr>
    </w:p>
    <w:p w14:paraId="7ECB88B4" w14:textId="77777777" w:rsidR="005218C1" w:rsidRPr="00A474FF" w:rsidRDefault="005218C1" w:rsidP="005218C1">
      <w:pPr>
        <w:pStyle w:val="NormalWeb"/>
        <w:shd w:val="clear" w:color="auto" w:fill="FFFFFF"/>
        <w:spacing w:line="360" w:lineRule="auto"/>
        <w:rPr>
          <w:b/>
          <w:color w:val="000000"/>
          <w:sz w:val="20"/>
          <w:szCs w:val="20"/>
        </w:rPr>
      </w:pPr>
    </w:p>
    <w:p w14:paraId="61484B43" w14:textId="77777777" w:rsidR="005218C1" w:rsidRPr="00A474FF" w:rsidRDefault="005218C1" w:rsidP="005218C1">
      <w:pPr>
        <w:spacing w:line="360" w:lineRule="auto"/>
        <w:jc w:val="both"/>
        <w:rPr>
          <w:b/>
          <w:bCs/>
          <w:sz w:val="20"/>
          <w:szCs w:val="20"/>
        </w:rPr>
      </w:pPr>
    </w:p>
    <w:p w14:paraId="2D7C3C82" w14:textId="77777777" w:rsidR="005218C1" w:rsidRPr="00A474FF" w:rsidRDefault="005218C1" w:rsidP="005218C1">
      <w:pPr>
        <w:spacing w:line="360" w:lineRule="auto"/>
        <w:jc w:val="both"/>
        <w:rPr>
          <w:sz w:val="20"/>
          <w:szCs w:val="20"/>
        </w:rPr>
      </w:pPr>
    </w:p>
    <w:p w14:paraId="3F542B2A" w14:textId="77777777" w:rsidR="008B3794" w:rsidRPr="00A474FF" w:rsidRDefault="008B3794" w:rsidP="00BE0937">
      <w:pPr>
        <w:widowControl w:val="0"/>
        <w:tabs>
          <w:tab w:val="left" w:pos="3799"/>
          <w:tab w:val="left" w:pos="7955"/>
        </w:tabs>
        <w:autoSpaceDE w:val="0"/>
        <w:autoSpaceDN w:val="0"/>
        <w:spacing w:before="150" w:line="360" w:lineRule="auto"/>
        <w:rPr>
          <w:sz w:val="20"/>
          <w:szCs w:val="20"/>
        </w:rPr>
      </w:pPr>
    </w:p>
    <w:sectPr w:rsidR="008B3794" w:rsidRPr="00A474FF" w:rsidSect="00615503">
      <w:footerReference w:type="default" r:id="rId18"/>
      <w:pgSz w:w="11910" w:h="16840"/>
      <w:pgMar w:top="1420" w:right="1160" w:bottom="280" w:left="12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1B367" w14:textId="77777777" w:rsidR="00817837" w:rsidRDefault="00817837" w:rsidP="00E44A52">
      <w:r>
        <w:separator/>
      </w:r>
    </w:p>
  </w:endnote>
  <w:endnote w:type="continuationSeparator" w:id="0">
    <w:p w14:paraId="30791DB4" w14:textId="77777777" w:rsidR="00817837" w:rsidRDefault="00817837" w:rsidP="00E4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TimesNewRomanPSMT-Identity-H">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39574"/>
      <w:docPartObj>
        <w:docPartGallery w:val="Page Numbers (Bottom of Page)"/>
        <w:docPartUnique/>
      </w:docPartObj>
    </w:sdtPr>
    <w:sdtEndPr>
      <w:rPr>
        <w:noProof/>
      </w:rPr>
    </w:sdtEndPr>
    <w:sdtContent>
      <w:p w14:paraId="6D294F96" w14:textId="15D11A4D" w:rsidR="0068342A" w:rsidRDefault="0068342A">
        <w:pPr>
          <w:pStyle w:val="Footer"/>
          <w:jc w:val="center"/>
        </w:pPr>
        <w:r>
          <w:fldChar w:fldCharType="begin"/>
        </w:r>
        <w:r>
          <w:instrText xml:space="preserve"> PAGE   \* MERGEFORMAT </w:instrText>
        </w:r>
        <w:r>
          <w:fldChar w:fldCharType="separate"/>
        </w:r>
        <w:r w:rsidR="00B769A2">
          <w:rPr>
            <w:noProof/>
          </w:rPr>
          <w:t>i</w:t>
        </w:r>
        <w:r>
          <w:rPr>
            <w:noProof/>
          </w:rPr>
          <w:fldChar w:fldCharType="end"/>
        </w:r>
      </w:p>
    </w:sdtContent>
  </w:sdt>
  <w:p w14:paraId="12710FB2" w14:textId="77777777" w:rsidR="0068342A" w:rsidRDefault="00683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000991"/>
      <w:docPartObj>
        <w:docPartGallery w:val="Page Numbers (Bottom of Page)"/>
        <w:docPartUnique/>
      </w:docPartObj>
    </w:sdtPr>
    <w:sdtEndPr>
      <w:rPr>
        <w:noProof/>
      </w:rPr>
    </w:sdtEndPr>
    <w:sdtContent>
      <w:p w14:paraId="339FF6D0" w14:textId="5C7D1D2A" w:rsidR="0068342A" w:rsidRDefault="0068342A">
        <w:pPr>
          <w:pStyle w:val="Footer"/>
          <w:jc w:val="center"/>
        </w:pPr>
        <w:r>
          <w:fldChar w:fldCharType="begin"/>
        </w:r>
        <w:r>
          <w:instrText xml:space="preserve"> PAGE   \* MERGEFORMAT </w:instrText>
        </w:r>
        <w:r>
          <w:fldChar w:fldCharType="separate"/>
        </w:r>
        <w:r w:rsidR="00B769A2">
          <w:rPr>
            <w:noProof/>
          </w:rPr>
          <w:t>iii</w:t>
        </w:r>
        <w:r>
          <w:rPr>
            <w:noProof/>
          </w:rPr>
          <w:fldChar w:fldCharType="end"/>
        </w:r>
      </w:p>
    </w:sdtContent>
  </w:sdt>
  <w:p w14:paraId="66595BD7" w14:textId="77777777" w:rsidR="0068342A" w:rsidRDefault="0068342A" w:rsidP="00894DA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874189"/>
      <w:docPartObj>
        <w:docPartGallery w:val="Page Numbers (Bottom of Page)"/>
        <w:docPartUnique/>
      </w:docPartObj>
    </w:sdtPr>
    <w:sdtEndPr>
      <w:rPr>
        <w:noProof/>
      </w:rPr>
    </w:sdtEndPr>
    <w:sdtContent>
      <w:p w14:paraId="401BD591" w14:textId="1D2C2CFC" w:rsidR="0068342A" w:rsidRDefault="0068342A">
        <w:pPr>
          <w:pStyle w:val="Footer"/>
          <w:jc w:val="center"/>
        </w:pPr>
        <w:r>
          <w:fldChar w:fldCharType="begin"/>
        </w:r>
        <w:r>
          <w:instrText xml:space="preserve"> PAGE   \* MERGEFORMAT </w:instrText>
        </w:r>
        <w:r>
          <w:fldChar w:fldCharType="separate"/>
        </w:r>
        <w:r w:rsidR="00B769A2">
          <w:rPr>
            <w:noProof/>
          </w:rPr>
          <w:t>21</w:t>
        </w:r>
        <w:r>
          <w:rPr>
            <w:noProof/>
          </w:rPr>
          <w:fldChar w:fldCharType="end"/>
        </w:r>
      </w:p>
    </w:sdtContent>
  </w:sdt>
  <w:p w14:paraId="3ADB8211" w14:textId="77777777" w:rsidR="0068342A" w:rsidRDefault="0068342A" w:rsidP="00894D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B8CB" w14:textId="77777777" w:rsidR="00817837" w:rsidRDefault="00817837" w:rsidP="00E44A52">
      <w:r>
        <w:separator/>
      </w:r>
    </w:p>
  </w:footnote>
  <w:footnote w:type="continuationSeparator" w:id="0">
    <w:p w14:paraId="4B63887D" w14:textId="77777777" w:rsidR="00817837" w:rsidRDefault="00817837" w:rsidP="00E44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4DDE"/>
    <w:multiLevelType w:val="hybridMultilevel"/>
    <w:tmpl w:val="167E4F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FC20EA"/>
    <w:multiLevelType w:val="hybridMultilevel"/>
    <w:tmpl w:val="B882C67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3C0549"/>
    <w:multiLevelType w:val="multilevel"/>
    <w:tmpl w:val="EA2E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20643"/>
    <w:multiLevelType w:val="hybridMultilevel"/>
    <w:tmpl w:val="BA5E58B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321075"/>
    <w:multiLevelType w:val="multilevel"/>
    <w:tmpl w:val="275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0548A"/>
    <w:multiLevelType w:val="multilevel"/>
    <w:tmpl w:val="D4B6E4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471C7B"/>
    <w:multiLevelType w:val="hybridMultilevel"/>
    <w:tmpl w:val="93C0D9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03A420C"/>
    <w:multiLevelType w:val="hybridMultilevel"/>
    <w:tmpl w:val="190C4BD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7BB0DBA"/>
    <w:multiLevelType w:val="hybridMultilevel"/>
    <w:tmpl w:val="A13C1D1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7EE46CE"/>
    <w:multiLevelType w:val="hybridMultilevel"/>
    <w:tmpl w:val="43BA85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ED751F6"/>
    <w:multiLevelType w:val="hybridMultilevel"/>
    <w:tmpl w:val="25C4586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F57001E"/>
    <w:multiLevelType w:val="multilevel"/>
    <w:tmpl w:val="38A8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874860"/>
    <w:multiLevelType w:val="multilevel"/>
    <w:tmpl w:val="93DA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C766E2"/>
    <w:multiLevelType w:val="hybridMultilevel"/>
    <w:tmpl w:val="5DBA344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C177ABC"/>
    <w:multiLevelType w:val="hybridMultilevel"/>
    <w:tmpl w:val="A084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F03EF6"/>
    <w:multiLevelType w:val="hybridMultilevel"/>
    <w:tmpl w:val="240429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0"/>
  </w:num>
  <w:num w:numId="4">
    <w:abstractNumId w:val="4"/>
  </w:num>
  <w:num w:numId="5">
    <w:abstractNumId w:val="12"/>
  </w:num>
  <w:num w:numId="6">
    <w:abstractNumId w:val="8"/>
  </w:num>
  <w:num w:numId="7">
    <w:abstractNumId w:val="2"/>
  </w:num>
  <w:num w:numId="8">
    <w:abstractNumId w:val="1"/>
  </w:num>
  <w:num w:numId="9">
    <w:abstractNumId w:val="3"/>
  </w:num>
  <w:num w:numId="10">
    <w:abstractNumId w:val="13"/>
  </w:num>
  <w:num w:numId="11">
    <w:abstractNumId w:val="6"/>
  </w:num>
  <w:num w:numId="12">
    <w:abstractNumId w:val="0"/>
  </w:num>
  <w:num w:numId="13">
    <w:abstractNumId w:val="9"/>
  </w:num>
  <w:num w:numId="14">
    <w:abstractNumId w:val="14"/>
  </w:num>
  <w:num w:numId="15">
    <w:abstractNumId w:val="15"/>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7B3E"/>
    <w:rsid w:val="00000166"/>
    <w:rsid w:val="00000943"/>
    <w:rsid w:val="00017B43"/>
    <w:rsid w:val="00037F6C"/>
    <w:rsid w:val="0004231C"/>
    <w:rsid w:val="000438F0"/>
    <w:rsid w:val="00050EC2"/>
    <w:rsid w:val="00051874"/>
    <w:rsid w:val="00062F9C"/>
    <w:rsid w:val="00063F1A"/>
    <w:rsid w:val="00064BE0"/>
    <w:rsid w:val="00072156"/>
    <w:rsid w:val="000727FA"/>
    <w:rsid w:val="00083367"/>
    <w:rsid w:val="000965C6"/>
    <w:rsid w:val="000A1BD9"/>
    <w:rsid w:val="000A64CA"/>
    <w:rsid w:val="000C69FD"/>
    <w:rsid w:val="000D2712"/>
    <w:rsid w:val="000E3EC1"/>
    <w:rsid w:val="000E4D9C"/>
    <w:rsid w:val="000F4B06"/>
    <w:rsid w:val="000F6936"/>
    <w:rsid w:val="00107490"/>
    <w:rsid w:val="00110F6B"/>
    <w:rsid w:val="00120B31"/>
    <w:rsid w:val="00127C16"/>
    <w:rsid w:val="00133EEB"/>
    <w:rsid w:val="001371B4"/>
    <w:rsid w:val="001413B8"/>
    <w:rsid w:val="00142599"/>
    <w:rsid w:val="0014411C"/>
    <w:rsid w:val="001500BC"/>
    <w:rsid w:val="00151DAB"/>
    <w:rsid w:val="001544BF"/>
    <w:rsid w:val="001574CE"/>
    <w:rsid w:val="00163633"/>
    <w:rsid w:val="00175256"/>
    <w:rsid w:val="00176358"/>
    <w:rsid w:val="001763E1"/>
    <w:rsid w:val="001801B7"/>
    <w:rsid w:val="0018500C"/>
    <w:rsid w:val="00194328"/>
    <w:rsid w:val="00195DEF"/>
    <w:rsid w:val="00196259"/>
    <w:rsid w:val="001A0C86"/>
    <w:rsid w:val="001B0FDC"/>
    <w:rsid w:val="001B4FF4"/>
    <w:rsid w:val="001B5CBF"/>
    <w:rsid w:val="001C6900"/>
    <w:rsid w:val="001D2AE7"/>
    <w:rsid w:val="0021002E"/>
    <w:rsid w:val="00210AEB"/>
    <w:rsid w:val="0021325F"/>
    <w:rsid w:val="002151D2"/>
    <w:rsid w:val="002263A8"/>
    <w:rsid w:val="00226C64"/>
    <w:rsid w:val="00246597"/>
    <w:rsid w:val="0025092B"/>
    <w:rsid w:val="00265B6E"/>
    <w:rsid w:val="00273A36"/>
    <w:rsid w:val="00277913"/>
    <w:rsid w:val="0028385B"/>
    <w:rsid w:val="002A1F58"/>
    <w:rsid w:val="002A6434"/>
    <w:rsid w:val="002B0F85"/>
    <w:rsid w:val="002B1378"/>
    <w:rsid w:val="002C6CF4"/>
    <w:rsid w:val="002D447A"/>
    <w:rsid w:val="002F210C"/>
    <w:rsid w:val="003037B5"/>
    <w:rsid w:val="00312E45"/>
    <w:rsid w:val="00313425"/>
    <w:rsid w:val="00330E59"/>
    <w:rsid w:val="00332AE9"/>
    <w:rsid w:val="003451AF"/>
    <w:rsid w:val="00346DDF"/>
    <w:rsid w:val="0036651F"/>
    <w:rsid w:val="00366EF7"/>
    <w:rsid w:val="00371035"/>
    <w:rsid w:val="00371D15"/>
    <w:rsid w:val="00374105"/>
    <w:rsid w:val="00380719"/>
    <w:rsid w:val="00385DE3"/>
    <w:rsid w:val="0039528E"/>
    <w:rsid w:val="003963D1"/>
    <w:rsid w:val="003A1B25"/>
    <w:rsid w:val="003A29C2"/>
    <w:rsid w:val="003B00E7"/>
    <w:rsid w:val="003B6403"/>
    <w:rsid w:val="003D5699"/>
    <w:rsid w:val="003E461C"/>
    <w:rsid w:val="003E4C89"/>
    <w:rsid w:val="003F1D3C"/>
    <w:rsid w:val="003F4C76"/>
    <w:rsid w:val="00407928"/>
    <w:rsid w:val="00414C95"/>
    <w:rsid w:val="004158B0"/>
    <w:rsid w:val="00416729"/>
    <w:rsid w:val="00421879"/>
    <w:rsid w:val="00424230"/>
    <w:rsid w:val="004322F0"/>
    <w:rsid w:val="00433319"/>
    <w:rsid w:val="0044411F"/>
    <w:rsid w:val="00446635"/>
    <w:rsid w:val="004645BC"/>
    <w:rsid w:val="00465536"/>
    <w:rsid w:val="004657E5"/>
    <w:rsid w:val="00480BB6"/>
    <w:rsid w:val="00480D59"/>
    <w:rsid w:val="0048684B"/>
    <w:rsid w:val="00490C89"/>
    <w:rsid w:val="00494C28"/>
    <w:rsid w:val="004A6624"/>
    <w:rsid w:val="004B5809"/>
    <w:rsid w:val="004B777E"/>
    <w:rsid w:val="004D144E"/>
    <w:rsid w:val="004D660B"/>
    <w:rsid w:val="004D7120"/>
    <w:rsid w:val="004F323C"/>
    <w:rsid w:val="005043F5"/>
    <w:rsid w:val="005049B7"/>
    <w:rsid w:val="00506AB5"/>
    <w:rsid w:val="00510906"/>
    <w:rsid w:val="005121B5"/>
    <w:rsid w:val="005167AA"/>
    <w:rsid w:val="005218C1"/>
    <w:rsid w:val="005256B3"/>
    <w:rsid w:val="00525922"/>
    <w:rsid w:val="00536065"/>
    <w:rsid w:val="00540049"/>
    <w:rsid w:val="00543E8C"/>
    <w:rsid w:val="00550FE9"/>
    <w:rsid w:val="00552061"/>
    <w:rsid w:val="00552EF5"/>
    <w:rsid w:val="00565B41"/>
    <w:rsid w:val="00571052"/>
    <w:rsid w:val="005742BE"/>
    <w:rsid w:val="005758E3"/>
    <w:rsid w:val="00583A6D"/>
    <w:rsid w:val="00586BF6"/>
    <w:rsid w:val="00591AE4"/>
    <w:rsid w:val="005A77A0"/>
    <w:rsid w:val="005B5713"/>
    <w:rsid w:val="005C0C36"/>
    <w:rsid w:val="005F2184"/>
    <w:rsid w:val="006043BE"/>
    <w:rsid w:val="00605F1D"/>
    <w:rsid w:val="00606BA4"/>
    <w:rsid w:val="00607102"/>
    <w:rsid w:val="00607DE4"/>
    <w:rsid w:val="00610B0A"/>
    <w:rsid w:val="00613D62"/>
    <w:rsid w:val="00615503"/>
    <w:rsid w:val="00623E0E"/>
    <w:rsid w:val="006261B3"/>
    <w:rsid w:val="0062793F"/>
    <w:rsid w:val="006347E2"/>
    <w:rsid w:val="006356AC"/>
    <w:rsid w:val="00637BD3"/>
    <w:rsid w:val="0065104E"/>
    <w:rsid w:val="00652A34"/>
    <w:rsid w:val="00653F1B"/>
    <w:rsid w:val="006579C2"/>
    <w:rsid w:val="0066784A"/>
    <w:rsid w:val="0068342A"/>
    <w:rsid w:val="0068573A"/>
    <w:rsid w:val="0068576B"/>
    <w:rsid w:val="00685DD6"/>
    <w:rsid w:val="0068690A"/>
    <w:rsid w:val="00690910"/>
    <w:rsid w:val="00693E25"/>
    <w:rsid w:val="006A20F5"/>
    <w:rsid w:val="006A30A2"/>
    <w:rsid w:val="006B12F8"/>
    <w:rsid w:val="006B182F"/>
    <w:rsid w:val="006B2802"/>
    <w:rsid w:val="006B3082"/>
    <w:rsid w:val="006B6E26"/>
    <w:rsid w:val="006D4EA3"/>
    <w:rsid w:val="006E1A57"/>
    <w:rsid w:val="006E5F43"/>
    <w:rsid w:val="006F0F14"/>
    <w:rsid w:val="006F3DD1"/>
    <w:rsid w:val="006F67A8"/>
    <w:rsid w:val="006F728B"/>
    <w:rsid w:val="0070081E"/>
    <w:rsid w:val="00703927"/>
    <w:rsid w:val="007070AD"/>
    <w:rsid w:val="0070726C"/>
    <w:rsid w:val="00724011"/>
    <w:rsid w:val="00725B84"/>
    <w:rsid w:val="00727056"/>
    <w:rsid w:val="00727539"/>
    <w:rsid w:val="00730319"/>
    <w:rsid w:val="007322AD"/>
    <w:rsid w:val="007341B0"/>
    <w:rsid w:val="00740038"/>
    <w:rsid w:val="00745C80"/>
    <w:rsid w:val="00751E70"/>
    <w:rsid w:val="00770A63"/>
    <w:rsid w:val="00785576"/>
    <w:rsid w:val="00796465"/>
    <w:rsid w:val="007A0B28"/>
    <w:rsid w:val="007A7062"/>
    <w:rsid w:val="007B26A9"/>
    <w:rsid w:val="007C07D3"/>
    <w:rsid w:val="007D197B"/>
    <w:rsid w:val="007D2F02"/>
    <w:rsid w:val="007E21EE"/>
    <w:rsid w:val="007E56E1"/>
    <w:rsid w:val="007E6B5B"/>
    <w:rsid w:val="007F5ED6"/>
    <w:rsid w:val="00803326"/>
    <w:rsid w:val="0080796D"/>
    <w:rsid w:val="00810D8E"/>
    <w:rsid w:val="008150FD"/>
    <w:rsid w:val="00817837"/>
    <w:rsid w:val="00824E88"/>
    <w:rsid w:val="008262FD"/>
    <w:rsid w:val="00832CA6"/>
    <w:rsid w:val="00836198"/>
    <w:rsid w:val="00853005"/>
    <w:rsid w:val="00853389"/>
    <w:rsid w:val="00857847"/>
    <w:rsid w:val="008630E0"/>
    <w:rsid w:val="00874640"/>
    <w:rsid w:val="00874815"/>
    <w:rsid w:val="00876364"/>
    <w:rsid w:val="00883C61"/>
    <w:rsid w:val="00891437"/>
    <w:rsid w:val="00893417"/>
    <w:rsid w:val="00894DAE"/>
    <w:rsid w:val="008A0033"/>
    <w:rsid w:val="008A22FF"/>
    <w:rsid w:val="008A2FAC"/>
    <w:rsid w:val="008A551E"/>
    <w:rsid w:val="008A7FF4"/>
    <w:rsid w:val="008B3794"/>
    <w:rsid w:val="008B5AAE"/>
    <w:rsid w:val="008B656E"/>
    <w:rsid w:val="008B6C48"/>
    <w:rsid w:val="008D1D7D"/>
    <w:rsid w:val="008D271A"/>
    <w:rsid w:val="008E0DB0"/>
    <w:rsid w:val="008E17A3"/>
    <w:rsid w:val="008E3C0B"/>
    <w:rsid w:val="008E4D60"/>
    <w:rsid w:val="00903546"/>
    <w:rsid w:val="00905102"/>
    <w:rsid w:val="00910FA8"/>
    <w:rsid w:val="0091336C"/>
    <w:rsid w:val="00914798"/>
    <w:rsid w:val="00922CEE"/>
    <w:rsid w:val="009240D3"/>
    <w:rsid w:val="009364A7"/>
    <w:rsid w:val="00941ACF"/>
    <w:rsid w:val="00943623"/>
    <w:rsid w:val="009554E5"/>
    <w:rsid w:val="0096002A"/>
    <w:rsid w:val="00962231"/>
    <w:rsid w:val="00962384"/>
    <w:rsid w:val="00974DFB"/>
    <w:rsid w:val="0099468C"/>
    <w:rsid w:val="00995996"/>
    <w:rsid w:val="009A05E0"/>
    <w:rsid w:val="009A15F5"/>
    <w:rsid w:val="009A5378"/>
    <w:rsid w:val="009B2FFB"/>
    <w:rsid w:val="009B5D28"/>
    <w:rsid w:val="009C24AF"/>
    <w:rsid w:val="009C3FC0"/>
    <w:rsid w:val="009E37E4"/>
    <w:rsid w:val="009E450F"/>
    <w:rsid w:val="009E4DAA"/>
    <w:rsid w:val="009F1697"/>
    <w:rsid w:val="009F27BD"/>
    <w:rsid w:val="009F32AA"/>
    <w:rsid w:val="00A244EB"/>
    <w:rsid w:val="00A301C3"/>
    <w:rsid w:val="00A36CCB"/>
    <w:rsid w:val="00A474FF"/>
    <w:rsid w:val="00A50C58"/>
    <w:rsid w:val="00A65F1F"/>
    <w:rsid w:val="00A670B8"/>
    <w:rsid w:val="00A70DFD"/>
    <w:rsid w:val="00A74241"/>
    <w:rsid w:val="00A77B3E"/>
    <w:rsid w:val="00A86890"/>
    <w:rsid w:val="00A86C37"/>
    <w:rsid w:val="00A96047"/>
    <w:rsid w:val="00AA1700"/>
    <w:rsid w:val="00AA77A3"/>
    <w:rsid w:val="00AD024E"/>
    <w:rsid w:val="00AD5367"/>
    <w:rsid w:val="00AE2A74"/>
    <w:rsid w:val="00AF1AD8"/>
    <w:rsid w:val="00B00243"/>
    <w:rsid w:val="00B164C6"/>
    <w:rsid w:val="00B2553C"/>
    <w:rsid w:val="00B25632"/>
    <w:rsid w:val="00B272BD"/>
    <w:rsid w:val="00B3686A"/>
    <w:rsid w:val="00B40E32"/>
    <w:rsid w:val="00B4317D"/>
    <w:rsid w:val="00B46221"/>
    <w:rsid w:val="00B527BF"/>
    <w:rsid w:val="00B52FEC"/>
    <w:rsid w:val="00B57F14"/>
    <w:rsid w:val="00B60D22"/>
    <w:rsid w:val="00B611E0"/>
    <w:rsid w:val="00B65F79"/>
    <w:rsid w:val="00B673BA"/>
    <w:rsid w:val="00B67D74"/>
    <w:rsid w:val="00B743C3"/>
    <w:rsid w:val="00B769A2"/>
    <w:rsid w:val="00B80239"/>
    <w:rsid w:val="00B86853"/>
    <w:rsid w:val="00B96A44"/>
    <w:rsid w:val="00BA01ED"/>
    <w:rsid w:val="00BA6DD7"/>
    <w:rsid w:val="00BB4D3A"/>
    <w:rsid w:val="00BB734B"/>
    <w:rsid w:val="00BC572B"/>
    <w:rsid w:val="00BC7AAF"/>
    <w:rsid w:val="00BD1D51"/>
    <w:rsid w:val="00BD2ACC"/>
    <w:rsid w:val="00BD2B28"/>
    <w:rsid w:val="00BE0937"/>
    <w:rsid w:val="00BE0D5C"/>
    <w:rsid w:val="00BE572E"/>
    <w:rsid w:val="00BE658A"/>
    <w:rsid w:val="00BF1535"/>
    <w:rsid w:val="00BF344C"/>
    <w:rsid w:val="00BF40D9"/>
    <w:rsid w:val="00C04324"/>
    <w:rsid w:val="00C1175C"/>
    <w:rsid w:val="00C1191A"/>
    <w:rsid w:val="00C22173"/>
    <w:rsid w:val="00C2369C"/>
    <w:rsid w:val="00C32DA7"/>
    <w:rsid w:val="00C41126"/>
    <w:rsid w:val="00C46549"/>
    <w:rsid w:val="00C4777C"/>
    <w:rsid w:val="00C5485D"/>
    <w:rsid w:val="00C576E9"/>
    <w:rsid w:val="00C626A5"/>
    <w:rsid w:val="00C649E7"/>
    <w:rsid w:val="00C6709A"/>
    <w:rsid w:val="00C71426"/>
    <w:rsid w:val="00C7271D"/>
    <w:rsid w:val="00C77992"/>
    <w:rsid w:val="00C81355"/>
    <w:rsid w:val="00C8433F"/>
    <w:rsid w:val="00C914EA"/>
    <w:rsid w:val="00C920EC"/>
    <w:rsid w:val="00C92651"/>
    <w:rsid w:val="00C92E19"/>
    <w:rsid w:val="00CA001E"/>
    <w:rsid w:val="00CA1716"/>
    <w:rsid w:val="00CA2A55"/>
    <w:rsid w:val="00CA46F0"/>
    <w:rsid w:val="00CA629D"/>
    <w:rsid w:val="00CB2AF3"/>
    <w:rsid w:val="00CB391E"/>
    <w:rsid w:val="00CC1C33"/>
    <w:rsid w:val="00CC6B4D"/>
    <w:rsid w:val="00CE4D29"/>
    <w:rsid w:val="00CE6344"/>
    <w:rsid w:val="00D039B4"/>
    <w:rsid w:val="00D24C92"/>
    <w:rsid w:val="00D25C23"/>
    <w:rsid w:val="00D418A2"/>
    <w:rsid w:val="00D4391A"/>
    <w:rsid w:val="00D503D3"/>
    <w:rsid w:val="00D554F6"/>
    <w:rsid w:val="00D6077A"/>
    <w:rsid w:val="00D65620"/>
    <w:rsid w:val="00D670F5"/>
    <w:rsid w:val="00D706E7"/>
    <w:rsid w:val="00D762AC"/>
    <w:rsid w:val="00D85C81"/>
    <w:rsid w:val="00D876C3"/>
    <w:rsid w:val="00D9416F"/>
    <w:rsid w:val="00D961E2"/>
    <w:rsid w:val="00D97A96"/>
    <w:rsid w:val="00DA3053"/>
    <w:rsid w:val="00DC5483"/>
    <w:rsid w:val="00DC627C"/>
    <w:rsid w:val="00DD1031"/>
    <w:rsid w:val="00DE3495"/>
    <w:rsid w:val="00DF07C4"/>
    <w:rsid w:val="00E114CC"/>
    <w:rsid w:val="00E12235"/>
    <w:rsid w:val="00E304A6"/>
    <w:rsid w:val="00E31AA5"/>
    <w:rsid w:val="00E36478"/>
    <w:rsid w:val="00E423D1"/>
    <w:rsid w:val="00E44A52"/>
    <w:rsid w:val="00E44FE5"/>
    <w:rsid w:val="00E5409A"/>
    <w:rsid w:val="00E65F84"/>
    <w:rsid w:val="00E81391"/>
    <w:rsid w:val="00E81D24"/>
    <w:rsid w:val="00EA1E07"/>
    <w:rsid w:val="00EB14B7"/>
    <w:rsid w:val="00EB4A06"/>
    <w:rsid w:val="00EC4C26"/>
    <w:rsid w:val="00ED2312"/>
    <w:rsid w:val="00ED70E4"/>
    <w:rsid w:val="00EE2732"/>
    <w:rsid w:val="00EE3E3F"/>
    <w:rsid w:val="00EE7824"/>
    <w:rsid w:val="00EF15E6"/>
    <w:rsid w:val="00F22AAC"/>
    <w:rsid w:val="00F25E94"/>
    <w:rsid w:val="00F317E8"/>
    <w:rsid w:val="00F34359"/>
    <w:rsid w:val="00F370A0"/>
    <w:rsid w:val="00F44148"/>
    <w:rsid w:val="00F61808"/>
    <w:rsid w:val="00F6664B"/>
    <w:rsid w:val="00F7436C"/>
    <w:rsid w:val="00F76162"/>
    <w:rsid w:val="00F91D62"/>
    <w:rsid w:val="00FA153E"/>
    <w:rsid w:val="00FA23D1"/>
    <w:rsid w:val="00FA312C"/>
    <w:rsid w:val="00FA74E8"/>
    <w:rsid w:val="00FB2FDC"/>
    <w:rsid w:val="00FC6AFD"/>
    <w:rsid w:val="00FC798B"/>
    <w:rsid w:val="00FC7F81"/>
    <w:rsid w:val="00FD4838"/>
    <w:rsid w:val="00FD7AFB"/>
    <w:rsid w:val="00FE35C5"/>
    <w:rsid w:val="00FE796E"/>
    <w:rsid w:val="00FF3D49"/>
    <w:rsid w:val="00FF43A1"/>
    <w:rsid w:val="00FF638B"/>
    <w:rsid w:val="00FF73D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42"/>
        <o:r id="V:Rule2" type="connector" idref="#_x0000_s1043"/>
      </o:rules>
    </o:shapelayout>
  </w:shapeDefaults>
  <w:decimalSymbol w:val="."/>
  <w:listSeparator w:val=","/>
  <w14:docId w14:val="65EBE390"/>
  <w15:docId w15:val="{A39860BF-B1CF-4F31-842D-F1F601BB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A52"/>
    <w:rPr>
      <w:sz w:val="24"/>
      <w:szCs w:val="24"/>
    </w:rPr>
  </w:style>
  <w:style w:type="paragraph" w:styleId="Heading1">
    <w:name w:val="heading 1"/>
    <w:basedOn w:val="Normal"/>
    <w:link w:val="Heading1Char"/>
    <w:uiPriority w:val="9"/>
    <w:qFormat/>
    <w:rsid w:val="00E44A52"/>
    <w:pPr>
      <w:widowControl w:val="0"/>
      <w:autoSpaceDE w:val="0"/>
      <w:autoSpaceDN w:val="0"/>
      <w:ind w:left="1749" w:right="1449"/>
      <w:jc w:val="center"/>
      <w:outlineLvl w:val="0"/>
    </w:pPr>
    <w:rPr>
      <w:b/>
      <w:bCs/>
      <w:sz w:val="36"/>
      <w:szCs w:val="36"/>
    </w:rPr>
  </w:style>
  <w:style w:type="paragraph" w:styleId="Heading2">
    <w:name w:val="heading 2"/>
    <w:basedOn w:val="Normal"/>
    <w:link w:val="Heading2Char"/>
    <w:uiPriority w:val="1"/>
    <w:qFormat/>
    <w:rsid w:val="00E44A52"/>
    <w:pPr>
      <w:widowControl w:val="0"/>
      <w:autoSpaceDE w:val="0"/>
      <w:autoSpaceDN w:val="0"/>
      <w:ind w:left="1749" w:right="1454"/>
      <w:jc w:val="center"/>
      <w:outlineLvl w:val="1"/>
    </w:pPr>
    <w:rPr>
      <w:b/>
      <w:bCs/>
      <w:sz w:val="32"/>
      <w:szCs w:val="32"/>
    </w:rPr>
  </w:style>
  <w:style w:type="paragraph" w:styleId="Heading3">
    <w:name w:val="heading 3"/>
    <w:basedOn w:val="Normal"/>
    <w:link w:val="Heading3Char"/>
    <w:uiPriority w:val="1"/>
    <w:qFormat/>
    <w:rsid w:val="00E44A52"/>
    <w:pPr>
      <w:widowControl w:val="0"/>
      <w:autoSpaceDE w:val="0"/>
      <w:autoSpaceDN w:val="0"/>
      <w:ind w:left="1749" w:right="1442"/>
      <w:jc w:val="center"/>
      <w:outlineLvl w:val="2"/>
    </w:pPr>
    <w:rPr>
      <w:b/>
      <w:bCs/>
      <w:sz w:val="28"/>
      <w:szCs w:val="28"/>
    </w:rPr>
  </w:style>
  <w:style w:type="paragraph" w:styleId="Heading4">
    <w:name w:val="heading 4"/>
    <w:basedOn w:val="Normal"/>
    <w:link w:val="Heading4Char"/>
    <w:uiPriority w:val="1"/>
    <w:qFormat/>
    <w:rsid w:val="00E44A52"/>
    <w:pPr>
      <w:widowControl w:val="0"/>
      <w:autoSpaceDE w:val="0"/>
      <w:autoSpaceDN w:val="0"/>
      <w:ind w:left="1749" w:right="1445"/>
      <w:jc w:val="center"/>
      <w:outlineLvl w:val="3"/>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9FD"/>
    <w:pPr>
      <w:widowControl w:val="0"/>
      <w:tabs>
        <w:tab w:val="center" w:pos="4680"/>
        <w:tab w:val="right" w:pos="9360"/>
      </w:tabs>
      <w:autoSpaceDE w:val="0"/>
      <w:autoSpaceDN w:val="0"/>
    </w:pPr>
    <w:rPr>
      <w:sz w:val="22"/>
      <w:szCs w:val="22"/>
    </w:rPr>
  </w:style>
  <w:style w:type="character" w:customStyle="1" w:styleId="HeaderChar">
    <w:name w:val="Header Char"/>
    <w:basedOn w:val="DefaultParagraphFont"/>
    <w:link w:val="Header"/>
    <w:uiPriority w:val="99"/>
    <w:rsid w:val="000C69FD"/>
    <w:rPr>
      <w:sz w:val="22"/>
      <w:szCs w:val="22"/>
      <w:lang w:val="en-US" w:eastAsia="en-US" w:bidi="ar-SA"/>
    </w:rPr>
  </w:style>
  <w:style w:type="paragraph" w:styleId="BodyText">
    <w:name w:val="Body Text"/>
    <w:basedOn w:val="Normal"/>
    <w:link w:val="BodyTextChar"/>
    <w:uiPriority w:val="1"/>
    <w:qFormat/>
    <w:rsid w:val="00E44A52"/>
    <w:pPr>
      <w:widowControl w:val="0"/>
      <w:autoSpaceDE w:val="0"/>
      <w:autoSpaceDN w:val="0"/>
    </w:pPr>
  </w:style>
  <w:style w:type="paragraph" w:customStyle="1" w:styleId="TableParagraph">
    <w:name w:val="Table Paragraph"/>
    <w:basedOn w:val="Normal"/>
    <w:uiPriority w:val="1"/>
    <w:qFormat/>
    <w:rsid w:val="00E44A52"/>
    <w:pPr>
      <w:widowControl w:val="0"/>
      <w:autoSpaceDE w:val="0"/>
      <w:autoSpaceDN w:val="0"/>
    </w:pPr>
    <w:rPr>
      <w:sz w:val="22"/>
      <w:szCs w:val="22"/>
    </w:rPr>
  </w:style>
  <w:style w:type="paragraph" w:styleId="Footer">
    <w:name w:val="footer"/>
    <w:basedOn w:val="Normal"/>
    <w:link w:val="FooterChar"/>
    <w:uiPriority w:val="99"/>
    <w:unhideWhenUsed/>
    <w:rsid w:val="00894DAE"/>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894DAE"/>
    <w:rPr>
      <w:rFonts w:asciiTheme="minorHAnsi" w:eastAsiaTheme="minorHAnsi" w:hAnsiTheme="minorHAnsi" w:cstheme="minorBidi"/>
      <w:sz w:val="22"/>
      <w:szCs w:val="22"/>
      <w:lang w:val="en-IN" w:eastAsia="en-US" w:bidi="ar-SA"/>
    </w:rPr>
  </w:style>
  <w:style w:type="paragraph" w:styleId="ListParagraph">
    <w:name w:val="List Paragraph"/>
    <w:basedOn w:val="Normal"/>
    <w:link w:val="ListParagraphChar"/>
    <w:uiPriority w:val="34"/>
    <w:qFormat/>
    <w:rsid w:val="00894DAE"/>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locked/>
    <w:rsid w:val="00894DAE"/>
    <w:rPr>
      <w:rFonts w:ascii="Calibri" w:eastAsia="Calibri" w:hAnsi="Calibri"/>
      <w:sz w:val="22"/>
      <w:szCs w:val="22"/>
      <w:lang w:val="en-US" w:eastAsia="en-US" w:bidi="ar-SA"/>
    </w:rPr>
  </w:style>
  <w:style w:type="table" w:styleId="TableGrid">
    <w:name w:val="Table Grid"/>
    <w:basedOn w:val="TableNormal"/>
    <w:uiPriority w:val="59"/>
    <w:rsid w:val="00894DA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94DAE"/>
    <w:pPr>
      <w:autoSpaceDE w:val="0"/>
      <w:autoSpaceDN w:val="0"/>
      <w:adjustRightInd w:val="0"/>
    </w:pPr>
    <w:rPr>
      <w:rFonts w:eastAsiaTheme="minorHAnsi"/>
      <w:color w:val="000000"/>
      <w:sz w:val="24"/>
      <w:szCs w:val="24"/>
      <w:lang w:val="en-IN"/>
    </w:rPr>
  </w:style>
  <w:style w:type="paragraph" w:styleId="NormalWeb">
    <w:name w:val="Normal (Web)"/>
    <w:basedOn w:val="Normal"/>
    <w:uiPriority w:val="99"/>
    <w:unhideWhenUsed/>
    <w:rsid w:val="00894DAE"/>
    <w:pPr>
      <w:spacing w:before="100" w:beforeAutospacing="1" w:after="100" w:afterAutospacing="1"/>
    </w:pPr>
    <w:rPr>
      <w:lang w:val="en-IN" w:eastAsia="en-IN"/>
    </w:rPr>
  </w:style>
  <w:style w:type="character" w:styleId="Hyperlink">
    <w:name w:val="Hyperlink"/>
    <w:basedOn w:val="DefaultParagraphFont"/>
    <w:uiPriority w:val="99"/>
    <w:unhideWhenUsed/>
    <w:rsid w:val="00894DAE"/>
    <w:rPr>
      <w:color w:val="0000FF"/>
      <w:u w:val="single"/>
    </w:rPr>
  </w:style>
  <w:style w:type="paragraph" w:styleId="BalloonText">
    <w:name w:val="Balloon Text"/>
    <w:basedOn w:val="Normal"/>
    <w:link w:val="BalloonTextChar"/>
    <w:rsid w:val="007D2F02"/>
    <w:rPr>
      <w:rFonts w:ascii="Tahoma" w:hAnsi="Tahoma" w:cs="Tahoma"/>
      <w:sz w:val="16"/>
      <w:szCs w:val="16"/>
    </w:rPr>
  </w:style>
  <w:style w:type="character" w:customStyle="1" w:styleId="BalloonTextChar">
    <w:name w:val="Balloon Text Char"/>
    <w:basedOn w:val="DefaultParagraphFont"/>
    <w:link w:val="BalloonText"/>
    <w:rsid w:val="007D2F02"/>
    <w:rPr>
      <w:rFonts w:ascii="Tahoma" w:hAnsi="Tahoma" w:cs="Tahoma"/>
      <w:sz w:val="16"/>
      <w:szCs w:val="16"/>
    </w:rPr>
  </w:style>
  <w:style w:type="character" w:customStyle="1" w:styleId="selectable-text">
    <w:name w:val="selectable-text"/>
    <w:basedOn w:val="DefaultParagraphFont"/>
    <w:rsid w:val="00F91D62"/>
  </w:style>
  <w:style w:type="paragraph" w:customStyle="1" w:styleId="Normal1">
    <w:name w:val="Normal1"/>
    <w:rsid w:val="00BE0937"/>
    <w:pPr>
      <w:widowControl w:val="0"/>
    </w:pPr>
    <w:rPr>
      <w:sz w:val="22"/>
      <w:szCs w:val="22"/>
      <w:lang w:eastAsia="en-GB"/>
    </w:rPr>
  </w:style>
  <w:style w:type="character" w:customStyle="1" w:styleId="Heading1Char">
    <w:name w:val="Heading 1 Char"/>
    <w:basedOn w:val="DefaultParagraphFont"/>
    <w:link w:val="Heading1"/>
    <w:uiPriority w:val="9"/>
    <w:rsid w:val="005218C1"/>
    <w:rPr>
      <w:b/>
      <w:bCs/>
      <w:sz w:val="36"/>
      <w:szCs w:val="36"/>
    </w:rPr>
  </w:style>
  <w:style w:type="paragraph" w:customStyle="1" w:styleId="para">
    <w:name w:val="para"/>
    <w:basedOn w:val="Normal"/>
    <w:rsid w:val="005218C1"/>
    <w:pPr>
      <w:spacing w:before="100" w:beforeAutospacing="1" w:after="100" w:afterAutospacing="1"/>
    </w:pPr>
    <w:rPr>
      <w:lang w:val="en-IN" w:eastAsia="en-IN"/>
    </w:rPr>
  </w:style>
  <w:style w:type="paragraph" w:customStyle="1" w:styleId="fz14">
    <w:name w:val="fz14"/>
    <w:basedOn w:val="Normal"/>
    <w:rsid w:val="005218C1"/>
    <w:pPr>
      <w:spacing w:before="100" w:beforeAutospacing="1" w:after="100" w:afterAutospacing="1"/>
    </w:pPr>
    <w:rPr>
      <w:lang w:val="en-IN" w:eastAsia="en-IN"/>
    </w:rPr>
  </w:style>
  <w:style w:type="character" w:customStyle="1" w:styleId="Heading2Char">
    <w:name w:val="Heading 2 Char"/>
    <w:basedOn w:val="DefaultParagraphFont"/>
    <w:link w:val="Heading2"/>
    <w:uiPriority w:val="1"/>
    <w:rsid w:val="005218C1"/>
    <w:rPr>
      <w:b/>
      <w:bCs/>
      <w:sz w:val="32"/>
      <w:szCs w:val="32"/>
    </w:rPr>
  </w:style>
  <w:style w:type="character" w:customStyle="1" w:styleId="mntl-sc-block-headingtext">
    <w:name w:val="mntl-sc-block-heading__text"/>
    <w:basedOn w:val="DefaultParagraphFont"/>
    <w:rsid w:val="005218C1"/>
  </w:style>
  <w:style w:type="paragraph" w:customStyle="1" w:styleId="comp">
    <w:name w:val="comp"/>
    <w:basedOn w:val="Normal"/>
    <w:rsid w:val="005218C1"/>
    <w:pPr>
      <w:spacing w:before="100" w:beforeAutospacing="1" w:after="100" w:afterAutospacing="1"/>
    </w:pPr>
    <w:rPr>
      <w:lang w:val="en-IN" w:eastAsia="en-IN"/>
    </w:rPr>
  </w:style>
  <w:style w:type="character" w:customStyle="1" w:styleId="Heading3Char">
    <w:name w:val="Heading 3 Char"/>
    <w:basedOn w:val="DefaultParagraphFont"/>
    <w:link w:val="Heading3"/>
    <w:uiPriority w:val="1"/>
    <w:rsid w:val="005218C1"/>
    <w:rPr>
      <w:b/>
      <w:bCs/>
      <w:sz w:val="28"/>
      <w:szCs w:val="28"/>
    </w:rPr>
  </w:style>
  <w:style w:type="character" w:customStyle="1" w:styleId="mntl-sc-block-subheadingtext">
    <w:name w:val="mntl-sc-block-subheading__text"/>
    <w:basedOn w:val="DefaultParagraphFont"/>
    <w:rsid w:val="005218C1"/>
  </w:style>
  <w:style w:type="character" w:customStyle="1" w:styleId="Heading4Char">
    <w:name w:val="Heading 4 Char"/>
    <w:basedOn w:val="DefaultParagraphFont"/>
    <w:link w:val="Heading4"/>
    <w:uiPriority w:val="1"/>
    <w:rsid w:val="005218C1"/>
    <w:rPr>
      <w:b/>
      <w:bCs/>
      <w:i/>
      <w:iCs/>
      <w:sz w:val="28"/>
      <w:szCs w:val="28"/>
    </w:rPr>
  </w:style>
  <w:style w:type="character" w:customStyle="1" w:styleId="nowrap">
    <w:name w:val="nowrap"/>
    <w:basedOn w:val="DefaultParagraphFont"/>
    <w:rsid w:val="005218C1"/>
  </w:style>
  <w:style w:type="character" w:customStyle="1" w:styleId="noprint">
    <w:name w:val="noprint"/>
    <w:basedOn w:val="DefaultParagraphFont"/>
    <w:rsid w:val="005218C1"/>
  </w:style>
  <w:style w:type="character" w:styleId="Strong">
    <w:name w:val="Strong"/>
    <w:basedOn w:val="DefaultParagraphFont"/>
    <w:uiPriority w:val="22"/>
    <w:qFormat/>
    <w:rsid w:val="005218C1"/>
    <w:rPr>
      <w:b/>
      <w:bCs/>
    </w:rPr>
  </w:style>
  <w:style w:type="character" w:styleId="Emphasis">
    <w:name w:val="Emphasis"/>
    <w:basedOn w:val="DefaultParagraphFont"/>
    <w:uiPriority w:val="20"/>
    <w:qFormat/>
    <w:rsid w:val="005218C1"/>
    <w:rPr>
      <w:i/>
      <w:iCs/>
    </w:rPr>
  </w:style>
  <w:style w:type="character" w:customStyle="1" w:styleId="apple-converted-space">
    <w:name w:val="apple-converted-space"/>
    <w:basedOn w:val="DefaultParagraphFont"/>
    <w:rsid w:val="005218C1"/>
  </w:style>
  <w:style w:type="character" w:styleId="FollowedHyperlink">
    <w:name w:val="FollowedHyperlink"/>
    <w:basedOn w:val="DefaultParagraphFont"/>
    <w:uiPriority w:val="99"/>
    <w:unhideWhenUsed/>
    <w:rsid w:val="005218C1"/>
    <w:rPr>
      <w:color w:val="800080" w:themeColor="followedHyperlink"/>
      <w:u w:val="single"/>
    </w:rPr>
  </w:style>
  <w:style w:type="character" w:customStyle="1" w:styleId="ttn">
    <w:name w:val="ttn"/>
    <w:basedOn w:val="DefaultParagraphFont"/>
    <w:rsid w:val="005218C1"/>
  </w:style>
  <w:style w:type="table" w:styleId="GridTable1Light-Accent5">
    <w:name w:val="Grid Table 1 Light Accent 5"/>
    <w:basedOn w:val="TableNormal"/>
    <w:uiPriority w:val="46"/>
    <w:rsid w:val="005218C1"/>
    <w:rPr>
      <w:rFonts w:asciiTheme="minorHAnsi" w:eastAsiaTheme="minorHAnsi" w:hAnsiTheme="minorHAnsi" w:cstheme="minorBidi"/>
      <w:sz w:val="22"/>
      <w:szCs w:val="22"/>
      <w:lang w:val="en-I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5218C1"/>
    <w:rPr>
      <w:rFonts w:asciiTheme="minorHAnsi" w:eastAsiaTheme="minorHAnsi" w:hAnsiTheme="minorHAnsi" w:cstheme="minorBidi"/>
      <w:sz w:val="22"/>
      <w:szCs w:val="22"/>
      <w:lang w:val="en-IN"/>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1">
    <w:name w:val="Grid Table 4 Accent 1"/>
    <w:basedOn w:val="TableNormal"/>
    <w:uiPriority w:val="49"/>
    <w:rsid w:val="005218C1"/>
    <w:rPr>
      <w:rFonts w:asciiTheme="minorHAnsi" w:eastAsiaTheme="minorHAnsi" w:hAnsiTheme="minorHAnsi" w:cstheme="minorBidi"/>
      <w:sz w:val="22"/>
      <w:szCs w:val="22"/>
      <w:lang w:val="en-I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odyTextChar">
    <w:name w:val="Body Text Char"/>
    <w:basedOn w:val="DefaultParagraphFont"/>
    <w:link w:val="BodyText"/>
    <w:uiPriority w:val="1"/>
    <w:rsid w:val="005218C1"/>
    <w:rPr>
      <w:sz w:val="24"/>
      <w:szCs w:val="24"/>
    </w:rPr>
  </w:style>
  <w:style w:type="table" w:customStyle="1" w:styleId="TableGrid0">
    <w:name w:val="TableGrid"/>
    <w:rsid w:val="005218C1"/>
    <w:rPr>
      <w:rFonts w:asciiTheme="minorHAnsi" w:eastAsiaTheme="minorEastAsia" w:hAnsiTheme="minorHAnsi" w:cstheme="minorBidi"/>
      <w:kern w:val="2"/>
      <w:sz w:val="22"/>
      <w:szCs w:val="22"/>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56295181532343"/>
          <c:y val="7.202731824508983E-2"/>
          <c:w val="0.82855480133948778"/>
          <c:h val="0.73297170907126641"/>
        </c:manualLayout>
      </c:layout>
      <c:barChart>
        <c:barDir val="col"/>
        <c:grouping val="clustered"/>
        <c:varyColors val="0"/>
        <c:ser>
          <c:idx val="0"/>
          <c:order val="0"/>
          <c:tx>
            <c:strRef>
              <c:f>Sheet1!$B$1</c:f>
              <c:strCache>
                <c:ptCount val="1"/>
                <c:pt idx="0">
                  <c:v>CURRENT ASSETS</c:v>
                </c:pt>
              </c:strCache>
            </c:strRef>
          </c:tx>
          <c:spPr>
            <a:solidFill>
              <a:schemeClr val="accent1"/>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Sheet1!$B$2:$B$8</c:f>
              <c:numCache>
                <c:formatCode>General</c:formatCode>
                <c:ptCount val="7"/>
                <c:pt idx="0">
                  <c:v>56626.54</c:v>
                </c:pt>
                <c:pt idx="1">
                  <c:v>63020.959999999999</c:v>
                </c:pt>
                <c:pt idx="2">
                  <c:v>73365.119999999995</c:v>
                </c:pt>
                <c:pt idx="3">
                  <c:v>81080.87</c:v>
                </c:pt>
                <c:pt idx="4">
                  <c:v>112075.45</c:v>
                </c:pt>
                <c:pt idx="5">
                  <c:v>68233.990000000005</c:v>
                </c:pt>
                <c:pt idx="6">
                  <c:v>21666.98</c:v>
                </c:pt>
              </c:numCache>
            </c:numRef>
          </c:val>
          <c:extLst>
            <c:ext xmlns:c16="http://schemas.microsoft.com/office/drawing/2014/chart" uri="{C3380CC4-5D6E-409C-BE32-E72D297353CC}">
              <c16:uniqueId val="{00000000-E5F2-4942-8C14-D27A3A4B3B25}"/>
            </c:ext>
          </c:extLst>
        </c:ser>
        <c:ser>
          <c:idx val="1"/>
          <c:order val="1"/>
          <c:tx>
            <c:strRef>
              <c:f>Sheet1!$C$1</c:f>
              <c:strCache>
                <c:ptCount val="1"/>
                <c:pt idx="0">
                  <c:v>CURRENT LIABILITIES</c:v>
                </c:pt>
              </c:strCache>
            </c:strRef>
          </c:tx>
          <c:spPr>
            <a:solidFill>
              <a:schemeClr val="accent2"/>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Sheet1!$C$2:$C$8</c:f>
              <c:numCache>
                <c:formatCode>General</c:formatCode>
                <c:ptCount val="7"/>
                <c:pt idx="0">
                  <c:v>32709.31</c:v>
                </c:pt>
                <c:pt idx="1">
                  <c:v>43987.89</c:v>
                </c:pt>
                <c:pt idx="2">
                  <c:v>48296.97</c:v>
                </c:pt>
                <c:pt idx="3">
                  <c:v>53361.19</c:v>
                </c:pt>
                <c:pt idx="4">
                  <c:v>74862.59</c:v>
                </c:pt>
                <c:pt idx="5">
                  <c:v>50643.59</c:v>
                </c:pt>
                <c:pt idx="6">
                  <c:v>16833.47</c:v>
                </c:pt>
              </c:numCache>
            </c:numRef>
          </c:val>
          <c:extLst>
            <c:ext xmlns:c16="http://schemas.microsoft.com/office/drawing/2014/chart" uri="{C3380CC4-5D6E-409C-BE32-E72D297353CC}">
              <c16:uniqueId val="{00000001-E5F2-4942-8C14-D27A3A4B3B25}"/>
            </c:ext>
          </c:extLst>
        </c:ser>
        <c:ser>
          <c:idx val="2"/>
          <c:order val="2"/>
          <c:tx>
            <c:strRef>
              <c:f>Sheet1!$D$1</c:f>
              <c:strCache>
                <c:ptCount val="1"/>
                <c:pt idx="0">
                  <c:v>NET WORKING CAPITAL</c:v>
                </c:pt>
              </c:strCache>
            </c:strRef>
          </c:tx>
          <c:spPr>
            <a:solidFill>
              <a:schemeClr val="accent3"/>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Sheet1!$D$2:$D$8</c:f>
              <c:numCache>
                <c:formatCode>General</c:formatCode>
                <c:ptCount val="7"/>
                <c:pt idx="0">
                  <c:v>23917.23</c:v>
                </c:pt>
                <c:pt idx="1">
                  <c:v>19033.07</c:v>
                </c:pt>
                <c:pt idx="2">
                  <c:v>25068.15</c:v>
                </c:pt>
                <c:pt idx="3">
                  <c:v>27719.68</c:v>
                </c:pt>
                <c:pt idx="4">
                  <c:v>62787.14</c:v>
                </c:pt>
                <c:pt idx="5">
                  <c:v>31705.05</c:v>
                </c:pt>
                <c:pt idx="6">
                  <c:v>4833.51</c:v>
                </c:pt>
              </c:numCache>
            </c:numRef>
          </c:val>
          <c:extLst>
            <c:ext xmlns:c16="http://schemas.microsoft.com/office/drawing/2014/chart" uri="{C3380CC4-5D6E-409C-BE32-E72D297353CC}">
              <c16:uniqueId val="{00000002-E5F2-4942-8C14-D27A3A4B3B25}"/>
            </c:ext>
          </c:extLst>
        </c:ser>
        <c:dLbls>
          <c:showLegendKey val="0"/>
          <c:showVal val="0"/>
          <c:showCatName val="0"/>
          <c:showSerName val="0"/>
          <c:showPercent val="0"/>
          <c:showBubbleSize val="0"/>
        </c:dLbls>
        <c:gapWidth val="219"/>
        <c:overlap val="-27"/>
        <c:axId val="1701732464"/>
        <c:axId val="1701711344"/>
      </c:barChart>
      <c:catAx>
        <c:axId val="17017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11344"/>
        <c:crosses val="autoZero"/>
        <c:auto val="1"/>
        <c:lblAlgn val="ctr"/>
        <c:lblOffset val="100"/>
        <c:noMultiLvlLbl val="0"/>
      </c:catAx>
      <c:valAx>
        <c:axId val="170171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32464"/>
        <c:crosses val="autoZero"/>
        <c:crossBetween val="between"/>
      </c:valAx>
      <c:spPr>
        <a:noFill/>
        <a:ln>
          <a:noFill/>
        </a:ln>
        <a:effectLst/>
      </c:spPr>
    </c:plotArea>
    <c:legend>
      <c:legendPos val="b"/>
      <c:layout>
        <c:manualLayout>
          <c:xMode val="edge"/>
          <c:yMode val="edge"/>
          <c:x val="3.4833561760411351E-2"/>
          <c:y val="0.80390924389428531"/>
          <c:w val="0.90473560685460386"/>
          <c:h val="0.186496129096839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6558763487897"/>
          <c:y val="0.12159242123651351"/>
          <c:w val="0.82855480133948778"/>
          <c:h val="0.6936266943877808"/>
        </c:manualLayout>
      </c:layout>
      <c:barChart>
        <c:barDir val="col"/>
        <c:grouping val="clustered"/>
        <c:varyColors val="0"/>
        <c:ser>
          <c:idx val="0"/>
          <c:order val="0"/>
          <c:tx>
            <c:strRef>
              <c:f>Sheet1!$B$1</c:f>
              <c:strCache>
                <c:ptCount val="1"/>
                <c:pt idx="0">
                  <c:v>CURRENT ASSETS</c:v>
                </c:pt>
              </c:strCache>
            </c:strRef>
          </c:tx>
          <c:spPr>
            <a:solidFill>
              <a:schemeClr val="accent1"/>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Sheet1!$B$2:$B$8</c:f>
              <c:numCache>
                <c:formatCode>General</c:formatCode>
                <c:ptCount val="7"/>
                <c:pt idx="0">
                  <c:v>56626.54</c:v>
                </c:pt>
                <c:pt idx="1">
                  <c:v>63020.959999999999</c:v>
                </c:pt>
                <c:pt idx="2">
                  <c:v>73365.119999999995</c:v>
                </c:pt>
                <c:pt idx="3">
                  <c:v>81080.87</c:v>
                </c:pt>
                <c:pt idx="4">
                  <c:v>112075.45</c:v>
                </c:pt>
                <c:pt idx="5">
                  <c:v>68233.990000000005</c:v>
                </c:pt>
                <c:pt idx="6">
                  <c:v>21666.98</c:v>
                </c:pt>
              </c:numCache>
            </c:numRef>
          </c:val>
          <c:extLst>
            <c:ext xmlns:c16="http://schemas.microsoft.com/office/drawing/2014/chart" uri="{C3380CC4-5D6E-409C-BE32-E72D297353CC}">
              <c16:uniqueId val="{00000000-A69F-49DD-8DC7-0949018B13C9}"/>
            </c:ext>
          </c:extLst>
        </c:ser>
        <c:ser>
          <c:idx val="1"/>
          <c:order val="1"/>
          <c:tx>
            <c:strRef>
              <c:f>Sheet1!$C$1</c:f>
              <c:strCache>
                <c:ptCount val="1"/>
                <c:pt idx="0">
                  <c:v>CURRENT LIABILITIES</c:v>
                </c:pt>
              </c:strCache>
            </c:strRef>
          </c:tx>
          <c:spPr>
            <a:solidFill>
              <a:schemeClr val="accent2"/>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Sheet1!$C$2:$C$8</c:f>
              <c:numCache>
                <c:formatCode>General</c:formatCode>
                <c:ptCount val="7"/>
                <c:pt idx="0">
                  <c:v>32709.31</c:v>
                </c:pt>
                <c:pt idx="1">
                  <c:v>43987.89</c:v>
                </c:pt>
                <c:pt idx="2">
                  <c:v>48296.97</c:v>
                </c:pt>
                <c:pt idx="3">
                  <c:v>53361.19</c:v>
                </c:pt>
                <c:pt idx="4">
                  <c:v>74862.59</c:v>
                </c:pt>
                <c:pt idx="5">
                  <c:v>50643.59</c:v>
                </c:pt>
                <c:pt idx="6">
                  <c:v>16833.47</c:v>
                </c:pt>
              </c:numCache>
            </c:numRef>
          </c:val>
          <c:extLst>
            <c:ext xmlns:c16="http://schemas.microsoft.com/office/drawing/2014/chart" uri="{C3380CC4-5D6E-409C-BE32-E72D297353CC}">
              <c16:uniqueId val="{00000001-A69F-49DD-8DC7-0949018B13C9}"/>
            </c:ext>
          </c:extLst>
        </c:ser>
        <c:ser>
          <c:idx val="2"/>
          <c:order val="2"/>
          <c:tx>
            <c:strRef>
              <c:f>Sheet1!$D$1</c:f>
              <c:strCache>
                <c:ptCount val="1"/>
                <c:pt idx="0">
                  <c:v>CURRENT RATIO</c:v>
                </c:pt>
              </c:strCache>
            </c:strRef>
          </c:tx>
          <c:spPr>
            <a:solidFill>
              <a:schemeClr val="accent3"/>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Sheet1!$D$2:$D$8</c:f>
              <c:numCache>
                <c:formatCode>General</c:formatCode>
                <c:ptCount val="7"/>
                <c:pt idx="0">
                  <c:v>101.74</c:v>
                </c:pt>
                <c:pt idx="1">
                  <c:v>1.43</c:v>
                </c:pt>
                <c:pt idx="2">
                  <c:v>1.52</c:v>
                </c:pt>
                <c:pt idx="3">
                  <c:v>1.52</c:v>
                </c:pt>
                <c:pt idx="4">
                  <c:v>1.5</c:v>
                </c:pt>
              </c:numCache>
            </c:numRef>
          </c:val>
          <c:extLst>
            <c:ext xmlns:c16="http://schemas.microsoft.com/office/drawing/2014/chart" uri="{C3380CC4-5D6E-409C-BE32-E72D297353CC}">
              <c16:uniqueId val="{00000002-A69F-49DD-8DC7-0949018B13C9}"/>
            </c:ext>
          </c:extLst>
        </c:ser>
        <c:dLbls>
          <c:showLegendKey val="0"/>
          <c:showVal val="0"/>
          <c:showCatName val="0"/>
          <c:showSerName val="0"/>
          <c:showPercent val="0"/>
          <c:showBubbleSize val="0"/>
        </c:dLbls>
        <c:gapWidth val="219"/>
        <c:overlap val="-27"/>
        <c:axId val="1701732464"/>
        <c:axId val="1701711344"/>
      </c:barChart>
      <c:catAx>
        <c:axId val="17017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11344"/>
        <c:crosses val="autoZero"/>
        <c:auto val="1"/>
        <c:lblAlgn val="ctr"/>
        <c:lblOffset val="100"/>
        <c:noMultiLvlLbl val="0"/>
      </c:catAx>
      <c:valAx>
        <c:axId val="170171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3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6558763487897"/>
          <c:y val="0.13034702023193848"/>
          <c:w val="0.82855480133948778"/>
          <c:h val="0.64947898505477752"/>
        </c:manualLayout>
      </c:layout>
      <c:barChart>
        <c:barDir val="col"/>
        <c:grouping val="clustered"/>
        <c:varyColors val="0"/>
        <c:ser>
          <c:idx val="0"/>
          <c:order val="0"/>
          <c:tx>
            <c:strRef>
              <c:f>Sheet1!$B$1</c:f>
              <c:strCache>
                <c:ptCount val="1"/>
                <c:pt idx="0">
                  <c:v>LIQUID ASSETS</c:v>
                </c:pt>
              </c:strCache>
            </c:strRef>
          </c:tx>
          <c:spPr>
            <a:solidFill>
              <a:schemeClr val="accent1"/>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Sheet1!$B$2:$B$8</c:f>
              <c:numCache>
                <c:formatCode>General</c:formatCode>
                <c:ptCount val="7"/>
                <c:pt idx="0">
                  <c:v>56626.54</c:v>
                </c:pt>
                <c:pt idx="1">
                  <c:v>63020.959999999999</c:v>
                </c:pt>
                <c:pt idx="2">
                  <c:v>73365.119999999995</c:v>
                </c:pt>
                <c:pt idx="3">
                  <c:v>81080.87</c:v>
                </c:pt>
                <c:pt idx="4">
                  <c:v>112075.45</c:v>
                </c:pt>
                <c:pt idx="5">
                  <c:v>68233.990000000005</c:v>
                </c:pt>
                <c:pt idx="6">
                  <c:v>21666.98</c:v>
                </c:pt>
              </c:numCache>
            </c:numRef>
          </c:val>
          <c:extLst>
            <c:ext xmlns:c16="http://schemas.microsoft.com/office/drawing/2014/chart" uri="{C3380CC4-5D6E-409C-BE32-E72D297353CC}">
              <c16:uniqueId val="{00000000-1908-43DC-8318-A1457610D44B}"/>
            </c:ext>
          </c:extLst>
        </c:ser>
        <c:ser>
          <c:idx val="1"/>
          <c:order val="1"/>
          <c:tx>
            <c:strRef>
              <c:f>Sheet1!$C$1</c:f>
              <c:strCache>
                <c:ptCount val="1"/>
                <c:pt idx="0">
                  <c:v>CURRENT LIABILITIES</c:v>
                </c:pt>
              </c:strCache>
            </c:strRef>
          </c:tx>
          <c:spPr>
            <a:solidFill>
              <a:schemeClr val="accent2"/>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Sheet1!$C$2:$C$8</c:f>
              <c:numCache>
                <c:formatCode>General</c:formatCode>
                <c:ptCount val="7"/>
                <c:pt idx="0">
                  <c:v>32709.31</c:v>
                </c:pt>
                <c:pt idx="1">
                  <c:v>43987.89</c:v>
                </c:pt>
                <c:pt idx="2">
                  <c:v>48296.97</c:v>
                </c:pt>
                <c:pt idx="3">
                  <c:v>53361.19</c:v>
                </c:pt>
                <c:pt idx="4">
                  <c:v>74862.59</c:v>
                </c:pt>
                <c:pt idx="5">
                  <c:v>50643.59</c:v>
                </c:pt>
                <c:pt idx="6">
                  <c:v>16833.47</c:v>
                </c:pt>
              </c:numCache>
            </c:numRef>
          </c:val>
          <c:extLst>
            <c:ext xmlns:c16="http://schemas.microsoft.com/office/drawing/2014/chart" uri="{C3380CC4-5D6E-409C-BE32-E72D297353CC}">
              <c16:uniqueId val="{00000001-1908-43DC-8318-A1457610D44B}"/>
            </c:ext>
          </c:extLst>
        </c:ser>
        <c:ser>
          <c:idx val="2"/>
          <c:order val="2"/>
          <c:tx>
            <c:strRef>
              <c:f>Sheet1!$D$1</c:f>
              <c:strCache>
                <c:ptCount val="1"/>
                <c:pt idx="0">
                  <c:v>LIQUID RATIO</c:v>
                </c:pt>
              </c:strCache>
            </c:strRef>
          </c:tx>
          <c:spPr>
            <a:solidFill>
              <a:schemeClr val="accent3"/>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Sheet1!$D$2:$D$8</c:f>
              <c:numCache>
                <c:formatCode>General</c:formatCode>
                <c:ptCount val="7"/>
                <c:pt idx="0">
                  <c:v>10.74</c:v>
                </c:pt>
                <c:pt idx="1">
                  <c:v>12.4</c:v>
                </c:pt>
                <c:pt idx="2">
                  <c:v>5.52</c:v>
                </c:pt>
                <c:pt idx="3">
                  <c:v>8.1199999999999992</c:v>
                </c:pt>
                <c:pt idx="4">
                  <c:v>1.69</c:v>
                </c:pt>
              </c:numCache>
            </c:numRef>
          </c:val>
          <c:extLst>
            <c:ext xmlns:c16="http://schemas.microsoft.com/office/drawing/2014/chart" uri="{C3380CC4-5D6E-409C-BE32-E72D297353CC}">
              <c16:uniqueId val="{00000002-1908-43DC-8318-A1457610D44B}"/>
            </c:ext>
          </c:extLst>
        </c:ser>
        <c:dLbls>
          <c:showLegendKey val="0"/>
          <c:showVal val="0"/>
          <c:showCatName val="0"/>
          <c:showSerName val="0"/>
          <c:showPercent val="0"/>
          <c:showBubbleSize val="0"/>
        </c:dLbls>
        <c:gapWidth val="219"/>
        <c:overlap val="-27"/>
        <c:axId val="1701732464"/>
        <c:axId val="1701711344"/>
      </c:barChart>
      <c:catAx>
        <c:axId val="17017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11344"/>
        <c:crosses val="autoZero"/>
        <c:auto val="1"/>
        <c:lblAlgn val="ctr"/>
        <c:lblOffset val="100"/>
        <c:noMultiLvlLbl val="0"/>
      </c:catAx>
      <c:valAx>
        <c:axId val="170171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32464"/>
        <c:crosses val="autoZero"/>
        <c:crossBetween val="between"/>
      </c:valAx>
      <c:spPr>
        <a:noFill/>
        <a:ln>
          <a:noFill/>
        </a:ln>
        <a:effectLst/>
      </c:spPr>
    </c:plotArea>
    <c:legend>
      <c:legendPos val="b"/>
      <c:layout>
        <c:manualLayout>
          <c:xMode val="edge"/>
          <c:yMode val="edge"/>
          <c:x val="0.16490948166640076"/>
          <c:y val="0.82989531046003384"/>
          <c:w val="0.73374877603946709"/>
          <c:h val="0.136292644160983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6558763487897"/>
          <c:y val="0.1157683466824172"/>
          <c:w val="0.82855480133948778"/>
          <c:h val="0.67037293415246169"/>
        </c:manualLayout>
      </c:layout>
      <c:barChart>
        <c:barDir val="col"/>
        <c:grouping val="clustered"/>
        <c:varyColors val="0"/>
        <c:ser>
          <c:idx val="0"/>
          <c:order val="0"/>
          <c:tx>
            <c:strRef>
              <c:f>Sheet1!$B$1</c:f>
              <c:strCache>
                <c:ptCount val="1"/>
                <c:pt idx="0">
                  <c:v>LIQUID ASSETS</c:v>
                </c:pt>
              </c:strCache>
            </c:strRef>
          </c:tx>
          <c:spPr>
            <a:solidFill>
              <a:schemeClr val="accent1"/>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Sheet1!$B$2:$B$8</c:f>
              <c:numCache>
                <c:formatCode>General</c:formatCode>
                <c:ptCount val="7"/>
                <c:pt idx="0">
                  <c:v>1126.28</c:v>
                </c:pt>
                <c:pt idx="1">
                  <c:v>2245.21</c:v>
                </c:pt>
                <c:pt idx="2">
                  <c:v>2801.93</c:v>
                </c:pt>
                <c:pt idx="3">
                  <c:v>3615</c:v>
                </c:pt>
                <c:pt idx="4">
                  <c:v>3289.37</c:v>
                </c:pt>
                <c:pt idx="5">
                  <c:v>1304.96</c:v>
                </c:pt>
                <c:pt idx="6">
                  <c:v>2161</c:v>
                </c:pt>
              </c:numCache>
            </c:numRef>
          </c:val>
          <c:extLst>
            <c:ext xmlns:c16="http://schemas.microsoft.com/office/drawing/2014/chart" uri="{C3380CC4-5D6E-409C-BE32-E72D297353CC}">
              <c16:uniqueId val="{00000000-C053-4221-A2AC-1641FFD75B27}"/>
            </c:ext>
          </c:extLst>
        </c:ser>
        <c:ser>
          <c:idx val="1"/>
          <c:order val="1"/>
          <c:tx>
            <c:strRef>
              <c:f>Sheet1!$C$1</c:f>
              <c:strCache>
                <c:ptCount val="1"/>
                <c:pt idx="0">
                  <c:v>CURRENT LIABILITIES</c:v>
                </c:pt>
              </c:strCache>
            </c:strRef>
          </c:tx>
          <c:spPr>
            <a:solidFill>
              <a:schemeClr val="accent2"/>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Sheet1!$C$2:$C$8</c:f>
              <c:numCache>
                <c:formatCode>General</c:formatCode>
                <c:ptCount val="7"/>
                <c:pt idx="0">
                  <c:v>23006.18</c:v>
                </c:pt>
                <c:pt idx="1">
                  <c:v>25433.82</c:v>
                </c:pt>
                <c:pt idx="2">
                  <c:v>28988.2</c:v>
                </c:pt>
                <c:pt idx="3">
                  <c:v>34017.43</c:v>
                </c:pt>
                <c:pt idx="4">
                  <c:v>39229.39</c:v>
                </c:pt>
                <c:pt idx="5">
                  <c:v>19805.75</c:v>
                </c:pt>
                <c:pt idx="6">
                  <c:v>9865.0300000000007</c:v>
                </c:pt>
              </c:numCache>
            </c:numRef>
          </c:val>
          <c:extLst>
            <c:ext xmlns:c16="http://schemas.microsoft.com/office/drawing/2014/chart" uri="{C3380CC4-5D6E-409C-BE32-E72D297353CC}">
              <c16:uniqueId val="{00000001-C053-4221-A2AC-1641FFD75B27}"/>
            </c:ext>
          </c:extLst>
        </c:ser>
        <c:ser>
          <c:idx val="2"/>
          <c:order val="2"/>
          <c:tx>
            <c:strRef>
              <c:f>Sheet1!$D$1</c:f>
              <c:strCache>
                <c:ptCount val="1"/>
                <c:pt idx="0">
                  <c:v>LIQUID RATIO</c:v>
                </c:pt>
              </c:strCache>
            </c:strRef>
          </c:tx>
          <c:spPr>
            <a:solidFill>
              <a:schemeClr val="accent3"/>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Sheet1!$D$2:$D$8</c:f>
              <c:numCache>
                <c:formatCode>General</c:formatCode>
                <c:ptCount val="7"/>
                <c:pt idx="0">
                  <c:v>8.7999999999999995E-2</c:v>
                </c:pt>
                <c:pt idx="1">
                  <c:v>9.7000000000000003E-2</c:v>
                </c:pt>
                <c:pt idx="2">
                  <c:v>0.10299999999999999</c:v>
                </c:pt>
                <c:pt idx="3">
                  <c:v>0.08</c:v>
                </c:pt>
                <c:pt idx="4">
                  <c:v>0.05</c:v>
                </c:pt>
                <c:pt idx="5">
                  <c:v>0.15</c:v>
                </c:pt>
                <c:pt idx="6">
                  <c:v>0.03</c:v>
                </c:pt>
              </c:numCache>
            </c:numRef>
          </c:val>
          <c:extLst>
            <c:ext xmlns:c16="http://schemas.microsoft.com/office/drawing/2014/chart" uri="{C3380CC4-5D6E-409C-BE32-E72D297353CC}">
              <c16:uniqueId val="{00000002-C053-4221-A2AC-1641FFD75B27}"/>
            </c:ext>
          </c:extLst>
        </c:ser>
        <c:dLbls>
          <c:showLegendKey val="0"/>
          <c:showVal val="0"/>
          <c:showCatName val="0"/>
          <c:showSerName val="0"/>
          <c:showPercent val="0"/>
          <c:showBubbleSize val="0"/>
        </c:dLbls>
        <c:gapWidth val="219"/>
        <c:overlap val="-27"/>
        <c:axId val="1701732464"/>
        <c:axId val="1701711344"/>
      </c:barChart>
      <c:catAx>
        <c:axId val="17017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11344"/>
        <c:crosses val="autoZero"/>
        <c:auto val="1"/>
        <c:lblAlgn val="ctr"/>
        <c:lblOffset val="100"/>
        <c:noMultiLvlLbl val="0"/>
      </c:catAx>
      <c:valAx>
        <c:axId val="170171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3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6553614494657"/>
          <c:y val="0.168651973001233"/>
          <c:w val="0.82855480133948778"/>
          <c:h val="0.61303905918366131"/>
        </c:manualLayout>
      </c:layout>
      <c:barChart>
        <c:barDir val="col"/>
        <c:grouping val="clustered"/>
        <c:varyColors val="0"/>
        <c:ser>
          <c:idx val="0"/>
          <c:order val="0"/>
          <c:tx>
            <c:strRef>
              <c:f>Sheet1!$B$1</c:f>
              <c:strCache>
                <c:ptCount val="1"/>
                <c:pt idx="0">
                  <c:v>LIQUID ASSETS</c:v>
                </c:pt>
              </c:strCache>
            </c:strRef>
          </c:tx>
          <c:spPr>
            <a:solidFill>
              <a:schemeClr val="accent1"/>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Sheet1!$B$2:$B$8</c:f>
              <c:numCache>
                <c:formatCode>General</c:formatCode>
                <c:ptCount val="7"/>
                <c:pt idx="0">
                  <c:v>1126.28</c:v>
                </c:pt>
                <c:pt idx="1">
                  <c:v>2245.21</c:v>
                </c:pt>
                <c:pt idx="2">
                  <c:v>2801.93</c:v>
                </c:pt>
                <c:pt idx="3">
                  <c:v>3615</c:v>
                </c:pt>
                <c:pt idx="4">
                  <c:v>3289.37</c:v>
                </c:pt>
                <c:pt idx="5">
                  <c:v>1304.96</c:v>
                </c:pt>
                <c:pt idx="6">
                  <c:v>2161</c:v>
                </c:pt>
              </c:numCache>
            </c:numRef>
          </c:val>
          <c:extLst>
            <c:ext xmlns:c16="http://schemas.microsoft.com/office/drawing/2014/chart" uri="{C3380CC4-5D6E-409C-BE32-E72D297353CC}">
              <c16:uniqueId val="{00000000-9666-49D5-BEF6-3A643BBF091F}"/>
            </c:ext>
          </c:extLst>
        </c:ser>
        <c:ser>
          <c:idx val="1"/>
          <c:order val="1"/>
          <c:tx>
            <c:strRef>
              <c:f>Sheet1!$C$1</c:f>
              <c:strCache>
                <c:ptCount val="1"/>
                <c:pt idx="0">
                  <c:v>CURRENT LIABILITIES</c:v>
                </c:pt>
              </c:strCache>
            </c:strRef>
          </c:tx>
          <c:spPr>
            <a:solidFill>
              <a:schemeClr val="accent2"/>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Sheet1!$C$2:$C$8</c:f>
              <c:numCache>
                <c:formatCode>General</c:formatCode>
                <c:ptCount val="7"/>
                <c:pt idx="0">
                  <c:v>23006.18</c:v>
                </c:pt>
                <c:pt idx="1">
                  <c:v>25433.82</c:v>
                </c:pt>
                <c:pt idx="2">
                  <c:v>28988.2</c:v>
                </c:pt>
                <c:pt idx="3">
                  <c:v>34017.43</c:v>
                </c:pt>
                <c:pt idx="4">
                  <c:v>39229.39</c:v>
                </c:pt>
                <c:pt idx="5">
                  <c:v>19805.75</c:v>
                </c:pt>
                <c:pt idx="6">
                  <c:v>9865.0300000000007</c:v>
                </c:pt>
              </c:numCache>
            </c:numRef>
          </c:val>
          <c:extLst>
            <c:ext xmlns:c16="http://schemas.microsoft.com/office/drawing/2014/chart" uri="{C3380CC4-5D6E-409C-BE32-E72D297353CC}">
              <c16:uniqueId val="{00000001-9666-49D5-BEF6-3A643BBF091F}"/>
            </c:ext>
          </c:extLst>
        </c:ser>
        <c:ser>
          <c:idx val="2"/>
          <c:order val="2"/>
          <c:tx>
            <c:strRef>
              <c:f>Sheet1!$D$1</c:f>
              <c:strCache>
                <c:ptCount val="1"/>
                <c:pt idx="0">
                  <c:v>LIQUID RATIO</c:v>
                </c:pt>
              </c:strCache>
            </c:strRef>
          </c:tx>
          <c:spPr>
            <a:solidFill>
              <a:schemeClr val="accent3"/>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Sheet1!$D$2:$D$8</c:f>
              <c:numCache>
                <c:formatCode>General</c:formatCode>
                <c:ptCount val="7"/>
                <c:pt idx="0">
                  <c:v>8.7999999999999995E-2</c:v>
                </c:pt>
                <c:pt idx="1">
                  <c:v>9.7000000000000003E-2</c:v>
                </c:pt>
                <c:pt idx="2">
                  <c:v>0.10299999999999999</c:v>
                </c:pt>
                <c:pt idx="3">
                  <c:v>0.08</c:v>
                </c:pt>
                <c:pt idx="4">
                  <c:v>0.05</c:v>
                </c:pt>
                <c:pt idx="5">
                  <c:v>0.15</c:v>
                </c:pt>
                <c:pt idx="6">
                  <c:v>0.03</c:v>
                </c:pt>
              </c:numCache>
            </c:numRef>
          </c:val>
          <c:extLst>
            <c:ext xmlns:c16="http://schemas.microsoft.com/office/drawing/2014/chart" uri="{C3380CC4-5D6E-409C-BE32-E72D297353CC}">
              <c16:uniqueId val="{00000002-9666-49D5-BEF6-3A643BBF091F}"/>
            </c:ext>
          </c:extLst>
        </c:ser>
        <c:dLbls>
          <c:showLegendKey val="0"/>
          <c:showVal val="0"/>
          <c:showCatName val="0"/>
          <c:showSerName val="0"/>
          <c:showPercent val="0"/>
          <c:showBubbleSize val="0"/>
        </c:dLbls>
        <c:gapWidth val="219"/>
        <c:overlap val="-27"/>
        <c:axId val="1701732464"/>
        <c:axId val="1701711344"/>
      </c:barChart>
      <c:catAx>
        <c:axId val="17017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11344"/>
        <c:crosses val="autoZero"/>
        <c:auto val="1"/>
        <c:lblAlgn val="ctr"/>
        <c:lblOffset val="100"/>
        <c:noMultiLvlLbl val="0"/>
      </c:catAx>
      <c:valAx>
        <c:axId val="170171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3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t> </a:t>
            </a:r>
            <a:endParaRPr lang="en-IN" sz="1400" b="0" i="0" u="none" strike="noStrike" kern="1200" spc="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696551724137932"/>
          <c:y val="9.4872024823776283E-2"/>
          <c:w val="0.82855480133948778"/>
          <c:h val="0.61303905918366131"/>
        </c:manualLayout>
      </c:layout>
      <c:barChart>
        <c:barDir val="col"/>
        <c:grouping val="clustered"/>
        <c:varyColors val="0"/>
        <c:ser>
          <c:idx val="0"/>
          <c:order val="0"/>
          <c:tx>
            <c:strRef>
              <c:f>Sheet1!$B$1</c:f>
              <c:strCache>
                <c:ptCount val="1"/>
                <c:pt idx="0">
                  <c:v>TOTAL ASSETS</c:v>
                </c:pt>
              </c:strCache>
            </c:strRef>
          </c:tx>
          <c:spPr>
            <a:solidFill>
              <a:schemeClr val="accent1"/>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Sheet1!$B$2:$B$8</c:f>
              <c:numCache>
                <c:formatCode>General</c:formatCode>
                <c:ptCount val="7"/>
                <c:pt idx="0">
                  <c:v>23006.18</c:v>
                </c:pt>
                <c:pt idx="1">
                  <c:v>25433.82</c:v>
                </c:pt>
                <c:pt idx="2">
                  <c:v>28988.2</c:v>
                </c:pt>
                <c:pt idx="3">
                  <c:v>34017.43</c:v>
                </c:pt>
                <c:pt idx="4">
                  <c:v>39229.39</c:v>
                </c:pt>
                <c:pt idx="5">
                  <c:v>30135.75</c:v>
                </c:pt>
                <c:pt idx="6">
                  <c:v>9865.0300000000007</c:v>
                </c:pt>
              </c:numCache>
            </c:numRef>
          </c:val>
          <c:extLst>
            <c:ext xmlns:c16="http://schemas.microsoft.com/office/drawing/2014/chart" uri="{C3380CC4-5D6E-409C-BE32-E72D297353CC}">
              <c16:uniqueId val="{00000000-033B-47A6-A4B3-02A0757D001A}"/>
            </c:ext>
          </c:extLst>
        </c:ser>
        <c:ser>
          <c:idx val="1"/>
          <c:order val="1"/>
          <c:tx>
            <c:strRef>
              <c:f>Sheet1!$C$1</c:f>
              <c:strCache>
                <c:ptCount val="1"/>
                <c:pt idx="0">
                  <c:v>CURRENT LIABILITIES</c:v>
                </c:pt>
              </c:strCache>
            </c:strRef>
          </c:tx>
          <c:spPr>
            <a:solidFill>
              <a:schemeClr val="accent2"/>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Sheet1!$C$2:$C$8</c:f>
              <c:numCache>
                <c:formatCode>General</c:formatCode>
                <c:ptCount val="7"/>
                <c:pt idx="0">
                  <c:v>2130.5100000000002</c:v>
                </c:pt>
                <c:pt idx="1">
                  <c:v>2720.38</c:v>
                </c:pt>
                <c:pt idx="2">
                  <c:v>3532.71</c:v>
                </c:pt>
                <c:pt idx="3">
                  <c:v>3033.82</c:v>
                </c:pt>
                <c:pt idx="4">
                  <c:v>3578.07</c:v>
                </c:pt>
                <c:pt idx="5">
                  <c:v>2999.0590000000002</c:v>
                </c:pt>
                <c:pt idx="6">
                  <c:v>16833.47</c:v>
                </c:pt>
              </c:numCache>
            </c:numRef>
          </c:val>
          <c:extLst>
            <c:ext xmlns:c16="http://schemas.microsoft.com/office/drawing/2014/chart" uri="{C3380CC4-5D6E-409C-BE32-E72D297353CC}">
              <c16:uniqueId val="{00000001-033B-47A6-A4B3-02A0757D001A}"/>
            </c:ext>
          </c:extLst>
        </c:ser>
        <c:ser>
          <c:idx val="2"/>
          <c:order val="2"/>
          <c:tx>
            <c:strRef>
              <c:f>Sheet1!$D$1</c:f>
              <c:strCache>
                <c:ptCount val="1"/>
                <c:pt idx="0">
                  <c:v>CAPILIED EMPLOYED</c:v>
                </c:pt>
              </c:strCache>
            </c:strRef>
          </c:tx>
          <c:spPr>
            <a:solidFill>
              <a:schemeClr val="accent3"/>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Sheet1!$D$2:$D$8</c:f>
              <c:numCache>
                <c:formatCode>General</c:formatCode>
                <c:ptCount val="7"/>
                <c:pt idx="0">
                  <c:v>23006.18</c:v>
                </c:pt>
                <c:pt idx="1">
                  <c:v>25433.82</c:v>
                </c:pt>
                <c:pt idx="2">
                  <c:v>28988.2</c:v>
                </c:pt>
                <c:pt idx="3">
                  <c:v>34017.43</c:v>
                </c:pt>
                <c:pt idx="4">
                  <c:v>39299.39</c:v>
                </c:pt>
                <c:pt idx="5">
                  <c:v>8.2899999999999991</c:v>
                </c:pt>
                <c:pt idx="6">
                  <c:v>6754.28</c:v>
                </c:pt>
              </c:numCache>
            </c:numRef>
          </c:val>
          <c:extLst>
            <c:ext xmlns:c16="http://schemas.microsoft.com/office/drawing/2014/chart" uri="{C3380CC4-5D6E-409C-BE32-E72D297353CC}">
              <c16:uniqueId val="{00000002-033B-47A6-A4B3-02A0757D001A}"/>
            </c:ext>
          </c:extLst>
        </c:ser>
        <c:ser>
          <c:idx val="3"/>
          <c:order val="3"/>
          <c:tx>
            <c:strRef>
              <c:f>Sheet1!$E$1</c:f>
              <c:strCache>
                <c:ptCount val="1"/>
                <c:pt idx="0">
                  <c:v>OPERATING PROFIT</c:v>
                </c:pt>
              </c:strCache>
            </c:strRef>
          </c:tx>
          <c:spPr>
            <a:solidFill>
              <a:schemeClr val="accent4"/>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Sheet1!$E$2:$E$8</c:f>
              <c:numCache>
                <c:formatCode>General</c:formatCode>
                <c:ptCount val="7"/>
                <c:pt idx="0">
                  <c:v>6992.64</c:v>
                </c:pt>
                <c:pt idx="1">
                  <c:v>8652.89</c:v>
                </c:pt>
                <c:pt idx="2">
                  <c:v>9575.56</c:v>
                </c:pt>
                <c:pt idx="3">
                  <c:v>10138.77</c:v>
                </c:pt>
                <c:pt idx="4">
                  <c:v>12977.98</c:v>
                </c:pt>
                <c:pt idx="5">
                  <c:v>30135</c:v>
                </c:pt>
                <c:pt idx="6">
                  <c:v>3307.89</c:v>
                </c:pt>
              </c:numCache>
            </c:numRef>
          </c:val>
          <c:extLst>
            <c:ext xmlns:c16="http://schemas.microsoft.com/office/drawing/2014/chart" uri="{C3380CC4-5D6E-409C-BE32-E72D297353CC}">
              <c16:uniqueId val="{00000003-033B-47A6-A4B3-02A0757D001A}"/>
            </c:ext>
          </c:extLst>
        </c:ser>
        <c:ser>
          <c:idx val="4"/>
          <c:order val="4"/>
          <c:tx>
            <c:strRef>
              <c:f>Sheet1!$F$1</c:f>
              <c:strCache>
                <c:ptCount val="1"/>
                <c:pt idx="0">
                  <c:v>ROCE (%)</c:v>
                </c:pt>
              </c:strCache>
            </c:strRef>
          </c:tx>
          <c:spPr>
            <a:solidFill>
              <a:schemeClr val="accent5"/>
            </a:solidFill>
            <a:ln>
              <a:noFill/>
            </a:ln>
            <a:effectLst/>
          </c:spPr>
          <c:invertIfNegative val="0"/>
          <c:cat>
            <c:strRef>
              <c:f>Sheet1!$A$2:$A$8</c:f>
              <c:strCache>
                <c:ptCount val="7"/>
                <c:pt idx="0">
                  <c:v>2018-2019</c:v>
                </c:pt>
                <c:pt idx="1">
                  <c:v>2019-2020</c:v>
                </c:pt>
                <c:pt idx="2">
                  <c:v>2020-2021</c:v>
                </c:pt>
                <c:pt idx="3">
                  <c:v>2021-2022</c:v>
                </c:pt>
                <c:pt idx="4">
                  <c:v>2022-2023</c:v>
                </c:pt>
                <c:pt idx="5">
                  <c:v>MEAN</c:v>
                </c:pt>
                <c:pt idx="6">
                  <c:v>S.D</c:v>
                </c:pt>
              </c:strCache>
            </c:strRef>
          </c:cat>
          <c:val>
            <c:numRef>
              <c:f>Sheet1!$F$2:$F$8</c:f>
              <c:numCache>
                <c:formatCode>General</c:formatCode>
                <c:ptCount val="7"/>
                <c:pt idx="0">
                  <c:v>38.299999999999997</c:v>
                </c:pt>
                <c:pt idx="1">
                  <c:v>37.71</c:v>
                </c:pt>
                <c:pt idx="2">
                  <c:v>40.71</c:v>
                </c:pt>
                <c:pt idx="3">
                  <c:v>32.840000000000003</c:v>
                </c:pt>
                <c:pt idx="4">
                  <c:v>31.95</c:v>
                </c:pt>
                <c:pt idx="5">
                  <c:v>0.88</c:v>
                </c:pt>
                <c:pt idx="6">
                  <c:v>6.81</c:v>
                </c:pt>
              </c:numCache>
            </c:numRef>
          </c:val>
          <c:extLst>
            <c:ext xmlns:c16="http://schemas.microsoft.com/office/drawing/2014/chart" uri="{C3380CC4-5D6E-409C-BE32-E72D297353CC}">
              <c16:uniqueId val="{00000004-033B-47A6-A4B3-02A0757D001A}"/>
            </c:ext>
          </c:extLst>
        </c:ser>
        <c:dLbls>
          <c:showLegendKey val="0"/>
          <c:showVal val="0"/>
          <c:showCatName val="0"/>
          <c:showSerName val="0"/>
          <c:showPercent val="0"/>
          <c:showBubbleSize val="0"/>
        </c:dLbls>
        <c:gapWidth val="219"/>
        <c:overlap val="-27"/>
        <c:axId val="1701732464"/>
        <c:axId val="1701711344"/>
      </c:barChart>
      <c:catAx>
        <c:axId val="17017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11344"/>
        <c:crosses val="autoZero"/>
        <c:auto val="1"/>
        <c:lblAlgn val="ctr"/>
        <c:lblOffset val="100"/>
        <c:noMultiLvlLbl val="0"/>
      </c:catAx>
      <c:valAx>
        <c:axId val="170171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3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6558187143602"/>
          <c:y val="0.17178124038209716"/>
          <c:w val="0.82855480133948778"/>
          <c:h val="0.61303905918366131"/>
        </c:manualLayout>
      </c:layout>
      <c:barChart>
        <c:barDir val="col"/>
        <c:grouping val="clustered"/>
        <c:varyColors val="0"/>
        <c:ser>
          <c:idx val="0"/>
          <c:order val="0"/>
          <c:tx>
            <c:strRef>
              <c:f>Sheet1!$B$1</c:f>
              <c:strCache>
                <c:ptCount val="1"/>
                <c:pt idx="0">
                  <c:v>CURRENT RATIO</c:v>
                </c:pt>
              </c:strCache>
            </c:strRef>
          </c:tx>
          <c:spPr>
            <a:solidFill>
              <a:schemeClr val="accent1"/>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Sheet1!$B$2:$B$8</c:f>
              <c:numCache>
                <c:formatCode>General</c:formatCode>
                <c:ptCount val="7"/>
                <c:pt idx="0">
                  <c:v>101.74</c:v>
                </c:pt>
                <c:pt idx="1">
                  <c:v>1.43</c:v>
                </c:pt>
                <c:pt idx="2">
                  <c:v>1.52</c:v>
                </c:pt>
                <c:pt idx="3">
                  <c:v>1.52</c:v>
                </c:pt>
                <c:pt idx="4">
                  <c:v>1.5</c:v>
                </c:pt>
              </c:numCache>
            </c:numRef>
          </c:val>
          <c:extLst>
            <c:ext xmlns:c16="http://schemas.microsoft.com/office/drawing/2014/chart" uri="{C3380CC4-5D6E-409C-BE32-E72D297353CC}">
              <c16:uniqueId val="{00000000-2F8D-49BF-9588-2B345C73B414}"/>
            </c:ext>
          </c:extLst>
        </c:ser>
        <c:ser>
          <c:idx val="1"/>
          <c:order val="1"/>
          <c:tx>
            <c:strRef>
              <c:f>Sheet1!$C$1</c:f>
              <c:strCache>
                <c:ptCount val="1"/>
                <c:pt idx="0">
                  <c:v>R1</c:v>
                </c:pt>
              </c:strCache>
            </c:strRef>
          </c:tx>
          <c:spPr>
            <a:solidFill>
              <a:schemeClr val="accent2"/>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Sheet1!$C$2:$C$8</c:f>
              <c:numCache>
                <c:formatCode>General</c:formatCode>
                <c:ptCount val="7"/>
                <c:pt idx="0">
                  <c:v>8</c:v>
                </c:pt>
                <c:pt idx="1">
                  <c:v>9</c:v>
                </c:pt>
                <c:pt idx="2">
                  <c:v>13</c:v>
                </c:pt>
                <c:pt idx="3">
                  <c:v>11</c:v>
                </c:pt>
                <c:pt idx="4">
                  <c:v>7</c:v>
                </c:pt>
              </c:numCache>
            </c:numRef>
          </c:val>
          <c:extLst>
            <c:ext xmlns:c16="http://schemas.microsoft.com/office/drawing/2014/chart" uri="{C3380CC4-5D6E-409C-BE32-E72D297353CC}">
              <c16:uniqueId val="{00000001-2F8D-49BF-9588-2B345C73B414}"/>
            </c:ext>
          </c:extLst>
        </c:ser>
        <c:ser>
          <c:idx val="2"/>
          <c:order val="2"/>
          <c:tx>
            <c:strRef>
              <c:f>Sheet1!$D$1</c:f>
              <c:strCache>
                <c:ptCount val="1"/>
                <c:pt idx="0">
                  <c:v>ROEC</c:v>
                </c:pt>
              </c:strCache>
            </c:strRef>
          </c:tx>
          <c:spPr>
            <a:solidFill>
              <a:schemeClr val="accent3"/>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Sheet1!$D$2:$D$8</c:f>
              <c:numCache>
                <c:formatCode>General</c:formatCode>
                <c:ptCount val="7"/>
                <c:pt idx="0">
                  <c:v>38.299999999999997</c:v>
                </c:pt>
                <c:pt idx="1">
                  <c:v>37.71</c:v>
                </c:pt>
                <c:pt idx="2">
                  <c:v>40.71</c:v>
                </c:pt>
                <c:pt idx="3">
                  <c:v>32.840000000000003</c:v>
                </c:pt>
                <c:pt idx="4">
                  <c:v>31.95</c:v>
                </c:pt>
              </c:numCache>
            </c:numRef>
          </c:val>
          <c:extLst>
            <c:ext xmlns:c16="http://schemas.microsoft.com/office/drawing/2014/chart" uri="{C3380CC4-5D6E-409C-BE32-E72D297353CC}">
              <c16:uniqueId val="{00000002-2F8D-49BF-9588-2B345C73B414}"/>
            </c:ext>
          </c:extLst>
        </c:ser>
        <c:ser>
          <c:idx val="3"/>
          <c:order val="3"/>
          <c:tx>
            <c:strRef>
              <c:f>Sheet1!$E$1</c:f>
              <c:strCache>
                <c:ptCount val="1"/>
                <c:pt idx="0">
                  <c:v>R2</c:v>
                </c:pt>
              </c:strCache>
            </c:strRef>
          </c:tx>
          <c:spPr>
            <a:solidFill>
              <a:schemeClr val="accent4"/>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Sheet1!$E$2:$E$8</c:f>
              <c:numCache>
                <c:formatCode>General</c:formatCode>
                <c:ptCount val="7"/>
                <c:pt idx="0">
                  <c:v>6</c:v>
                </c:pt>
                <c:pt idx="1">
                  <c:v>7</c:v>
                </c:pt>
                <c:pt idx="2">
                  <c:v>13</c:v>
                </c:pt>
                <c:pt idx="3">
                  <c:v>12</c:v>
                </c:pt>
                <c:pt idx="4">
                  <c:v>10</c:v>
                </c:pt>
              </c:numCache>
            </c:numRef>
          </c:val>
          <c:extLst>
            <c:ext xmlns:c16="http://schemas.microsoft.com/office/drawing/2014/chart" uri="{C3380CC4-5D6E-409C-BE32-E72D297353CC}">
              <c16:uniqueId val="{00000003-2F8D-49BF-9588-2B345C73B414}"/>
            </c:ext>
          </c:extLst>
        </c:ser>
        <c:ser>
          <c:idx val="4"/>
          <c:order val="4"/>
          <c:tx>
            <c:strRef>
              <c:f>Sheet1!$F$1</c:f>
              <c:strCache>
                <c:ptCount val="1"/>
                <c:pt idx="0">
                  <c:v> D=(R1-R2)</c:v>
                </c:pt>
              </c:strCache>
            </c:strRef>
          </c:tx>
          <c:spPr>
            <a:solidFill>
              <a:schemeClr val="accent5"/>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Sheet1!$F$2:$F$8</c:f>
              <c:numCache>
                <c:formatCode>General</c:formatCode>
                <c:ptCount val="7"/>
                <c:pt idx="0">
                  <c:v>2</c:v>
                </c:pt>
                <c:pt idx="1">
                  <c:v>2</c:v>
                </c:pt>
                <c:pt idx="2">
                  <c:v>0</c:v>
                </c:pt>
                <c:pt idx="3">
                  <c:v>1</c:v>
                </c:pt>
                <c:pt idx="4">
                  <c:v>3</c:v>
                </c:pt>
              </c:numCache>
            </c:numRef>
          </c:val>
          <c:extLst>
            <c:ext xmlns:c16="http://schemas.microsoft.com/office/drawing/2014/chart" uri="{C3380CC4-5D6E-409C-BE32-E72D297353CC}">
              <c16:uniqueId val="{00000004-2F8D-49BF-9588-2B345C73B414}"/>
            </c:ext>
          </c:extLst>
        </c:ser>
        <c:ser>
          <c:idx val="5"/>
          <c:order val="5"/>
          <c:tx>
            <c:strRef>
              <c:f>Sheet1!$G$1</c:f>
              <c:strCache>
                <c:ptCount val="1"/>
                <c:pt idx="0">
                  <c:v>D2</c:v>
                </c:pt>
              </c:strCache>
            </c:strRef>
          </c:tx>
          <c:spPr>
            <a:solidFill>
              <a:schemeClr val="accent6"/>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Sheet1!$G$2:$G$8</c:f>
              <c:numCache>
                <c:formatCode>General</c:formatCode>
                <c:ptCount val="7"/>
                <c:pt idx="0">
                  <c:v>4</c:v>
                </c:pt>
                <c:pt idx="1">
                  <c:v>4</c:v>
                </c:pt>
                <c:pt idx="2">
                  <c:v>0</c:v>
                </c:pt>
                <c:pt idx="3">
                  <c:v>1</c:v>
                </c:pt>
                <c:pt idx="4">
                  <c:v>9</c:v>
                </c:pt>
              </c:numCache>
            </c:numRef>
          </c:val>
          <c:extLst>
            <c:ext xmlns:c16="http://schemas.microsoft.com/office/drawing/2014/chart" uri="{C3380CC4-5D6E-409C-BE32-E72D297353CC}">
              <c16:uniqueId val="{00000005-2F8D-49BF-9588-2B345C73B414}"/>
            </c:ext>
          </c:extLst>
        </c:ser>
        <c:dLbls>
          <c:showLegendKey val="0"/>
          <c:showVal val="0"/>
          <c:showCatName val="0"/>
          <c:showSerName val="0"/>
          <c:showPercent val="0"/>
          <c:showBubbleSize val="0"/>
        </c:dLbls>
        <c:gapWidth val="219"/>
        <c:overlap val="-27"/>
        <c:axId val="1701732464"/>
        <c:axId val="1701711344"/>
      </c:barChart>
      <c:catAx>
        <c:axId val="17017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11344"/>
        <c:crosses val="autoZero"/>
        <c:auto val="1"/>
        <c:lblAlgn val="ctr"/>
        <c:lblOffset val="100"/>
        <c:noMultiLvlLbl val="0"/>
      </c:catAx>
      <c:valAx>
        <c:axId val="170171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3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6554602194819"/>
          <c:y val="0.10545165693661454"/>
          <c:w val="0.82855480133948778"/>
          <c:h val="0.61303905918366131"/>
        </c:manualLayout>
      </c:layout>
      <c:barChart>
        <c:barDir val="col"/>
        <c:grouping val="clustered"/>
        <c:varyColors val="0"/>
        <c:ser>
          <c:idx val="0"/>
          <c:order val="0"/>
          <c:tx>
            <c:strRef>
              <c:f>Sheet1!$B$1</c:f>
              <c:strCache>
                <c:ptCount val="1"/>
                <c:pt idx="0">
                  <c:v>CURRENT RATIO</c:v>
                </c:pt>
              </c:strCache>
            </c:strRef>
          </c:tx>
          <c:spPr>
            <a:solidFill>
              <a:schemeClr val="accent1"/>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Sheet1!$B$2:$B$8</c:f>
              <c:numCache>
                <c:formatCode>General</c:formatCode>
                <c:ptCount val="7"/>
                <c:pt idx="0">
                  <c:v>101.74</c:v>
                </c:pt>
                <c:pt idx="1">
                  <c:v>1.43</c:v>
                </c:pt>
                <c:pt idx="2">
                  <c:v>1.52</c:v>
                </c:pt>
                <c:pt idx="3">
                  <c:v>1.52</c:v>
                </c:pt>
                <c:pt idx="4">
                  <c:v>1.5</c:v>
                </c:pt>
              </c:numCache>
            </c:numRef>
          </c:val>
          <c:extLst>
            <c:ext xmlns:c16="http://schemas.microsoft.com/office/drawing/2014/chart" uri="{C3380CC4-5D6E-409C-BE32-E72D297353CC}">
              <c16:uniqueId val="{00000000-3F36-4C5A-AC0B-96C47F564883}"/>
            </c:ext>
          </c:extLst>
        </c:ser>
        <c:ser>
          <c:idx val="1"/>
          <c:order val="1"/>
          <c:tx>
            <c:strRef>
              <c:f>Sheet1!$C$1</c:f>
              <c:strCache>
                <c:ptCount val="1"/>
                <c:pt idx="0">
                  <c:v>R1</c:v>
                </c:pt>
              </c:strCache>
            </c:strRef>
          </c:tx>
          <c:spPr>
            <a:solidFill>
              <a:schemeClr val="accent2"/>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Sheet1!$C$2:$C$8</c:f>
              <c:numCache>
                <c:formatCode>General</c:formatCode>
                <c:ptCount val="7"/>
                <c:pt idx="0">
                  <c:v>8</c:v>
                </c:pt>
                <c:pt idx="1">
                  <c:v>9</c:v>
                </c:pt>
                <c:pt idx="2">
                  <c:v>13</c:v>
                </c:pt>
                <c:pt idx="3">
                  <c:v>11</c:v>
                </c:pt>
                <c:pt idx="4">
                  <c:v>7</c:v>
                </c:pt>
              </c:numCache>
            </c:numRef>
          </c:val>
          <c:extLst>
            <c:ext xmlns:c16="http://schemas.microsoft.com/office/drawing/2014/chart" uri="{C3380CC4-5D6E-409C-BE32-E72D297353CC}">
              <c16:uniqueId val="{00000001-3F36-4C5A-AC0B-96C47F564883}"/>
            </c:ext>
          </c:extLst>
        </c:ser>
        <c:ser>
          <c:idx val="2"/>
          <c:order val="2"/>
          <c:tx>
            <c:strRef>
              <c:f>Sheet1!$D$1</c:f>
              <c:strCache>
                <c:ptCount val="1"/>
                <c:pt idx="0">
                  <c:v>ROEC</c:v>
                </c:pt>
              </c:strCache>
            </c:strRef>
          </c:tx>
          <c:spPr>
            <a:solidFill>
              <a:schemeClr val="accent3"/>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Sheet1!$D$2:$D$8</c:f>
              <c:numCache>
                <c:formatCode>General</c:formatCode>
                <c:ptCount val="7"/>
                <c:pt idx="0">
                  <c:v>38.299999999999997</c:v>
                </c:pt>
                <c:pt idx="1">
                  <c:v>37.71</c:v>
                </c:pt>
                <c:pt idx="2">
                  <c:v>40.71</c:v>
                </c:pt>
                <c:pt idx="3">
                  <c:v>32.840000000000003</c:v>
                </c:pt>
                <c:pt idx="4">
                  <c:v>31.95</c:v>
                </c:pt>
              </c:numCache>
            </c:numRef>
          </c:val>
          <c:extLst>
            <c:ext xmlns:c16="http://schemas.microsoft.com/office/drawing/2014/chart" uri="{C3380CC4-5D6E-409C-BE32-E72D297353CC}">
              <c16:uniqueId val="{00000002-3F36-4C5A-AC0B-96C47F564883}"/>
            </c:ext>
          </c:extLst>
        </c:ser>
        <c:ser>
          <c:idx val="3"/>
          <c:order val="3"/>
          <c:tx>
            <c:strRef>
              <c:f>Sheet1!$E$1</c:f>
              <c:strCache>
                <c:ptCount val="1"/>
                <c:pt idx="0">
                  <c:v>R2</c:v>
                </c:pt>
              </c:strCache>
            </c:strRef>
          </c:tx>
          <c:spPr>
            <a:solidFill>
              <a:schemeClr val="accent4"/>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Sheet1!$E$2:$E$8</c:f>
              <c:numCache>
                <c:formatCode>General</c:formatCode>
                <c:ptCount val="7"/>
                <c:pt idx="0">
                  <c:v>6</c:v>
                </c:pt>
                <c:pt idx="1">
                  <c:v>7</c:v>
                </c:pt>
                <c:pt idx="2">
                  <c:v>13</c:v>
                </c:pt>
                <c:pt idx="3">
                  <c:v>12</c:v>
                </c:pt>
                <c:pt idx="4">
                  <c:v>10</c:v>
                </c:pt>
              </c:numCache>
            </c:numRef>
          </c:val>
          <c:extLst>
            <c:ext xmlns:c16="http://schemas.microsoft.com/office/drawing/2014/chart" uri="{C3380CC4-5D6E-409C-BE32-E72D297353CC}">
              <c16:uniqueId val="{00000003-3F36-4C5A-AC0B-96C47F564883}"/>
            </c:ext>
          </c:extLst>
        </c:ser>
        <c:ser>
          <c:idx val="4"/>
          <c:order val="4"/>
          <c:tx>
            <c:strRef>
              <c:f>Sheet1!$F$1</c:f>
              <c:strCache>
                <c:ptCount val="1"/>
                <c:pt idx="0">
                  <c:v> D=(R1-R2)</c:v>
                </c:pt>
              </c:strCache>
            </c:strRef>
          </c:tx>
          <c:spPr>
            <a:solidFill>
              <a:schemeClr val="accent5"/>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Sheet1!$F$2:$F$8</c:f>
              <c:numCache>
                <c:formatCode>General</c:formatCode>
                <c:ptCount val="7"/>
                <c:pt idx="0">
                  <c:v>2</c:v>
                </c:pt>
                <c:pt idx="1">
                  <c:v>2</c:v>
                </c:pt>
                <c:pt idx="2">
                  <c:v>0</c:v>
                </c:pt>
                <c:pt idx="3">
                  <c:v>1</c:v>
                </c:pt>
                <c:pt idx="4">
                  <c:v>3</c:v>
                </c:pt>
              </c:numCache>
            </c:numRef>
          </c:val>
          <c:extLst>
            <c:ext xmlns:c16="http://schemas.microsoft.com/office/drawing/2014/chart" uri="{C3380CC4-5D6E-409C-BE32-E72D297353CC}">
              <c16:uniqueId val="{00000004-3F36-4C5A-AC0B-96C47F564883}"/>
            </c:ext>
          </c:extLst>
        </c:ser>
        <c:ser>
          <c:idx val="5"/>
          <c:order val="5"/>
          <c:tx>
            <c:strRef>
              <c:f>Sheet1!$G$1</c:f>
              <c:strCache>
                <c:ptCount val="1"/>
                <c:pt idx="0">
                  <c:v>D2</c:v>
                </c:pt>
              </c:strCache>
            </c:strRef>
          </c:tx>
          <c:spPr>
            <a:solidFill>
              <a:schemeClr val="accent6"/>
            </a:solidFill>
            <a:ln>
              <a:noFill/>
            </a:ln>
            <a:effectLst/>
          </c:spPr>
          <c:invertIfNegative val="0"/>
          <c:cat>
            <c:strRef>
              <c:f>Sheet1!$A$2:$A$8</c:f>
              <c:strCache>
                <c:ptCount val="5"/>
                <c:pt idx="0">
                  <c:v>2018-2019</c:v>
                </c:pt>
                <c:pt idx="1">
                  <c:v>2019-2020</c:v>
                </c:pt>
                <c:pt idx="2">
                  <c:v>2020-2021</c:v>
                </c:pt>
                <c:pt idx="3">
                  <c:v>2021-2022</c:v>
                </c:pt>
                <c:pt idx="4">
                  <c:v>2022-2023</c:v>
                </c:pt>
              </c:strCache>
            </c:strRef>
          </c:cat>
          <c:val>
            <c:numRef>
              <c:f>Sheet1!$G$2:$G$8</c:f>
              <c:numCache>
                <c:formatCode>General</c:formatCode>
                <c:ptCount val="7"/>
                <c:pt idx="0">
                  <c:v>4</c:v>
                </c:pt>
                <c:pt idx="1">
                  <c:v>4</c:v>
                </c:pt>
                <c:pt idx="2">
                  <c:v>0</c:v>
                </c:pt>
                <c:pt idx="3">
                  <c:v>1</c:v>
                </c:pt>
                <c:pt idx="4">
                  <c:v>9</c:v>
                </c:pt>
              </c:numCache>
            </c:numRef>
          </c:val>
          <c:extLst>
            <c:ext xmlns:c16="http://schemas.microsoft.com/office/drawing/2014/chart" uri="{C3380CC4-5D6E-409C-BE32-E72D297353CC}">
              <c16:uniqueId val="{00000005-3F36-4C5A-AC0B-96C47F564883}"/>
            </c:ext>
          </c:extLst>
        </c:ser>
        <c:dLbls>
          <c:showLegendKey val="0"/>
          <c:showVal val="0"/>
          <c:showCatName val="0"/>
          <c:showSerName val="0"/>
          <c:showPercent val="0"/>
          <c:showBubbleSize val="0"/>
        </c:dLbls>
        <c:gapWidth val="219"/>
        <c:overlap val="-27"/>
        <c:axId val="1701732464"/>
        <c:axId val="1701711344"/>
      </c:barChart>
      <c:catAx>
        <c:axId val="170173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11344"/>
        <c:crosses val="autoZero"/>
        <c:auto val="1"/>
        <c:lblAlgn val="ctr"/>
        <c:lblOffset val="100"/>
        <c:noMultiLvlLbl val="0"/>
      </c:catAx>
      <c:valAx>
        <c:axId val="170171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732464"/>
        <c:crosses val="autoZero"/>
        <c:crossBetween val="between"/>
      </c:valAx>
      <c:spPr>
        <a:noFill/>
        <a:ln>
          <a:noFill/>
        </a:ln>
        <a:effectLst/>
      </c:spPr>
    </c:plotArea>
    <c:legend>
      <c:legendPos val="b"/>
      <c:layout>
        <c:manualLayout>
          <c:xMode val="edge"/>
          <c:yMode val="edge"/>
          <c:x val="0.16148400203614618"/>
          <c:y val="0.83202696137027921"/>
          <c:w val="0.57918673386560515"/>
          <c:h val="6.611211796370702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22348-8E77-4D53-AC27-8D90A00B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24</Pages>
  <Words>6284</Words>
  <Characters>35820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 and crazy</dc:creator>
  <cp:lastModifiedBy>NANDHA</cp:lastModifiedBy>
  <cp:revision>138</cp:revision>
  <cp:lastPrinted>2024-05-05T05:42:00Z</cp:lastPrinted>
  <dcterms:created xsi:type="dcterms:W3CDTF">2024-04-26T09:52:00Z</dcterms:created>
  <dcterms:modified xsi:type="dcterms:W3CDTF">2024-06-04T15:34:00Z</dcterms:modified>
</cp:coreProperties>
</file>